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3D7" w:rsidRPr="00B633D7" w:rsidRDefault="00B633D7" w:rsidP="00B633D7">
      <w:pPr>
        <w:jc w:val="both"/>
        <w:rPr>
          <w:b/>
        </w:rPr>
      </w:pPr>
      <w:r>
        <w:rPr>
          <w:b/>
        </w:rPr>
        <w:t>Ejercicio 1:</w:t>
      </w:r>
    </w:p>
    <w:p w:rsidR="00BE4291" w:rsidRDefault="005945A8" w:rsidP="00B633D7">
      <w:pPr>
        <w:jc w:val="both"/>
      </w:pPr>
      <w:r>
        <w:t xml:space="preserve">El coeficiente de </w:t>
      </w:r>
      <w:proofErr w:type="spellStart"/>
      <w:r>
        <w:t>Gini</w:t>
      </w:r>
      <w:proofErr w:type="spellEnd"/>
      <w:r>
        <w:t xml:space="preserve"> para la distribución del ingreso familiar equivalente computado usando la fórmula de </w:t>
      </w:r>
      <w:proofErr w:type="spellStart"/>
      <w:r>
        <w:t>Buhmann</w:t>
      </w:r>
      <w:proofErr w:type="spellEnd"/>
      <w:r>
        <w:t xml:space="preserve"> et al. (1988) es de </w:t>
      </w:r>
      <w:r w:rsidR="0070188F">
        <w:t>0,</w:t>
      </w:r>
      <w:r w:rsidR="0070188F" w:rsidRPr="0070188F">
        <w:t>4263</w:t>
      </w:r>
      <w:r w:rsidR="0070188F">
        <w:t xml:space="preserve"> usando un coeficiente de escalas internas al hogar igual a 0; 0,</w:t>
      </w:r>
      <w:r w:rsidR="0070188F" w:rsidRPr="0070188F">
        <w:t>4387</w:t>
      </w:r>
      <w:r w:rsidR="0070188F">
        <w:t xml:space="preserve"> usando un coeficiente igual a 0,8; y</w:t>
      </w:r>
      <w:r w:rsidR="00B633D7">
        <w:t xml:space="preserve"> 0,</w:t>
      </w:r>
      <w:r w:rsidR="00B633D7" w:rsidRPr="00B633D7">
        <w:t>4578</w:t>
      </w:r>
      <w:r w:rsidR="0070188F">
        <w:t xml:space="preserve"> usando un coeficiente igual a 1. Sabiendo que, en general, los hogares más pobres de la distribución están compuestos por más miembros que los hogares más ricos, es esperable que un aumento en las economías de escala internas al hogar genere una caída en el </w:t>
      </w:r>
      <w:proofErr w:type="spellStart"/>
      <w:r w:rsidR="0070188F">
        <w:t>Gini</w:t>
      </w:r>
      <w:proofErr w:type="spellEnd"/>
      <w:r w:rsidR="00B633D7">
        <w:t xml:space="preserve"> (i.e., una disminución en la desigualdad). Efectivamente, nuestras estimaciones confirman esta suposición: a medida que el coeficiente de escalas internas al hogar se vuelve más pequeño (y por tanto, </w:t>
      </w:r>
      <w:r w:rsidR="00B633D7">
        <w:t>las economías de escala internas al hoga</w:t>
      </w:r>
      <w:r w:rsidR="00B633D7">
        <w:t xml:space="preserve">r aumentan) el coeficiente de </w:t>
      </w:r>
      <w:proofErr w:type="spellStart"/>
      <w:r w:rsidR="00B633D7">
        <w:t>Gini</w:t>
      </w:r>
      <w:proofErr w:type="spellEnd"/>
      <w:r w:rsidR="00B633D7">
        <w:t xml:space="preserve"> se vuelve cada vez más pequeño y se aleja del </w:t>
      </w:r>
      <w:proofErr w:type="spellStart"/>
      <w:r w:rsidR="00B633D7">
        <w:t>Gini</w:t>
      </w:r>
      <w:proofErr w:type="spellEnd"/>
      <w:r w:rsidR="00B633D7">
        <w:t xml:space="preserve"> </w:t>
      </w:r>
      <w:r w:rsidR="00B633D7">
        <w:t>para la distribución del ingreso</w:t>
      </w:r>
      <w:r w:rsidR="00B633D7">
        <w:t xml:space="preserve"> per cápita familiar (0,</w:t>
      </w:r>
      <w:r w:rsidR="00B633D7" w:rsidRPr="00B633D7">
        <w:t xml:space="preserve"> 4638</w:t>
      </w:r>
      <w:r w:rsidR="00B633D7">
        <w:t>).</w:t>
      </w:r>
    </w:p>
    <w:p w:rsidR="00B633D7" w:rsidRDefault="00B633D7" w:rsidP="00B633D7">
      <w:pPr>
        <w:jc w:val="both"/>
      </w:pPr>
    </w:p>
    <w:p w:rsidR="00B633D7" w:rsidRDefault="00B633D7" w:rsidP="00B633D7">
      <w:pPr>
        <w:jc w:val="both"/>
        <w:rPr>
          <w:b/>
        </w:rPr>
      </w:pPr>
      <w:r>
        <w:rPr>
          <w:b/>
        </w:rPr>
        <w:t>Ejercicio 4:</w:t>
      </w:r>
    </w:p>
    <w:p w:rsidR="00B633D7" w:rsidRDefault="001B5B19" w:rsidP="00B633D7">
      <w:pPr>
        <w:jc w:val="both"/>
      </w:pPr>
      <w:r>
        <w:t xml:space="preserve">La figura </w:t>
      </w:r>
      <w:proofErr w:type="spellStart"/>
      <w:r>
        <w:t>ref</w:t>
      </w:r>
      <w:proofErr w:type="spellEnd"/>
      <w:r>
        <w:t>{</w:t>
      </w:r>
      <w:proofErr w:type="spellStart"/>
      <w:r>
        <w:t>fig</w:t>
      </w:r>
      <w:proofErr w:type="spellEnd"/>
      <w:r>
        <w:t xml:space="preserve">:[insertar nombre GBA v CABA]} </w:t>
      </w:r>
      <w:r w:rsidR="00812F48">
        <w:t>presenta la curva generalizada de Lorenz en 2023 (izquierda) y 2024 (derecha) para la distribución del ingreso per cápita familiar del Gran Buenos Aires y de la Ciudad de Buenos Aires. En ambos casos, puede observarse que la curva de Lorenz generalizada para CABA se encuentra por encima de aquella misma para los partidos del GBA, lo cual resulta indicativo de un mayor nivel de bienestar en CABA.</w:t>
      </w:r>
    </w:p>
    <w:p w:rsidR="00812F48" w:rsidRDefault="00E07A82" w:rsidP="00B633D7">
      <w:pPr>
        <w:jc w:val="both"/>
      </w:pPr>
      <w:r>
        <w:rPr>
          <w:noProof/>
          <w:lang w:val="es-MX" w:eastAsia="es-MX"/>
        </w:rPr>
        <w:drawing>
          <wp:inline distT="0" distB="0" distL="0" distR="0">
            <wp:extent cx="5612130" cy="408368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4a.png"/>
                    <pic:cNvPicPr/>
                  </pic:nvPicPr>
                  <pic:blipFill>
                    <a:blip r:embed="rId4">
                      <a:extLst>
                        <a:ext uri="{28A0092B-C50C-407E-A947-70E740481C1C}">
                          <a14:useLocalDpi xmlns:a14="http://schemas.microsoft.com/office/drawing/2010/main" val="0"/>
                        </a:ext>
                      </a:extLst>
                    </a:blip>
                    <a:stretch>
                      <a:fillRect/>
                    </a:stretch>
                  </pic:blipFill>
                  <pic:spPr>
                    <a:xfrm>
                      <a:off x="0" y="0"/>
                      <a:ext cx="5612130" cy="4083685"/>
                    </a:xfrm>
                    <a:prstGeom prst="rect">
                      <a:avLst/>
                    </a:prstGeom>
                  </pic:spPr>
                </pic:pic>
              </a:graphicData>
            </a:graphic>
          </wp:inline>
        </w:drawing>
      </w:r>
    </w:p>
    <w:p w:rsidR="00812F48" w:rsidRPr="001B5B19" w:rsidRDefault="00812F48" w:rsidP="00812F48">
      <w:pPr>
        <w:jc w:val="both"/>
      </w:pPr>
      <w:r>
        <w:lastRenderedPageBreak/>
        <w:t xml:space="preserve">La figura </w:t>
      </w:r>
      <w:proofErr w:type="spellStart"/>
      <w:r>
        <w:t>ref</w:t>
      </w:r>
      <w:proofErr w:type="spellEnd"/>
      <w:r>
        <w:t>{</w:t>
      </w:r>
      <w:proofErr w:type="spellStart"/>
      <w:r>
        <w:t>fig</w:t>
      </w:r>
      <w:proofErr w:type="spellEnd"/>
      <w:r>
        <w:t xml:space="preserve">:[insertar </w:t>
      </w:r>
      <w:r>
        <w:t>nombre NEA v Patagonia</w:t>
      </w:r>
      <w:r>
        <w:t xml:space="preserve">]} presenta la curva generalizada de Lorenz en 2023 (izquierda) y 2024 (derecha) para la distribución del ingreso per cápita familiar del </w:t>
      </w:r>
      <w:r>
        <w:t>noreste argentino</w:t>
      </w:r>
      <w:r>
        <w:t xml:space="preserve"> y de la </w:t>
      </w:r>
      <w:r>
        <w:t>región patagónica</w:t>
      </w:r>
      <w:r>
        <w:t>.</w:t>
      </w:r>
      <w:r>
        <w:t xml:space="preserve"> </w:t>
      </w:r>
      <w:r>
        <w:t xml:space="preserve">En ambos casos, puede observarse que la curva de Lorenz generalizada para </w:t>
      </w:r>
      <w:r>
        <w:t>la Patagonia</w:t>
      </w:r>
      <w:r>
        <w:t xml:space="preserve"> se encuentra por encima de aquella misma para </w:t>
      </w:r>
      <w:proofErr w:type="spellStart"/>
      <w:r>
        <w:t>el</w:t>
      </w:r>
      <w:proofErr w:type="spellEnd"/>
      <w:r>
        <w:t xml:space="preserve"> NEA</w:t>
      </w:r>
      <w:r>
        <w:t xml:space="preserve">, lo cual resulta indicativo de un mayor nivel de bienestar en </w:t>
      </w:r>
      <w:r>
        <w:t>la Patagonia</w:t>
      </w:r>
      <w:r>
        <w:t>.</w:t>
      </w:r>
    </w:p>
    <w:p w:rsidR="00812F48" w:rsidRPr="001B5B19" w:rsidRDefault="00E07A82" w:rsidP="00B633D7">
      <w:pPr>
        <w:jc w:val="both"/>
      </w:pPr>
      <w:bookmarkStart w:id="0" w:name="_GoBack"/>
      <w:r>
        <w:rPr>
          <w:noProof/>
          <w:lang w:val="es-MX" w:eastAsia="es-MX"/>
        </w:rPr>
        <w:drawing>
          <wp:inline distT="0" distB="0" distL="0" distR="0">
            <wp:extent cx="5612130" cy="408368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4b.png"/>
                    <pic:cNvPicPr/>
                  </pic:nvPicPr>
                  <pic:blipFill>
                    <a:blip r:embed="rId5">
                      <a:extLst>
                        <a:ext uri="{28A0092B-C50C-407E-A947-70E740481C1C}">
                          <a14:useLocalDpi xmlns:a14="http://schemas.microsoft.com/office/drawing/2010/main" val="0"/>
                        </a:ext>
                      </a:extLst>
                    </a:blip>
                    <a:stretch>
                      <a:fillRect/>
                    </a:stretch>
                  </pic:blipFill>
                  <pic:spPr>
                    <a:xfrm>
                      <a:off x="0" y="0"/>
                      <a:ext cx="5612130" cy="4083685"/>
                    </a:xfrm>
                    <a:prstGeom prst="rect">
                      <a:avLst/>
                    </a:prstGeom>
                  </pic:spPr>
                </pic:pic>
              </a:graphicData>
            </a:graphic>
          </wp:inline>
        </w:drawing>
      </w:r>
      <w:bookmarkEnd w:id="0"/>
    </w:p>
    <w:sectPr w:rsidR="00812F48" w:rsidRPr="001B5B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5A8"/>
    <w:rsid w:val="001B5B19"/>
    <w:rsid w:val="005945A8"/>
    <w:rsid w:val="0070188F"/>
    <w:rsid w:val="00812F48"/>
    <w:rsid w:val="00AA7FF0"/>
    <w:rsid w:val="00B633D7"/>
    <w:rsid w:val="00BE4291"/>
    <w:rsid w:val="00E07A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8308EB-E2CE-4A71-8B25-6D0C1DFD1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282</Words>
  <Characters>1554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4</cp:revision>
  <dcterms:created xsi:type="dcterms:W3CDTF">2024-11-06T14:47:00Z</dcterms:created>
  <dcterms:modified xsi:type="dcterms:W3CDTF">2024-11-06T15:44:00Z</dcterms:modified>
</cp:coreProperties>
</file>