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relate/connect Amdahl’s law with any of the design principles, mentioned below? Explain the reason with an example. [2]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left"/>
        <w:tblInd w:w="20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605"/>
        <w:tblGridChange w:id="0">
          <w:tblGrid>
            <w:gridCol w:w="64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Principle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 via Prediction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 via Pipelining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the common case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Abstraction to Simplify Design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zcdy3ghq6n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term throughput and response time. How do these two differ, and why might one be prioritized over the other in different computing environments? [1+1+1+1]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computer runs a program in 20 seconds. A compiler optimization reduces instruction count by 15% and CPI by 10%, but the clock rate stays the same.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What is the new execution time? [3]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calculate the benchmark of a system, why do we take the geometric mean instead of only taking the average of the individual spec ratios? [3]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researcher is benchmarking the floating-point performance of an Intel Core i7 15th Gen processor using a subset of SPECfp benchmarks.</w:t>
        <w:br w:type="textWrapping"/>
        <w:t xml:space="preserve">They record the reference execution times (from the official SPEC baseline machine) and the measured execution times (on the i7-15th Gen system). Calculate the final SPEC value, show all the necessary steps. [6]</w:t>
        <w:br w:type="textWrapping"/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Reference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Measured Time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470.lbm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444.namd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453.povray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459.GemsFDTD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482.sphinx3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</w:t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Mention if the following statement is true or false and also explain why.</w:t>
        <w:br w:type="textWrapping"/>
        <w:t xml:space="preserve">A 4-core processor can always achieve a 4× speedup over a single-core version on any program. [1+1]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the following assembly code snippet for Intel Core-i7 15th Gen(x86).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5985"/>
        <w:tblGridChange w:id="0">
          <w:tblGrid>
            <w:gridCol w:w="265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_start: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mov rbx, [num]    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mov rax, rbx      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test rbx, 1      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jnz .odd_case     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.even_case: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imul rax, rbx     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.odd_case: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imul rax, rbx     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imul rax, rbx     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.done: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mov rdi, 0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mov rax, 60      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syscall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720" w:firstLine="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609850" cy="23749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654750" y="531850"/>
                                <a:ext cx="2609850" cy="2374900"/>
                                <a:chOff x="1654750" y="531850"/>
                                <a:chExt cx="5203250" cy="413245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1677000" y="2597350"/>
                                  <a:ext cx="3916500" cy="10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677000" y="531850"/>
                                  <a:ext cx="10200" cy="2075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687200" y="1615750"/>
                                  <a:ext cx="981600" cy="981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2668800" y="2597350"/>
                                  <a:ext cx="981600" cy="981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3650400" y="1615750"/>
                                  <a:ext cx="981600" cy="981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4632000" y="2597350"/>
                                  <a:ext cx="981600" cy="981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2668800" y="2597350"/>
                                  <a:ext cx="981600" cy="981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697450" y="2597350"/>
                                  <a:ext cx="4254000" cy="10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666775" y="930550"/>
                                  <a:ext cx="2996100" cy="10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stealth"/>
                                  <a:tailEnd len="med" w="med" type="stealth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1" name="Shape 11"/>
                              <wps:spPr>
                                <a:xfrm>
                                  <a:off x="2883625" y="531850"/>
                                  <a:ext cx="39777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150ps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12" name="Shape 12"/>
                              <wps:spPr>
                                <a:xfrm>
                                  <a:off x="2566625" y="4264100"/>
                                  <a:ext cx="42948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Clock cycles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09850" cy="237490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50" cy="2374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381125" cy="178117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781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the number of instructions in the above code. [1]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the average CPI. [2]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the clock cycle time. [1]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the time to execute this program. [2]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CPU has a MIPS rating of 6. A program consists of: 10 million instructions, of which 60% are arithmetic (CPI = 2), 30% are memory access (CPI = 3), and 10% are control (CPI = 1). Determine: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CPI [1]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Clock frequency of the processor [2]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time of the program [2] 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You are optimizing the training pipeline for a new deep learning model. Profiling a single training epoch reveals the following execution time breakdown:</w:t>
        <w:br w:type="textWrapping"/>
        <w:tab/>
        <w:t xml:space="preserve"># Data Loading &amp; Preprocessing (CPU): 25% of the total time </w:t>
        <w:br w:type="textWrapping"/>
        <w:tab/>
        <w:t xml:space="preserve"># Tensor Matrix Math (GPU): 60% of the total time </w:t>
        <w:br w:type="textWrapping"/>
        <w:tab/>
        <w:t xml:space="preserve">#Graph Evaluation &amp; I/O: 15% of the total time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Your project advisor wants to reduce the total training time by a factor of 3 (an overall speedup of 3.0x). The advisor suggests taking the entire budget and buying a massive, state-of-the-art GPU cluster to accelerate only the Tensor Matrix Math.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Mathematically prove whether the advisor's goal of a 3.0x overall speedup is possible or impossible under this plan. [2]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you invest in a multi-core CPU upgrade that successfully makes the Data Loading &amp; Preprocessing phase 5 times faster, exactly how much faster must you make the GPU Tensor Matrix Math to hit your advisor's strict 3.0x overall speedup target? [2]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