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Kb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2022-06-28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study identification number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 of the participant assigned at birth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Haven_labelled, vctrs_vctr, double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= Female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= Male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date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time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1960-01-01 08:37:26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1960-01-01 16:59:31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days the participant was enrolled in the study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height in inches at date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likert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 example Likert scale item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 experienced the outcome of interest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2022-06-28T17:33:44Z</dcterms:modified>
  <cp:category/>
</cp:coreProperties>
</file>