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for the abuse votes by each LEAD panelists (not summarized for each MedStar ID)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(18.0 - 20.6)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(15.9 - 22.4)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(16.7 - 19.7)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(20.2 - 22.8)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(17.7 - 24.4)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(19.2 - 21.8)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(17.6 - 24.2)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(20.2 - 23.4)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(16.8 - 19.3)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(15.3 - 21.6)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(16.6 - 19.6)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(19.5 - 22.1)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(18.1 - 24.8)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(57.2 - 60.3)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(54.0 - 62.1)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(55.3 - 59.2)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 (39.7 - 42.8)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(37.9 - 46.0)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 (40.8 - 44.7)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(98.5 - 99.2)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(91.2 - 95.3)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(0.8 - 1.5)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(99.6 - 99.9)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(97.7 - 99.5)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(94.0 - 95.5)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(70.3 - 77.5)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(94.1 - 95.8)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(4.5 - 6.0)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(22.5 - 29.7)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(4.2 - 5.9)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(90.4 - 94.7)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 (98.2 - 99.1)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(5.3 - 9.6)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(0.9 - 1.8)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 (97.8 - 98.6)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(88.0 - 92.8)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(96.7 - 97.9)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(1.4 - 2.2)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(7.2 - 12.0)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(2.1 - 3.3)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(97.9 - 98.7)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(88.6 - 93.3)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(98.1 - 99.0)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(1.3 - 2.1)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(6.7 - 11.4)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(1.0 - 1.9)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(99.7 - 99.9)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(97.9 - 99.6)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(0.1 - 0.3)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(90.6 - 92.4)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(52.4 - 60.5)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 (90.2 - 92.4)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(7.6 - 9.4)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(39.5 - 47.6)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(7.6 - 9.8)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for the abuse determinations for each MedStar ID grouped by assessment type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2023-09-29T14:26:00Z</dcterms:modified>
  <cp:category/>
</cp:coreProperties>
</file>