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Sociodemographic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Continuous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3888"/>
        <w:gridCol w:w="1008"/>
        <w:gridCol w:w="2448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age of older individual - Question used in older version of protocol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 (continuous variable that excludes non-numerical responses in sode_people).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HS_1. Would it be alright if we contact you again in the future?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(63.9 - 70.4)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SI_3. How old are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to 100+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SI_7. What is your employment status? Would you say you are…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(72.3 - 78.3)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SI_4. Are you of Hispanic or Latino origin?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(90.3 - 94.0)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SI_8. Including everyone else in your household, which of the following categories best describes your total household income before taxes? Is it..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(23.8 - 30.3)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(21.9 - 28.3)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(8.5 - 13.0)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SI_2. What is your marital status? Would you say you are…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(24.8 - 32.0)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(22.0 - 28.9)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(24.2 - 31.3)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(13.2 - 19.1)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SI_9. Have you ever served in the military (e.g., on active duty in the U.S. Armed Forces, Reserves, or National Guard)?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1 to 9+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(98.8 - 99.9)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SI_5. Which of the following racial categories describes you? You may select more than one.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the participant self-identifies with. Derived from sode_race and sode_hispanic variables.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(23.9 - 30.1)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SI_6. What is the highest level of schooling you completed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(13.8 - 19.7)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(35.7 - 43.5)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SI_11. Did you have sexual contact against your will or when you were unable to say no (for example, after being forced or threatened or to avoid other consequences?)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SOGI_1. What is your gender identity?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(66.0 - 73.1)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SOGI_2. What best describes your sexual orientation?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2024-03-01T13:11:31Z</dcterms:modified>
  <cp:category/>
</cp:coreProperties>
</file>