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56"/>
          <w:szCs w:val="56"/>
          <w:color w:val="000000"/>
        </w:rPr>
        <w:t xml:space="preserve">LEAD Data Analysis Tables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Unique Medstar IDs for the LEAD Assessment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MedStar ID's at initial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MedStar ID's at secondary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MedStar ID's at post-DETECT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unique MedStar ID's across all assessments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The table below answers the question: When comparing the initial assessment abuse determinations to the other assessments, what is the percentage of determinations that were the same?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Showing the Percent Similarity Between the Initial Assessment Determination and the Other Assessment Types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Post-DETECT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 (Initial When Unavailable)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(94.4%)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(5.6%)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(98.5%)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783 (98.1%)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(91.1%)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(8.6%)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Initial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796 (99.7%)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 (95.1%)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(99.4%)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(98.2%)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(98.9%)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(99.9%)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 (92.2%)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(7.3%)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Secondary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(N=135)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(94.8%)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(5.2%)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(25.2%)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(94.1%)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(91.1%)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(8.9%)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(91.9%)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(8.1%)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(58.5%)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(41.5%)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Abuse Determinations Overall - Post-Detect LEAD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(N=553)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physical abuse determination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(98.9%)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(1.1%)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sexual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(99.8%)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emotional-psycho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(94.8%)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(5.2%)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548 (99.1%)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self-neglect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(97.3%)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(2.7%)</w:t>
            </w:r>
          </w:p>
        </w:tc>
      </w:tr>
      <w:tr>
        <w:trPr>
          <w:trHeight w:val="61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financial exploitation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 (98.6%)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(1.4%)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abandonment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(99.8%)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 any abuse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(91.3%)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(8.7%)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Race/ Ethnicity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 (Hispanic)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(5.8%)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725 (91.1%)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(1.8%)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795 (99.9%)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(99.7%)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(73.1%)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(26.8%)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(99.2%)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(33.4%)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(66.5%)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(94.6%)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(5.3%)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Household Income by LEAD Assessment Abuse Determination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(14.9%)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(27.0%)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(22.0%)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(7.9%)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(9.4%)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MedStar Medic EM Abuse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20"/>
        <w:gridCol w:w="4320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(N=798)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physical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(71.1%)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(27.7%)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sexual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 (70.8%)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(27.9%)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emotional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(2.4%)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(69.2%)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(27.9%)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(27.8%)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abandonment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(71.4%)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(28.2%)</w:t>
            </w:r>
          </w:p>
        </w:tc>
      </w:tr>
      <w:tr>
        <w:trPr>
          <w:trHeight w:val="57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financial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(70.7%)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(28.1%)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self-neglect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(1.6%)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(71.2%)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(26.9%)</w:t>
            </w:r>
          </w:p>
        </w:tc>
      </w:tr>
      <w:tr>
        <w:trPr>
          <w:trHeight w:val="61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(64.8%)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(31.1%)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>LEAD abuse determination was by majority vote of the secondary assessment (if one was done) or initial assessment (if a secondary assessment wasn't done)</w:t>
      </w:r>
    </w:p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Overall MedStar Medic Abuse Determinations and Detect status at Initial 911 Call by Overall LEAD Determinations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(N=796)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 EM any abuse assessment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(67.4%)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(64.9%)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(4.1%)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(30.9%)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 determination at initial 911 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(96.9%)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(3.1%)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Percent of Dissenting Votes for Each Panelist Discipline in the Initial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Discipline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Secondary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 dissenting votes</w:t>
            </w:r>
          </w:p>
        </w:tc>
      </w:tr>
      <w:tr>
        <w:trPr>
          <w:trHeight w:val="360" w:hRule="auto"/>
        </w:trPr>
        body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(0.6485%)</w:t>
            </w:r>
          </w:p>
        </w:tc>
      </w:tr>
      <w:tr>
        <w:trPr>
          <w:trHeight w:val="360" w:hRule="auto"/>
        </w:trPr>
        body 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(0.3891%)</w:t>
            </w:r>
          </w:p>
        </w:tc>
      </w:tr>
      <w:tr>
        <w:trPr>
          <w:trHeight w:val="360" w:hRule="auto"/>
        </w:trPr>
        body13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(2.4643%)</w:t>
            </w:r>
          </w:p>
        </w:tc>
      </w:tr>
      <w:tr>
        <w:trPr>
          <w:trHeight w:val="360" w:hRule="auto"/>
        </w:trPr>
        body19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(1.5564%)</w:t>
            </w:r>
          </w:p>
        </w:tc>
      </w:tr>
      <w:tr>
        <w:trPr>
          <w:trHeight w:val="360" w:hRule="auto"/>
        </w:trPr>
        body25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</w:tr>
      <w:tr>
        <w:trPr>
          <w:trHeight w:val="360" w:hRule="auto"/>
        </w:trPr>
        body31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(1.1673%)</w:t>
            </w:r>
          </w:p>
        </w:tc>
      </w:tr>
      <w:tr>
        <w:trPr>
          <w:trHeight w:val="360" w:hRule="auto"/>
        </w:trPr>
        body37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(1.0747%)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Percent of Dissenting Votes for Each Panelist Discipline in the Secondary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Discipline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Post-DETECT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 dissenting votes</w:t>
            </w:r>
          </w:p>
        </w:tc>
      </w:tr>
      <w:tr>
        <w:trPr>
          <w:trHeight w:val="360" w:hRule="auto"/>
        </w:trPr>
        body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(0.3764%)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(0.5988%)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(0.6485%)</w:t>
            </w:r>
          </w:p>
        </w:tc>
      </w:tr>
      <w:tr>
        <w:trPr>
          <w:trHeight w:val="360" w:hRule="auto"/>
        </w:trPr>
        body 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(0.1255%)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(0.1497%)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(0.3891%)</w:t>
            </w:r>
          </w:p>
        </w:tc>
      </w:tr>
      <w:tr>
        <w:trPr>
          <w:trHeight w:val="360" w:hRule="auto"/>
        </w:trPr>
        body13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(2.3776%)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(1.1292%)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(1.1858%)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(2.0958%)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(2.4643%)</w:t>
            </w:r>
          </w:p>
        </w:tc>
      </w:tr>
      <w:tr>
        <w:trPr>
          <w:trHeight w:val="360" w:hRule="auto"/>
        </w:trPr>
        body19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(0.9790%)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(0.9223%)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(0.4491%)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(1.5564%)</w:t>
            </w:r>
          </w:p>
        </w:tc>
      </w:tr>
      <w:tr>
        <w:trPr>
          <w:trHeight w:val="360" w:hRule="auto"/>
        </w:trPr>
        body25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(1.1189%)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(1.0038%)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(0.5270%)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(0.7485%)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(1.2970%)</w:t>
            </w:r>
          </w:p>
        </w:tc>
      </w:tr>
      <w:tr>
        <w:trPr>
          <w:trHeight w:val="360" w:hRule="auto"/>
        </w:trPr>
        body31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(1.5385%)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(0.8783%)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(0.6588%)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(1.0479%)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(1.1673%)</w:t>
            </w:r>
          </w:p>
        </w:tc>
      </w:tr>
      <w:tr>
        <w:trPr>
          <w:trHeight w:val="360" w:hRule="auto"/>
        </w:trPr>
        body37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(0.4196%)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(1.0589%)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(0.6274%)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(0.5458%)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(0.7271%)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(1.0747%)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Percent of Dissenting Votes for Each Panelist Discipline in the Post-DETECT Assessment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8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Discipline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Initial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(%) dissenting votes</w:t>
            </w:r>
          </w:p>
        </w:tc>
      </w:tr>
      <w:tr>
        <w:trPr>
          <w:trHeight w:val="360" w:hRule="auto"/>
        </w:trPr>
        body 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 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body13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(2.1692%)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(0.2183%)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(0.9381%)</w:t>
            </w:r>
          </w:p>
        </w:tc>
      </w:tr>
      <w:tr>
        <w:trPr>
          <w:trHeight w:val="360" w:hRule="auto"/>
        </w:trPr>
        body19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(0.8677%)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(0.3630%)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(0.5629%)</w:t>
            </w:r>
          </w:p>
        </w:tc>
      </w:tr>
      <w:tr>
        <w:trPr>
          <w:trHeight w:val="360" w:hRule="auto"/>
        </w:trPr>
        body25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(0.1876%)</w:t>
            </w:r>
          </w:p>
        </w:tc>
      </w:tr>
      <w:tr>
        <w:trPr>
          <w:trHeight w:val="360" w:hRule="auto"/>
        </w:trPr>
        body31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(0.4338%)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(0.5445%)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(0.6550%)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(0.3752%)</w:t>
            </w:r>
          </w:p>
        </w:tc>
      </w:tr>
      <w:tr>
        <w:trPr>
          <w:trHeight w:val="360" w:hRule="auto"/>
        </w:trPr>
        body37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(0.2169%)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(0.1815%)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(0.0000%)</w:t>
            </w:r>
          </w:p>
        </w:tc>
      </w:tr>
      <w:tr>
        <w:trPr>
          <w:trHeight w:val="360" w:hRule="auto"/>
        </w:trPr>
        body43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Assistant district attorney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(0.5578%)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mistreatment researcher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(0.1876%)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nurse practitioner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(0.3111%)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 social worker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(0.1560%)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Geriatrician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(0.4020%)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Initial and Secondary Assessment Vote Counts for Each LEAD Panelist and Percentage of Initial Votes that Changed at the Secondary Assessment for Cases that were Voted on In Both Assessments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Panelist Name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Initial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Seconday Votes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Percentage of Changed Votes</w:t>
            </w:r>
          </w:p>
        </w:tc>
      </w:tr>
      <w:tr>
        <w:trPr>
          <w:trHeight w:val="360" w:hRule="auto"/>
        </w:trPr>
        body 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Abuse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0.84 %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2.78 %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5.06 %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body11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Abuse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0.00 %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1.04 %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2.08 %</w:t>
            </w:r>
          </w:p>
        </w:tc>
      </w:tr>
      <w:tr>
        <w:trPr>
          <w:trHeight w:val="360" w:hRule="auto"/>
        </w:trPr>
        body21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Emotional-Psychological Abuse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28.57 %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16.00 %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9.72 %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14.10 %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5.00 %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29.17 %</w:t>
            </w:r>
          </w:p>
        </w:tc>
      </w:tr>
      <w:tr>
        <w:trPr>
          <w:trHeight w:val="360" w:hRule="auto"/>
        </w:trPr>
        body31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4.00 %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7.29 %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14.58 %</w:t>
            </w:r>
          </w:p>
        </w:tc>
      </w:tr>
      <w:tr>
        <w:trPr>
          <w:trHeight w:val="360" w:hRule="auto"/>
        </w:trPr>
        body41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Self-neglect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24.00 %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5.88 %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7.59 %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10.00 %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6.25 %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12.50 %</w:t>
            </w:r>
          </w:p>
        </w:tc>
      </w:tr>
      <w:tr>
        <w:trPr>
          <w:trHeight w:val="360" w:hRule="auto"/>
        </w:trPr>
        body51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Financial Exploitation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14.29 %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20.00 %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4.20 %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4.17 %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3.80 %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25.00 %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5.21 %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10.42 %</w:t>
            </w:r>
          </w:p>
        </w:tc>
      </w:tr>
      <w:tr>
        <w:trPr>
          <w:trHeight w:val="360" w:hRule="auto"/>
        </w:trPr>
        body61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0.85 %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1.39 %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0.00 %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4.17 %</w:t>
            </w:r>
          </w:p>
        </w:tc>
      </w:tr>
      <w:tr>
        <w:trPr>
          <w:trHeight w:val="360" w:hRule="auto"/>
        </w:trPr>
        body71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Hannah Bell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6.12 %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Janice Knebl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9.14 %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Jason Burnett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3.12 %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 Halphen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4.37 %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Jordan Rolfe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Kristen Reuter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5.43 %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Samantha 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6.43 %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Stephanie 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5.51 %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Tarrant County District Attorney's Office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11.31 %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2023-09-26T10:45:23Z</dcterms:modified>
  <cp:category/>
</cp:coreProperties>
</file>