
<file path=[Content_Types].xml><?xml version="1.0" encoding="utf-8"?>
<Types xmlns="http://schemas.openxmlformats.org/package/2006/content-types">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ind w:left="0"/>
        <w:rPr>
          <w:sz w:val="22"/>
          <w:szCs w:val="22"/>
        </w:rPr>
      </w:pPr>
      <w:bookmarkStart w:colFirst="0" w:colLast="0" w:name="_elma3hpk11u0" w:id="0"/>
      <w:bookmarkEnd w:id="0"/>
      <w:r w:rsidDel="00000000" w:rsidR="00000000" w:rsidRPr="00000000">
        <w:rPr>
          <w:sz w:val="22"/>
          <w:szCs w:val="22"/>
          <w:rtl w:val="0"/>
        </w:rPr>
        <w:t xml:space="preserve">Prep for class</w:t>
      </w:r>
    </w:p>
    <w:p w:rsidR="00000000" w:rsidDel="00000000" w:rsidP="00000000" w:rsidRDefault="00000000" w:rsidRPr="00000000" w14:paraId="00000002">
      <w:pPr>
        <w:pageBreakBefore w:val="0"/>
        <w:numPr>
          <w:ilvl w:val="0"/>
          <w:numId w:val="4"/>
        </w:numPr>
        <w:ind w:left="720" w:hanging="360"/>
      </w:pPr>
      <w:r w:rsidDel="00000000" w:rsidR="00000000" w:rsidRPr="00000000">
        <w:rPr>
          <w:rtl w:val="0"/>
        </w:rPr>
        <w:t xml:space="preserve">Create space between stimulus and response</w:t>
      </w:r>
    </w:p>
    <w:p w:rsidR="00000000" w:rsidDel="00000000" w:rsidP="00000000" w:rsidRDefault="00000000" w:rsidRPr="00000000" w14:paraId="00000003">
      <w:pPr>
        <w:pageBreakBefore w:val="0"/>
        <w:numPr>
          <w:ilvl w:val="0"/>
          <w:numId w:val="4"/>
        </w:numPr>
        <w:ind w:left="720" w:hanging="360"/>
      </w:pPr>
      <w:hyperlink r:id="rId6">
        <w:r w:rsidDel="00000000" w:rsidR="00000000" w:rsidRPr="00000000">
          <w:rPr>
            <w:color w:val="1155cc"/>
            <w:u w:val="single"/>
            <w:rtl w:val="0"/>
          </w:rPr>
          <w:t xml:space="preserve">Load Canvas in browser</w:t>
        </w:r>
      </w:hyperlink>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pPr>
      <w:hyperlink r:id="rId7">
        <w:r w:rsidDel="00000000" w:rsidR="00000000" w:rsidRPr="00000000">
          <w:rPr>
            <w:color w:val="1155cc"/>
            <w:u w:val="single"/>
            <w:rtl w:val="0"/>
          </w:rPr>
          <w:t xml:space="preserve">Load Socrative in Browser</w:t>
        </w:r>
      </w:hyperlink>
      <w:r w:rsidDel="00000000" w:rsidR="00000000" w:rsidRPr="00000000">
        <w:rPr>
          <w:rtl w:val="0"/>
        </w:rPr>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Load PowerPoint</w:t>
      </w:r>
      <w:r w:rsidDel="00000000" w:rsidR="00000000" w:rsidRPr="00000000">
        <w:rPr>
          <w:rtl w:val="0"/>
        </w:rPr>
      </w:r>
    </w:p>
    <w:p w:rsidR="00000000" w:rsidDel="00000000" w:rsidP="00000000" w:rsidRDefault="00000000" w:rsidRPr="00000000" w14:paraId="00000006">
      <w:pPr>
        <w:pageBreakBefore w:val="0"/>
        <w:ind w:left="0"/>
        <w:rPr/>
      </w:pPr>
      <w:r w:rsidDel="00000000" w:rsidR="00000000" w:rsidRPr="00000000">
        <w:rPr>
          <w:rtl w:val="0"/>
        </w:rPr>
      </w:r>
    </w:p>
    <w:p w:rsidR="00000000" w:rsidDel="00000000" w:rsidP="00000000" w:rsidRDefault="00000000" w:rsidRPr="00000000" w14:paraId="00000007">
      <w:pPr>
        <w:pStyle w:val="Heading1"/>
        <w:pageBreakBefore w:val="0"/>
        <w:spacing w:after="0" w:before="0" w:lineRule="auto"/>
        <w:ind w:left="0"/>
        <w:rPr>
          <w:sz w:val="22"/>
          <w:szCs w:val="22"/>
        </w:rPr>
      </w:pPr>
      <w:bookmarkStart w:colFirst="0" w:colLast="0" w:name="_wfb4eudjs8vg" w:id="1"/>
      <w:bookmarkEnd w:id="1"/>
      <w:r w:rsidDel="00000000" w:rsidR="00000000" w:rsidRPr="00000000">
        <w:rPr>
          <w:sz w:val="22"/>
          <w:szCs w:val="22"/>
          <w:rtl w:val="0"/>
        </w:rPr>
        <w:t xml:space="preserve">00:00 Get settled</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Press the </w:t>
      </w:r>
      <w:r w:rsidDel="00000000" w:rsidR="00000000" w:rsidRPr="00000000">
        <w:rPr>
          <w:color w:val="ff0000"/>
          <w:rtl w:val="0"/>
        </w:rPr>
        <w:t xml:space="preserve">record</w:t>
      </w:r>
      <w:r w:rsidDel="00000000" w:rsidR="00000000" w:rsidRPr="00000000">
        <w:rPr>
          <w:rtl w:val="0"/>
        </w:rPr>
        <w:t xml:space="preserve"> button</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Go over miscellaneous items</w:t>
      </w:r>
    </w:p>
    <w:p w:rsidR="00000000" w:rsidDel="00000000" w:rsidP="00000000" w:rsidRDefault="00000000" w:rsidRPr="00000000" w14:paraId="0000000A">
      <w:pPr>
        <w:pStyle w:val="Heading1"/>
        <w:pageBreakBefore w:val="0"/>
        <w:spacing w:after="0" w:before="0" w:lineRule="auto"/>
        <w:ind w:left="0"/>
        <w:rPr>
          <w:sz w:val="22"/>
          <w:szCs w:val="22"/>
        </w:rPr>
      </w:pPr>
      <w:bookmarkStart w:colFirst="0" w:colLast="0" w:name="_bb2s5rsryuur" w:id="2"/>
      <w:bookmarkEnd w:id="2"/>
      <w:r w:rsidDel="00000000" w:rsidR="00000000" w:rsidRPr="00000000">
        <w:rPr>
          <w:rtl w:val="0"/>
        </w:rPr>
      </w:r>
    </w:p>
    <w:p w:rsidR="00000000" w:rsidDel="00000000" w:rsidP="00000000" w:rsidRDefault="00000000" w:rsidRPr="00000000" w14:paraId="0000000B">
      <w:pPr>
        <w:pStyle w:val="Heading1"/>
        <w:pageBreakBefore w:val="0"/>
        <w:spacing w:after="0" w:before="0" w:lineRule="auto"/>
        <w:ind w:left="0"/>
        <w:rPr>
          <w:sz w:val="22"/>
          <w:szCs w:val="22"/>
        </w:rPr>
      </w:pPr>
      <w:bookmarkStart w:colFirst="0" w:colLast="0" w:name="_jx1oy4m4u1yp" w:id="3"/>
      <w:bookmarkEnd w:id="3"/>
      <w:r w:rsidDel="00000000" w:rsidR="00000000" w:rsidRPr="00000000">
        <w:rPr>
          <w:sz w:val="22"/>
          <w:szCs w:val="22"/>
          <w:rtl w:val="0"/>
        </w:rPr>
        <w:t xml:space="preserve">00:20 Lab warm-up</w:t>
      </w:r>
    </w:p>
    <w:p w:rsidR="00000000" w:rsidDel="00000000" w:rsidP="00000000" w:rsidRDefault="00000000" w:rsidRPr="00000000" w14:paraId="0000000C">
      <w:pPr>
        <w:pageBreakBefore w:val="0"/>
        <w:numPr>
          <w:ilvl w:val="0"/>
          <w:numId w:val="5"/>
        </w:numPr>
        <w:ind w:left="720" w:hanging="360"/>
      </w:pPr>
      <w:hyperlink r:id="rId8">
        <w:r w:rsidDel="00000000" w:rsidR="00000000" w:rsidRPr="00000000">
          <w:rPr>
            <w:color w:val="1155cc"/>
            <w:u w:val="single"/>
            <w:rtl w:val="0"/>
          </w:rPr>
          <w:t xml:space="preserve">Navigate to Socrative</w:t>
        </w:r>
      </w:hyperlink>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Publish lab warm-up on Canvas</w:t>
      </w:r>
      <w:r w:rsidDel="00000000" w:rsidR="00000000" w:rsidRPr="00000000">
        <w:rPr>
          <w:rtl w:val="0"/>
        </w:rPr>
      </w:r>
    </w:p>
    <w:p w:rsidR="00000000" w:rsidDel="00000000" w:rsidP="00000000" w:rsidRDefault="00000000" w:rsidRPr="00000000" w14:paraId="0000000E">
      <w:pPr>
        <w:pageBreakBefore w:val="0"/>
        <w:ind w:left="0"/>
        <w:rPr/>
      </w:pPr>
      <w:r w:rsidDel="00000000" w:rsidR="00000000" w:rsidRPr="00000000">
        <w:rPr>
          <w:rtl w:val="0"/>
        </w:rPr>
      </w:r>
    </w:p>
    <w:p w:rsidR="00000000" w:rsidDel="00000000" w:rsidP="00000000" w:rsidRDefault="00000000" w:rsidRPr="00000000" w14:paraId="0000000F">
      <w:pPr>
        <w:pStyle w:val="Heading1"/>
        <w:pageBreakBefore w:val="0"/>
        <w:spacing w:after="0" w:before="0" w:lineRule="auto"/>
        <w:ind w:left="0"/>
        <w:rPr>
          <w:sz w:val="22"/>
          <w:szCs w:val="22"/>
        </w:rPr>
      </w:pPr>
      <w:bookmarkStart w:colFirst="0" w:colLast="0" w:name="_av4rionjtfpz" w:id="4"/>
      <w:bookmarkEnd w:id="4"/>
      <w:r w:rsidDel="00000000" w:rsidR="00000000" w:rsidRPr="00000000">
        <w:rPr>
          <w:sz w:val="22"/>
          <w:szCs w:val="22"/>
          <w:rtl w:val="0"/>
        </w:rPr>
        <w:t xml:space="preserve">01:15 Lab assignment</w:t>
      </w:r>
    </w:p>
    <w:p w:rsidR="00000000" w:rsidDel="00000000" w:rsidP="00000000" w:rsidRDefault="00000000" w:rsidRPr="00000000" w14:paraId="00000010">
      <w:pPr>
        <w:pageBreakBefore w:val="0"/>
        <w:numPr>
          <w:ilvl w:val="0"/>
          <w:numId w:val="8"/>
        </w:numPr>
        <w:ind w:left="720" w:hanging="360"/>
      </w:pPr>
      <w:r w:rsidDel="00000000" w:rsidR="00000000" w:rsidRPr="00000000">
        <w:rPr>
          <w:rtl w:val="0"/>
        </w:rPr>
        <w:t xml:space="preserve">Placeholder</w:t>
      </w:r>
    </w:p>
    <w:p w:rsidR="00000000" w:rsidDel="00000000" w:rsidP="00000000" w:rsidRDefault="00000000" w:rsidRPr="00000000" w14:paraId="00000011">
      <w:pPr>
        <w:pageBreakBefore w:val="0"/>
        <w:ind w:left="0"/>
        <w:rPr/>
      </w:pPr>
      <w:r w:rsidDel="00000000" w:rsidR="00000000" w:rsidRPr="00000000">
        <w:rPr>
          <w:rtl w:val="0"/>
        </w:rPr>
      </w:r>
    </w:p>
    <w:p w:rsidR="00000000" w:rsidDel="00000000" w:rsidP="00000000" w:rsidRDefault="00000000" w:rsidRPr="00000000" w14:paraId="00000012">
      <w:pPr>
        <w:pStyle w:val="Heading1"/>
        <w:pageBreakBefore w:val="0"/>
        <w:spacing w:after="0" w:before="0" w:lineRule="auto"/>
        <w:ind w:left="0"/>
        <w:rPr>
          <w:sz w:val="22"/>
          <w:szCs w:val="22"/>
        </w:rPr>
      </w:pPr>
      <w:bookmarkStart w:colFirst="0" w:colLast="0" w:name="_w2hl5lz1e7lx" w:id="5"/>
      <w:bookmarkEnd w:id="5"/>
      <w:r w:rsidDel="00000000" w:rsidR="00000000" w:rsidRPr="00000000">
        <w:rPr>
          <w:sz w:val="22"/>
          <w:szCs w:val="22"/>
          <w:rtl w:val="0"/>
        </w:rPr>
        <w:t xml:space="preserve">02:50 Adjourn</w:t>
      </w:r>
    </w:p>
    <w:p w:rsidR="00000000" w:rsidDel="00000000" w:rsidP="00000000" w:rsidRDefault="00000000" w:rsidRPr="00000000" w14:paraId="00000013">
      <w:pPr>
        <w:pageBreakBefore w:val="0"/>
        <w:ind w:left="0"/>
        <w:rPr/>
      </w:pPr>
      <w:r w:rsidDel="00000000" w:rsidR="00000000" w:rsidRPr="00000000">
        <w:rPr>
          <w:rtl w:val="0"/>
        </w:rPr>
      </w:r>
    </w:p>
    <w:p w:rsidR="00000000" w:rsidDel="00000000" w:rsidP="00000000" w:rsidRDefault="00000000" w:rsidRPr="00000000" w14:paraId="00000014">
      <w:pPr>
        <w:pStyle w:val="Heading1"/>
        <w:pageBreakBefore w:val="0"/>
        <w:spacing w:after="0" w:before="0" w:lineRule="auto"/>
        <w:ind w:left="0"/>
        <w:rPr>
          <w:sz w:val="22"/>
          <w:szCs w:val="22"/>
        </w:rPr>
      </w:pPr>
      <w:bookmarkStart w:colFirst="0" w:colLast="0" w:name="_q55uvkjqps71" w:id="6"/>
      <w:bookmarkEnd w:id="6"/>
      <w:r w:rsidDel="00000000" w:rsidR="00000000" w:rsidRPr="00000000">
        <w:rPr>
          <w:sz w:val="22"/>
          <w:szCs w:val="22"/>
          <w:rtl w:val="0"/>
        </w:rPr>
        <w:t xml:space="preserve">Other Notes:</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Data alone cannot tell us if confounding is present. If we determine that confounding is present, data can help us estimate the impact or direction of confounding. But, in general, what we are really interested in is the unconfounded causal relationship of exposure to disease.</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Confounding is fundamentally a causal question. Meaning, it doesn’t really have a meaning outside of causal inference. </w:t>
      </w:r>
    </w:p>
    <w:p w:rsidR="00000000" w:rsidDel="00000000" w:rsidP="00000000" w:rsidRDefault="00000000" w:rsidRPr="00000000" w14:paraId="00000017">
      <w:pPr>
        <w:pageBreakBefore w:val="0"/>
        <w:numPr>
          <w:ilvl w:val="1"/>
          <w:numId w:val="1"/>
        </w:numPr>
        <w:ind w:left="1440" w:hanging="360"/>
      </w:pPr>
      <w:r w:rsidDel="00000000" w:rsidR="00000000" w:rsidRPr="00000000">
        <w:rPr>
          <w:rtl w:val="0"/>
        </w:rPr>
        <w:t xml:space="preserve">Confounding is a verb, not a noun. </w:t>
      </w:r>
    </w:p>
    <w:p w:rsidR="00000000" w:rsidDel="00000000" w:rsidP="00000000" w:rsidRDefault="00000000" w:rsidRPr="00000000" w14:paraId="00000018">
      <w:pPr>
        <w:pageBreakBefore w:val="0"/>
        <w:numPr>
          <w:ilvl w:val="1"/>
          <w:numId w:val="1"/>
        </w:numPr>
        <w:ind w:left="1440" w:hanging="360"/>
      </w:pPr>
      <w:r w:rsidDel="00000000" w:rsidR="00000000" w:rsidRPr="00000000">
        <w:rPr>
          <w:rtl w:val="0"/>
        </w:rPr>
        <w:t xml:space="preserve">We may call Jill a runner, but that doesn’t imply that she runs 24/7. It just implies that she runs in certain contexts that we deem relevant at the time we call her a runner. In a similar way, SES is not a “confounder.” However, SES may confound causal relationships in certain contexts that we deem relevant when discussing a given topic. </w:t>
      </w:r>
    </w:p>
    <w:p w:rsidR="00000000" w:rsidDel="00000000" w:rsidP="00000000" w:rsidRDefault="00000000" w:rsidRPr="00000000" w14:paraId="00000019">
      <w:pPr>
        <w:pageBreakBefore w:val="0"/>
        <w:numPr>
          <w:ilvl w:val="0"/>
          <w:numId w:val="1"/>
        </w:numPr>
        <w:ind w:left="720" w:hanging="360"/>
      </w:pPr>
      <w:r w:rsidDel="00000000" w:rsidR="00000000" w:rsidRPr="00000000">
        <w:rPr>
          <w:b w:val="1"/>
          <w:rtl w:val="0"/>
        </w:rPr>
        <w:t xml:space="preserve">Path</w:t>
      </w:r>
      <w:r w:rsidDel="00000000" w:rsidR="00000000" w:rsidRPr="00000000">
        <w:rPr>
          <w:rtl w:val="0"/>
        </w:rPr>
        <w:t xml:space="preserve">: Any arrow-based route between two variables on the graph. Some paths follow the direction of the arrows and some do not.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b w:val="1"/>
          <w:rtl w:val="0"/>
        </w:rPr>
        <w:t xml:space="preserve">Backdoor path</w:t>
      </w:r>
      <w:r w:rsidDel="00000000" w:rsidR="00000000" w:rsidRPr="00000000">
        <w:rPr>
          <w:rtl w:val="0"/>
        </w:rPr>
        <w:t xml:space="preserve">: A backdoor path between A and Y is a path that connects A and Y without using any of the arrows that leave from A.</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b w:val="1"/>
          <w:rtl w:val="0"/>
        </w:rPr>
        <w:t xml:space="preserve">Backdoor path criterion</w:t>
      </w:r>
      <w:r w:rsidDel="00000000" w:rsidR="00000000" w:rsidRPr="00000000">
        <w:rPr>
          <w:rtl w:val="0"/>
        </w:rPr>
        <w:t xml:space="preserve">: We can identify the causal effect of A on Y if we have sufficient data to block all backdoor paths between A and Y.</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b w:val="1"/>
          <w:rtl w:val="0"/>
        </w:rPr>
        <w:t xml:space="preserve">D-Separation rules</w:t>
      </w:r>
      <w:r w:rsidDel="00000000" w:rsidR="00000000" w:rsidRPr="00000000">
        <w:rPr>
          <w:rtl w:val="0"/>
        </w:rPr>
        <w:t xml:space="preserve">. Determine if a path is blocked:</w:t>
      </w:r>
    </w:p>
    <w:p w:rsidR="00000000" w:rsidDel="00000000" w:rsidP="00000000" w:rsidRDefault="00000000" w:rsidRPr="00000000" w14:paraId="0000001D">
      <w:pPr>
        <w:pageBreakBefore w:val="0"/>
        <w:numPr>
          <w:ilvl w:val="0"/>
          <w:numId w:val="6"/>
        </w:numPr>
        <w:spacing w:line="276" w:lineRule="auto"/>
        <w:ind w:left="1440" w:hanging="360"/>
      </w:pPr>
      <w:r w:rsidDel="00000000" w:rsidR="00000000" w:rsidRPr="00000000">
        <w:rPr>
          <w:rtl w:val="0"/>
        </w:rPr>
        <w:t xml:space="preserve">If there are no variables being conditioned on, a path is blocked if an only if two arrowheads on the path collide at some variable on the path.</w:t>
      </w:r>
    </w:p>
    <w:p w:rsidR="00000000" w:rsidDel="00000000" w:rsidP="00000000" w:rsidRDefault="00000000" w:rsidRPr="00000000" w14:paraId="0000001E">
      <w:pPr>
        <w:pageBreakBefore w:val="0"/>
        <w:numPr>
          <w:ilvl w:val="0"/>
          <w:numId w:val="6"/>
        </w:numPr>
        <w:spacing w:line="276" w:lineRule="auto"/>
        <w:ind w:left="1440" w:hanging="360"/>
      </w:pPr>
      <w:r w:rsidDel="00000000" w:rsidR="00000000" w:rsidRPr="00000000">
        <w:rPr>
          <w:rtl w:val="0"/>
        </w:rPr>
        <w:t xml:space="preserve">Any path that contains a non-collider that has been conditioned on is blocked.</w:t>
      </w:r>
    </w:p>
    <w:p w:rsidR="00000000" w:rsidDel="00000000" w:rsidP="00000000" w:rsidRDefault="00000000" w:rsidRPr="00000000" w14:paraId="0000001F">
      <w:pPr>
        <w:pageBreakBefore w:val="0"/>
        <w:numPr>
          <w:ilvl w:val="0"/>
          <w:numId w:val="6"/>
        </w:numPr>
        <w:spacing w:line="276" w:lineRule="auto"/>
        <w:ind w:left="1440" w:hanging="360"/>
      </w:pPr>
      <w:r w:rsidDel="00000000" w:rsidR="00000000" w:rsidRPr="00000000">
        <w:rPr>
          <w:rtl w:val="0"/>
        </w:rPr>
        <w:t xml:space="preserve">A collider that has been conditioned on does not block a path.</w:t>
      </w:r>
    </w:p>
    <w:p w:rsidR="00000000" w:rsidDel="00000000" w:rsidP="00000000" w:rsidRDefault="00000000" w:rsidRPr="00000000" w14:paraId="00000020">
      <w:pPr>
        <w:pageBreakBefore w:val="0"/>
        <w:numPr>
          <w:ilvl w:val="0"/>
          <w:numId w:val="6"/>
        </w:numPr>
        <w:spacing w:line="276" w:lineRule="auto"/>
        <w:ind w:left="1440" w:hanging="360"/>
      </w:pPr>
      <w:r w:rsidDel="00000000" w:rsidR="00000000" w:rsidRPr="00000000">
        <w:rPr>
          <w:rtl w:val="0"/>
        </w:rPr>
        <w:t xml:space="preserve">A collider that has a descendant that has been conditioned on does not block a path.</w:t>
      </w:r>
    </w:p>
    <w:p w:rsidR="00000000" w:rsidDel="00000000" w:rsidP="00000000" w:rsidRDefault="00000000" w:rsidRPr="00000000" w14:paraId="00000021">
      <w:pPr>
        <w:pageBreakBefore w:val="0"/>
        <w:numPr>
          <w:ilvl w:val="0"/>
          <w:numId w:val="2"/>
        </w:numPr>
        <w:spacing w:line="276" w:lineRule="auto"/>
        <w:ind w:left="720" w:hanging="360"/>
        <w:rPr>
          <w:u w:val="none"/>
        </w:rPr>
      </w:pPr>
      <w:r w:rsidDel="00000000" w:rsidR="00000000" w:rsidRPr="00000000">
        <w:rPr>
          <w:rtl w:val="0"/>
        </w:rPr>
        <w:t xml:space="preserve">Confounder: A variable that, possibly together with other variables, can be used to block all backdoor paths between treatment and outcome.</w:t>
      </w:r>
    </w:p>
    <w:p w:rsidR="00000000" w:rsidDel="00000000" w:rsidP="00000000" w:rsidRDefault="00000000" w:rsidRPr="00000000" w14:paraId="00000022">
      <w:pPr>
        <w:pageBreakBefore w:val="0"/>
        <w:numPr>
          <w:ilvl w:val="1"/>
          <w:numId w:val="2"/>
        </w:numPr>
        <w:spacing w:line="276" w:lineRule="auto"/>
        <w:ind w:left="1440" w:hanging="360"/>
        <w:rPr>
          <w:u w:val="none"/>
        </w:rPr>
      </w:pPr>
      <w:r w:rsidDel="00000000" w:rsidR="00000000" w:rsidRPr="00000000">
        <w:rPr>
          <w:rtl w:val="0"/>
        </w:rPr>
        <w:t xml:space="preserve">According to this definition, it may or may not be a common cause of A and Y. Or even if it’s a common cause of A and Y it may cease to be a source of confounding after adjusting for other variables in the model.</w:t>
      </w:r>
    </w:p>
    <w:p w:rsidR="00000000" w:rsidDel="00000000" w:rsidP="00000000" w:rsidRDefault="00000000" w:rsidRPr="00000000" w14:paraId="00000023">
      <w:pPr>
        <w:pageBreakBefore w:val="0"/>
        <w:numPr>
          <w:ilvl w:val="1"/>
          <w:numId w:val="2"/>
        </w:numPr>
        <w:spacing w:line="276" w:lineRule="auto"/>
        <w:ind w:left="1440" w:hanging="360"/>
        <w:rPr>
          <w:u w:val="none"/>
        </w:rPr>
      </w:pPr>
      <w:r w:rsidDel="00000000" w:rsidR="00000000" w:rsidRPr="00000000">
        <w:rPr>
          <w:rtl w:val="0"/>
        </w:rPr>
        <w:t xml:space="preserve">Confounding either exists or does not exist, but a given variable may or may not be a confounder depending on what other variables are being adjusted for.</w:t>
      </w:r>
    </w:p>
    <w:p w:rsidR="00000000" w:rsidDel="00000000" w:rsidP="00000000" w:rsidRDefault="00000000" w:rsidRPr="00000000" w14:paraId="00000024">
      <w:pPr>
        <w:pageBreakBefore w:val="0"/>
        <w:numPr>
          <w:ilvl w:val="1"/>
          <w:numId w:val="2"/>
        </w:numPr>
        <w:spacing w:line="276" w:lineRule="auto"/>
        <w:ind w:left="1440" w:hanging="360"/>
        <w:rPr>
          <w:u w:val="none"/>
        </w:rPr>
      </w:pPr>
      <w:r w:rsidDel="00000000" w:rsidR="00000000" w:rsidRPr="00000000">
        <w:rPr>
          <w:rtl w:val="0"/>
        </w:rPr>
        <w:t xml:space="preserve">Once we’ve identified and eliminated confounding, labeling a variable as a confounder (which is context-specific anyway) is not all that relevant. </w:t>
      </w:r>
    </w:p>
    <w:p w:rsidR="00000000" w:rsidDel="00000000" w:rsidP="00000000" w:rsidRDefault="00000000" w:rsidRPr="00000000" w14:paraId="00000025">
      <w:pPr>
        <w:pageBreakBefore w:val="0"/>
        <w:numPr>
          <w:ilvl w:val="1"/>
          <w:numId w:val="7"/>
        </w:numPr>
        <w:spacing w:line="276" w:lineRule="auto"/>
        <w:ind w:left="1440" w:hanging="360"/>
        <w:rPr>
          <w:u w:val="none"/>
        </w:rPr>
      </w:pPr>
      <w:r w:rsidDel="00000000" w:rsidR="00000000" w:rsidRPr="00000000">
        <w:rPr>
          <w:rtl w:val="0"/>
        </w:rPr>
        <w:t xml:space="preserve">The discussion about whether L is a confounder or not a confounder has no practical consequence. We have already decided that we need to adjust for L because L is the variable needed to eliminate the confounding. After making that decision, whether we label L as a confounder or not is irrelevant.</w:t>
      </w:r>
    </w:p>
    <w:p w:rsidR="00000000" w:rsidDel="00000000" w:rsidP="00000000" w:rsidRDefault="00000000" w:rsidRPr="00000000" w14:paraId="00000026">
      <w:pPr>
        <w:pageBreakBefore w:val="0"/>
        <w:numPr>
          <w:ilvl w:val="1"/>
          <w:numId w:val="7"/>
        </w:numPr>
        <w:spacing w:line="276" w:lineRule="auto"/>
        <w:ind w:left="1440" w:hanging="360"/>
        <w:rPr>
          <w:u w:val="none"/>
        </w:rPr>
      </w:pPr>
      <w:r w:rsidDel="00000000" w:rsidR="00000000" w:rsidRPr="00000000">
        <w:rPr>
          <w:rtl w:val="0"/>
        </w:rPr>
        <w:t xml:space="preserve">confound</w:t>
      </w:r>
      <w:r w:rsidDel="00000000" w:rsidR="00000000" w:rsidRPr="00000000">
        <w:rPr>
          <w:i w:val="1"/>
          <w:rtl w:val="0"/>
        </w:rPr>
        <w:t xml:space="preserve">ing</w:t>
      </w:r>
      <w:r w:rsidDel="00000000" w:rsidR="00000000" w:rsidRPr="00000000">
        <w:rPr>
          <w:rtl w:val="0"/>
        </w:rPr>
        <w:t xml:space="preserve"> is the primary concept, not confound</w:t>
      </w:r>
      <w:r w:rsidDel="00000000" w:rsidR="00000000" w:rsidRPr="00000000">
        <w:rPr>
          <w:i w:val="1"/>
          <w:rtl w:val="0"/>
        </w:rPr>
        <w:t xml:space="preserve">er</w:t>
      </w:r>
      <w:r w:rsidDel="00000000" w:rsidR="00000000" w:rsidRPr="00000000">
        <w:rPr>
          <w:rtl w:val="0"/>
        </w:rPr>
        <w:t xml:space="preserve">.</w:t>
      </w:r>
    </w:p>
    <w:p w:rsidR="00000000" w:rsidDel="00000000" w:rsidP="00000000" w:rsidRDefault="00000000" w:rsidRPr="00000000" w14:paraId="00000027">
      <w:pPr>
        <w:pageBreakBefore w:val="0"/>
        <w:numPr>
          <w:ilvl w:val="0"/>
          <w:numId w:val="7"/>
        </w:numPr>
        <w:spacing w:line="276" w:lineRule="auto"/>
        <w:ind w:left="720" w:hanging="360"/>
        <w:rPr>
          <w:u w:val="none"/>
        </w:rPr>
      </w:pPr>
      <w:r w:rsidDel="00000000" w:rsidR="00000000" w:rsidRPr="00000000">
        <w:rPr>
          <w:rtl w:val="0"/>
        </w:rPr>
        <w:t xml:space="preserve">Confounding:</w:t>
      </w:r>
    </w:p>
    <w:p w:rsidR="00000000" w:rsidDel="00000000" w:rsidP="00000000" w:rsidRDefault="00000000" w:rsidRPr="00000000" w14:paraId="00000028">
      <w:pPr>
        <w:pageBreakBefore w:val="0"/>
        <w:numPr>
          <w:ilvl w:val="1"/>
          <w:numId w:val="7"/>
        </w:numPr>
        <w:spacing w:line="276" w:lineRule="auto"/>
        <w:ind w:left="1440" w:hanging="360"/>
        <w:rPr>
          <w:u w:val="none"/>
        </w:rPr>
      </w:pPr>
      <w:r w:rsidDel="00000000" w:rsidR="00000000" w:rsidRPr="00000000">
        <w:rPr>
          <w:rtl w:val="0"/>
        </w:rPr>
        <w:t xml:space="preserve">Three equivalent ways of asking about confounding</w:t>
      </w:r>
    </w:p>
    <w:p w:rsidR="00000000" w:rsidDel="00000000" w:rsidP="00000000" w:rsidRDefault="00000000" w:rsidRPr="00000000" w14:paraId="00000029">
      <w:pPr>
        <w:pageBreakBefore w:val="0"/>
        <w:numPr>
          <w:ilvl w:val="2"/>
          <w:numId w:val="7"/>
        </w:numPr>
        <w:spacing w:line="276" w:lineRule="auto"/>
        <w:ind w:left="2160" w:hanging="360"/>
        <w:rPr>
          <w:u w:val="none"/>
        </w:rPr>
      </w:pPr>
      <w:r w:rsidDel="00000000" w:rsidR="00000000" w:rsidRPr="00000000">
        <w:rPr>
          <w:rtl w:val="0"/>
        </w:rPr>
        <w:t xml:space="preserve">Is there confounding for the effect of A on Y?</w:t>
      </w:r>
    </w:p>
    <w:p w:rsidR="00000000" w:rsidDel="00000000" w:rsidP="00000000" w:rsidRDefault="00000000" w:rsidRPr="00000000" w14:paraId="0000002A">
      <w:pPr>
        <w:pageBreakBefore w:val="0"/>
        <w:numPr>
          <w:ilvl w:val="2"/>
          <w:numId w:val="7"/>
        </w:numPr>
        <w:spacing w:line="276" w:lineRule="auto"/>
        <w:ind w:left="2160" w:hanging="360"/>
        <w:rPr>
          <w:u w:val="none"/>
        </w:rPr>
      </w:pPr>
      <w:r w:rsidDel="00000000" w:rsidR="00000000" w:rsidRPr="00000000">
        <w:rPr>
          <w:rtl w:val="0"/>
        </w:rPr>
        <w:t xml:space="preserve">Are there any common causes of A on Y?</w:t>
      </w:r>
    </w:p>
    <w:p w:rsidR="00000000" w:rsidDel="00000000" w:rsidP="00000000" w:rsidRDefault="00000000" w:rsidRPr="00000000" w14:paraId="0000002B">
      <w:pPr>
        <w:pageBreakBefore w:val="0"/>
        <w:numPr>
          <w:ilvl w:val="2"/>
          <w:numId w:val="7"/>
        </w:numPr>
        <w:spacing w:line="276" w:lineRule="auto"/>
        <w:ind w:left="2160" w:hanging="360"/>
        <w:rPr>
          <w:u w:val="none"/>
        </w:rPr>
      </w:pPr>
      <w:r w:rsidDel="00000000" w:rsidR="00000000" w:rsidRPr="00000000">
        <w:rPr>
          <w:rtl w:val="0"/>
        </w:rPr>
        <w:t xml:space="preserve">Are there any open backdoor paths between A and Y?</w:t>
      </w:r>
      <w:r w:rsidDel="00000000" w:rsidR="00000000" w:rsidRPr="00000000">
        <w:rPr>
          <w:rtl w:val="0"/>
        </w:rPr>
      </w:r>
    </w:p>
    <w:sectPr>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socrative.com/" TargetMode="External"/><Relationship Id="rId3" Type="http://schemas.openxmlformats.org/officeDocument/2006/relationships/fontTable" Target="fontTable.xml"/><Relationship Id="rId7" Type="http://schemas.openxmlformats.org/officeDocument/2006/relationships/hyperlink" Target="https://b.socrative.com/login/teacher/"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uth.instructure.com/courses/51972" TargetMode="Externa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7E0CB7EC-4FEE-4DDF-85B5-5F1B718B9F97}"/>
</file>

<file path=customXml/itemProps2.xml><?xml version="1.0" encoding="utf-8"?>
<ds:datastoreItem xmlns:ds="http://schemas.openxmlformats.org/officeDocument/2006/customXml" ds:itemID="{DF712E47-42DF-49BB-99C1-A764AA3F4727}"/>
</file>

<file path=customXml/itemProps3.xml><?xml version="1.0" encoding="utf-8"?>
<ds:datastoreItem xmlns:ds="http://schemas.openxmlformats.org/officeDocument/2006/customXml" ds:itemID="{E2F32152-2D2D-4A69-B35E-BAD5D898F16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