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06CD" w14:textId="77777777" w:rsidR="006F774B" w:rsidRDefault="00574890">
      <w:pPr>
        <w:ind w:left="0" w:firstLine="0"/>
        <w:rPr>
          <w:b/>
          <w:i/>
        </w:rPr>
      </w:pPr>
      <w:r>
        <w:rPr>
          <w:b/>
          <w:i/>
        </w:rPr>
        <w:t>Module overview</w:t>
      </w:r>
    </w:p>
    <w:p w14:paraId="0E5606CE" w14:textId="77777777" w:rsidR="006F774B" w:rsidRDefault="006F774B">
      <w:pPr>
        <w:ind w:left="0" w:firstLine="0"/>
      </w:pPr>
    </w:p>
    <w:p w14:paraId="0E5606CF" w14:textId="77777777" w:rsidR="006F774B" w:rsidRDefault="00574890">
      <w:pPr>
        <w:ind w:left="0" w:firstLine="0"/>
      </w:pPr>
      <w:r>
        <w:t xml:space="preserve">We’ve already seen multiple ways that we can measure </w:t>
      </w:r>
      <w:proofErr w:type="gramStart"/>
      <w:r>
        <w:t>whether or not</w:t>
      </w:r>
      <w:proofErr w:type="gramEnd"/>
      <w:r>
        <w:t xml:space="preserve"> there is an association between an exposure of interest and an outcome of interest. In this module, we continue our discussion of causal vs. spurious (non-causal) associations. Specifically, confounding, which is one of the most important reasons we sometimes see spurious relationships in our data.</w:t>
      </w:r>
    </w:p>
    <w:p w14:paraId="0E5606D0" w14:textId="77777777" w:rsidR="006F774B" w:rsidRDefault="006F774B">
      <w:pPr>
        <w:ind w:left="0" w:firstLine="0"/>
      </w:pPr>
    </w:p>
    <w:p w14:paraId="0E5606D1" w14:textId="77777777" w:rsidR="006F774B" w:rsidRDefault="00574890">
      <w:pPr>
        <w:ind w:left="0" w:firstLine="0"/>
        <w:rPr>
          <w:b/>
          <w:i/>
        </w:rPr>
      </w:pPr>
      <w:r>
        <w:rPr>
          <w:b/>
          <w:i/>
        </w:rPr>
        <w:t>Module topics / Key Concepts</w:t>
      </w:r>
    </w:p>
    <w:p w14:paraId="0E5606D2" w14:textId="77777777" w:rsidR="006F774B" w:rsidRDefault="00574890">
      <w:pPr>
        <w:numPr>
          <w:ilvl w:val="0"/>
          <w:numId w:val="4"/>
        </w:numPr>
      </w:pPr>
      <w:r>
        <w:t>Be able to describe the relationship between confounding and causal inference.</w:t>
      </w:r>
    </w:p>
    <w:p w14:paraId="0E5606D3" w14:textId="77777777" w:rsidR="006F774B" w:rsidRDefault="00574890">
      <w:pPr>
        <w:numPr>
          <w:ilvl w:val="0"/>
          <w:numId w:val="4"/>
        </w:numPr>
      </w:pPr>
      <w:r>
        <w:t>Understand historical notions of confounding.</w:t>
      </w:r>
    </w:p>
    <w:p w14:paraId="0E5606D4" w14:textId="77777777" w:rsidR="006F774B" w:rsidRDefault="00574890">
      <w:pPr>
        <w:numPr>
          <w:ilvl w:val="0"/>
          <w:numId w:val="4"/>
        </w:numPr>
      </w:pPr>
      <w:r>
        <w:t xml:space="preserve">Be able to </w:t>
      </w:r>
      <w:r>
        <w:rPr>
          <w:u w:val="single"/>
        </w:rPr>
        <w:t>identify confounding in a DAG</w:t>
      </w:r>
      <w:r>
        <w:t>.</w:t>
      </w:r>
    </w:p>
    <w:p w14:paraId="0E5606D5" w14:textId="77777777" w:rsidR="006F774B" w:rsidRDefault="00574890">
      <w:pPr>
        <w:numPr>
          <w:ilvl w:val="0"/>
          <w:numId w:val="4"/>
        </w:numPr>
      </w:pPr>
      <w:r>
        <w:t xml:space="preserve">Be able to </w:t>
      </w:r>
      <w:r>
        <w:rPr>
          <w:u w:val="single"/>
        </w:rPr>
        <w:t>apply D-separation rules</w:t>
      </w:r>
      <w:r>
        <w:t xml:space="preserve"> to a DAG to control confounding.</w:t>
      </w:r>
    </w:p>
    <w:p w14:paraId="0E5606D6" w14:textId="77777777" w:rsidR="006F774B" w:rsidRDefault="006F774B"/>
    <w:p w14:paraId="0E5606D7" w14:textId="77777777" w:rsidR="006F774B" w:rsidRDefault="00574890">
      <w:pPr>
        <w:ind w:left="0" w:firstLine="0"/>
        <w:rPr>
          <w:b/>
          <w:i/>
        </w:rPr>
      </w:pPr>
      <w:r>
        <w:rPr>
          <w:b/>
          <w:i/>
        </w:rPr>
        <w:t>Required videos</w:t>
      </w:r>
    </w:p>
    <w:p w14:paraId="0E5606D8" w14:textId="77777777" w:rsidR="006F774B" w:rsidRDefault="00574890">
      <w:pPr>
        <w:spacing w:line="240" w:lineRule="auto"/>
        <w:ind w:left="0" w:firstLine="0"/>
      </w:pPr>
      <w:r>
        <w:t xml:space="preserve">Please view the following presentations </w:t>
      </w:r>
      <w:r>
        <w:rPr>
          <w:b/>
          <w:u w:val="single"/>
        </w:rPr>
        <w:t>before</w:t>
      </w:r>
      <w:r>
        <w:t xml:space="preserve"> our next in-class lab session:</w:t>
      </w:r>
    </w:p>
    <w:p w14:paraId="0E5606D9" w14:textId="77777777" w:rsidR="006F774B" w:rsidRDefault="006F774B">
      <w:pPr>
        <w:spacing w:line="240" w:lineRule="auto"/>
      </w:pPr>
    </w:p>
    <w:p w14:paraId="0E5606DA" w14:textId="77777777" w:rsidR="006F774B" w:rsidRDefault="001B7481">
      <w:pPr>
        <w:numPr>
          <w:ilvl w:val="0"/>
          <w:numId w:val="5"/>
        </w:numPr>
      </w:pPr>
      <w:hyperlink r:id="rId10">
        <w:r w:rsidR="00574890">
          <w:rPr>
            <w:color w:val="1155CC"/>
            <w:u w:val="single"/>
          </w:rPr>
          <w:t>Causal Diagrams: Draw Your Assumptions Before Your Conclusions</w:t>
        </w:r>
      </w:hyperlink>
      <w:r w:rsidR="00574890">
        <w:t xml:space="preserve"> (</w:t>
      </w:r>
      <w:proofErr w:type="spellStart"/>
      <w:r w:rsidR="00574890">
        <w:t>Hernán</w:t>
      </w:r>
      <w:proofErr w:type="spellEnd"/>
      <w:r w:rsidR="00574890">
        <w:t>, 2017)</w:t>
      </w:r>
    </w:p>
    <w:p w14:paraId="0E5606DB" w14:textId="77777777" w:rsidR="006F774B" w:rsidRDefault="00574890">
      <w:pPr>
        <w:numPr>
          <w:ilvl w:val="1"/>
          <w:numId w:val="5"/>
        </w:numPr>
      </w:pPr>
      <w:r>
        <w:t>Lesson 2: Confounding</w:t>
      </w:r>
    </w:p>
    <w:p w14:paraId="0E5606DC" w14:textId="77777777" w:rsidR="006F774B" w:rsidRDefault="00574890">
      <w:pPr>
        <w:numPr>
          <w:ilvl w:val="1"/>
          <w:numId w:val="5"/>
        </w:numPr>
      </w:pPr>
      <w:r>
        <w:t>Only videos are required. You are welcome to complete questions if you would like.</w:t>
      </w:r>
    </w:p>
    <w:p w14:paraId="0E5606DD" w14:textId="77777777" w:rsidR="006F774B" w:rsidRDefault="00574890">
      <w:pPr>
        <w:numPr>
          <w:ilvl w:val="1"/>
          <w:numId w:val="5"/>
        </w:numPr>
      </w:pPr>
      <w:r>
        <w:t xml:space="preserve">This is a free video series you can access online at a website called </w:t>
      </w:r>
      <w:hyperlink r:id="rId11">
        <w:r>
          <w:rPr>
            <w:color w:val="1155CC"/>
            <w:u w:val="single"/>
          </w:rPr>
          <w:t>edX</w:t>
        </w:r>
      </w:hyperlink>
      <w:r>
        <w:t xml:space="preserve">. The videos feature </w:t>
      </w:r>
      <w:hyperlink r:id="rId12">
        <w:r>
          <w:rPr>
            <w:color w:val="1155CC"/>
            <w:u w:val="single"/>
          </w:rPr>
          <w:t xml:space="preserve">Miguel </w:t>
        </w:r>
        <w:proofErr w:type="spellStart"/>
        <w:r>
          <w:rPr>
            <w:color w:val="1155CC"/>
            <w:u w:val="single"/>
          </w:rPr>
          <w:t>Hernán</w:t>
        </w:r>
        <w:proofErr w:type="spellEnd"/>
      </w:hyperlink>
      <w:r>
        <w:t>, who is at Harvard and one of the leading causal inference researchers in the field.</w:t>
      </w:r>
    </w:p>
    <w:p w14:paraId="0E5606DE" w14:textId="77777777" w:rsidR="006F774B" w:rsidRDefault="00574890">
      <w:pPr>
        <w:numPr>
          <w:ilvl w:val="1"/>
          <w:numId w:val="5"/>
        </w:numPr>
      </w:pPr>
      <w:r>
        <w:t xml:space="preserve">You will have to create a login and password with the edX website </w:t>
      </w:r>
      <w:proofErr w:type="gramStart"/>
      <w:r>
        <w:t>in order to</w:t>
      </w:r>
      <w:proofErr w:type="gramEnd"/>
      <w:r>
        <w:t xml:space="preserve"> view the materials. There is no cost.</w:t>
      </w:r>
    </w:p>
    <w:p w14:paraId="0E5606DF" w14:textId="77777777" w:rsidR="006F774B" w:rsidRDefault="006F774B">
      <w:pPr>
        <w:ind w:left="2160" w:firstLine="0"/>
      </w:pPr>
    </w:p>
    <w:p w14:paraId="0E5606E0" w14:textId="77777777" w:rsidR="006F774B" w:rsidRDefault="00574890">
      <w:pPr>
        <w:ind w:left="0" w:firstLine="0"/>
        <w:rPr>
          <w:b/>
          <w:i/>
        </w:rPr>
      </w:pPr>
      <w:r>
        <w:rPr>
          <w:b/>
          <w:i/>
        </w:rPr>
        <w:t>Required Readings</w:t>
      </w:r>
    </w:p>
    <w:p w14:paraId="0E5606E1" w14:textId="77777777" w:rsidR="006F774B" w:rsidRDefault="005748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</w:pPr>
      <w:r>
        <w:t>Please r</w:t>
      </w:r>
      <w:r>
        <w:rPr>
          <w:color w:val="000000"/>
        </w:rPr>
        <w:t xml:space="preserve">ead the following textbook chapters and articles </w:t>
      </w:r>
      <w:r>
        <w:rPr>
          <w:b/>
          <w:u w:val="single"/>
        </w:rPr>
        <w:t>before</w:t>
      </w:r>
      <w:r>
        <w:t xml:space="preserve"> our next in-class lab session:</w:t>
      </w:r>
    </w:p>
    <w:p w14:paraId="0E5606E2" w14:textId="77777777" w:rsidR="006F774B" w:rsidRDefault="006F77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</w:pPr>
    </w:p>
    <w:p w14:paraId="0E5606E3" w14:textId="77777777" w:rsidR="006F774B" w:rsidRDefault="005748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t>Szklo</w:t>
      </w:r>
      <w:proofErr w:type="spellEnd"/>
      <w:r>
        <w:t xml:space="preserve">, M., &amp; Nieto, F. J. (2019). </w:t>
      </w:r>
      <w:r>
        <w:rPr>
          <w:i/>
        </w:rPr>
        <w:t>Epidemiology: Beyond the Basics</w:t>
      </w:r>
      <w:r>
        <w:t>. Burlington: Jones &amp; Bartlett Learning.</w:t>
      </w:r>
    </w:p>
    <w:p w14:paraId="0E5606E4" w14:textId="77777777" w:rsidR="006F774B" w:rsidRPr="00647E0B" w:rsidRDefault="005748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Chapter </w:t>
      </w:r>
      <w:r>
        <w:t>5</w:t>
      </w:r>
    </w:p>
    <w:p w14:paraId="1413845F" w14:textId="77777777" w:rsidR="00574890" w:rsidRPr="008F4AFF" w:rsidRDefault="00574890" w:rsidP="0057489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F4AFF">
        <w:rPr>
          <w:rFonts w:ascii="Times New Roman" w:eastAsia="Times New Roman" w:hAnsi="Times New Roman" w:cs="Times New Roman"/>
        </w:rPr>
        <w:t>Pearl J</w:t>
      </w:r>
      <w:r>
        <w:rPr>
          <w:rFonts w:ascii="Times New Roman" w:eastAsia="Times New Roman" w:hAnsi="Times New Roman" w:cs="Times New Roman"/>
        </w:rPr>
        <w:t>.</w:t>
      </w:r>
      <w:r w:rsidRPr="008F4AFF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&amp; </w:t>
      </w:r>
      <w:r w:rsidRPr="008F4AFF">
        <w:rPr>
          <w:rFonts w:ascii="Times New Roman" w:eastAsia="Times New Roman" w:hAnsi="Times New Roman" w:cs="Times New Roman"/>
        </w:rPr>
        <w:t xml:space="preserve">Mackenzie D. </w:t>
      </w:r>
      <w:r>
        <w:rPr>
          <w:rFonts w:ascii="Times New Roman" w:eastAsia="Times New Roman" w:hAnsi="Times New Roman" w:cs="Times New Roman"/>
        </w:rPr>
        <w:t xml:space="preserve">(2018). </w:t>
      </w:r>
      <w:r w:rsidRPr="008F4AFF">
        <w:rPr>
          <w:rFonts w:ascii="Times New Roman" w:eastAsia="Times New Roman" w:hAnsi="Times New Roman" w:cs="Times New Roman"/>
          <w:i/>
          <w:iCs/>
        </w:rPr>
        <w:t>The Book of Why: The New Science of Cause and Effect</w:t>
      </w:r>
      <w:r w:rsidRPr="008F4AFF">
        <w:rPr>
          <w:rFonts w:ascii="Times New Roman" w:eastAsia="Times New Roman" w:hAnsi="Times New Roman" w:cs="Times New Roman"/>
        </w:rPr>
        <w:t xml:space="preserve">. Basic Books. </w:t>
      </w:r>
    </w:p>
    <w:p w14:paraId="7BB908EF" w14:textId="2B512FC9" w:rsidR="00647E0B" w:rsidRPr="00574890" w:rsidRDefault="00574890" w:rsidP="005748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Chapter </w:t>
      </w:r>
      <w:r w:rsidRPr="00574890">
        <w:rPr>
          <w:color w:val="000000"/>
        </w:rPr>
        <w:t xml:space="preserve">4. Confounding and </w:t>
      </w:r>
      <w:proofErr w:type="spellStart"/>
      <w:r w:rsidRPr="00574890">
        <w:rPr>
          <w:color w:val="000000"/>
        </w:rPr>
        <w:t>Deconfounding</w:t>
      </w:r>
      <w:proofErr w:type="spellEnd"/>
      <w:r w:rsidRPr="00574890">
        <w:rPr>
          <w:color w:val="000000"/>
        </w:rPr>
        <w:t>: Or, Slaying the Lurking Variable</w:t>
      </w:r>
    </w:p>
    <w:p w14:paraId="0E5606E5" w14:textId="77777777" w:rsidR="006F774B" w:rsidRDefault="006F77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</w:pPr>
    </w:p>
    <w:p w14:paraId="0E5606E6" w14:textId="77777777" w:rsidR="006F774B" w:rsidRDefault="00574890">
      <w:pPr>
        <w:ind w:left="0" w:firstLine="0"/>
        <w:rPr>
          <w:b/>
          <w:i/>
        </w:rPr>
      </w:pPr>
      <w:r>
        <w:rPr>
          <w:b/>
          <w:i/>
        </w:rPr>
        <w:t>Optional supplemental material</w:t>
      </w:r>
    </w:p>
    <w:p w14:paraId="0E5606E7" w14:textId="77777777" w:rsidR="006F774B" w:rsidRDefault="00574890">
      <w:pPr>
        <w:numPr>
          <w:ilvl w:val="0"/>
          <w:numId w:val="3"/>
        </w:numPr>
      </w:pPr>
      <w:r>
        <w:t>None</w:t>
      </w:r>
    </w:p>
    <w:p w14:paraId="0E5606E8" w14:textId="77777777" w:rsidR="006F774B" w:rsidRDefault="006F77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</w:pPr>
    </w:p>
    <w:p w14:paraId="0E5606E9" w14:textId="77777777" w:rsidR="006F774B" w:rsidRDefault="00574890">
      <w:pPr>
        <w:ind w:left="0" w:firstLine="0"/>
        <w:rPr>
          <w:b/>
          <w:i/>
        </w:rPr>
      </w:pPr>
      <w:r>
        <w:rPr>
          <w:b/>
          <w:i/>
        </w:rPr>
        <w:t>Assignments</w:t>
      </w:r>
    </w:p>
    <w:p w14:paraId="0E5606EA" w14:textId="77777777" w:rsidR="006F774B" w:rsidRDefault="00574890">
      <w:pPr>
        <w:numPr>
          <w:ilvl w:val="0"/>
          <w:numId w:val="1"/>
        </w:numPr>
      </w:pPr>
      <w:r>
        <w:t>Check on learning quiz</w:t>
      </w:r>
    </w:p>
    <w:p w14:paraId="0E5606EB" w14:textId="77777777" w:rsidR="006F774B" w:rsidRDefault="00574890">
      <w:pPr>
        <w:numPr>
          <w:ilvl w:val="0"/>
          <w:numId w:val="1"/>
        </w:numPr>
      </w:pPr>
      <w:r>
        <w:t xml:space="preserve">Lab </w:t>
      </w:r>
    </w:p>
    <w:p w14:paraId="056CDE17" w14:textId="394C6F8A" w:rsidR="001B7481" w:rsidRDefault="001B7481">
      <w:pPr>
        <w:numPr>
          <w:ilvl w:val="0"/>
          <w:numId w:val="1"/>
        </w:numPr>
      </w:pPr>
      <w:r>
        <w:t>Module quiz</w:t>
      </w:r>
    </w:p>
    <w:p w14:paraId="0E5606EC" w14:textId="77777777" w:rsidR="006F774B" w:rsidRDefault="006F77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</w:pPr>
    </w:p>
    <w:sectPr w:rsidR="006F774B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606F2" w14:textId="77777777" w:rsidR="00142ADA" w:rsidRDefault="00574890">
      <w:pPr>
        <w:spacing w:line="240" w:lineRule="auto"/>
      </w:pPr>
      <w:r>
        <w:separator/>
      </w:r>
    </w:p>
  </w:endnote>
  <w:endnote w:type="continuationSeparator" w:id="0">
    <w:p w14:paraId="0E5606F4" w14:textId="77777777" w:rsidR="00142ADA" w:rsidRDefault="005748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606EE" w14:textId="77777777" w:rsidR="00142ADA" w:rsidRDefault="00574890">
      <w:pPr>
        <w:spacing w:line="240" w:lineRule="auto"/>
      </w:pPr>
      <w:r>
        <w:separator/>
      </w:r>
    </w:p>
  </w:footnote>
  <w:footnote w:type="continuationSeparator" w:id="0">
    <w:p w14:paraId="0E5606F0" w14:textId="77777777" w:rsidR="00142ADA" w:rsidRDefault="005748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606ED" w14:textId="77777777" w:rsidR="006F774B" w:rsidRDefault="006F77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1C5"/>
    <w:multiLevelType w:val="multilevel"/>
    <w:tmpl w:val="838CF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4F2B7D"/>
    <w:multiLevelType w:val="multilevel"/>
    <w:tmpl w:val="2ED28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500B92"/>
    <w:multiLevelType w:val="multilevel"/>
    <w:tmpl w:val="12A6C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956CB4"/>
    <w:multiLevelType w:val="multilevel"/>
    <w:tmpl w:val="1430F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0B17D4"/>
    <w:multiLevelType w:val="multilevel"/>
    <w:tmpl w:val="B3508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BE06CA"/>
    <w:multiLevelType w:val="multilevel"/>
    <w:tmpl w:val="60007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9631438">
    <w:abstractNumId w:val="1"/>
  </w:num>
  <w:num w:numId="2" w16cid:durableId="1741903229">
    <w:abstractNumId w:val="5"/>
  </w:num>
  <w:num w:numId="3" w16cid:durableId="2019848654">
    <w:abstractNumId w:val="3"/>
  </w:num>
  <w:num w:numId="4" w16cid:durableId="2121948689">
    <w:abstractNumId w:val="2"/>
  </w:num>
  <w:num w:numId="5" w16cid:durableId="1527063489">
    <w:abstractNumId w:val="0"/>
  </w:num>
  <w:num w:numId="6" w16cid:durableId="821242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74B"/>
    <w:rsid w:val="00142ADA"/>
    <w:rsid w:val="001B7481"/>
    <w:rsid w:val="00574890"/>
    <w:rsid w:val="00647E0B"/>
    <w:rsid w:val="006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606CD"/>
  <w15:docId w15:val="{544DE138-D711-6642-81AD-C06F0AEB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74890"/>
    <w:pPr>
      <w:spacing w:after="160" w:line="259" w:lineRule="auto"/>
      <w:ind w:firstLine="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hsph.harvard.edu/miguel-herna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dx.org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courses.edx.org/courses/course-v1:HarvardX+PH559x+3T2017/cours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D87D1A-DF14-44B1-8057-673EE5E7C4C4}">
  <ds:schemaRefs>
    <ds:schemaRef ds:uri="http://schemas.microsoft.com/office/2006/metadata/properties"/>
    <ds:schemaRef ds:uri="http://schemas.microsoft.com/office/infopath/2007/PartnerControls"/>
    <ds:schemaRef ds:uri="e3793ca1-6164-4dfb-aaf8-0aa60c0c70c2"/>
    <ds:schemaRef ds:uri="b3558f30-ae73-4668-947b-5578bd4f9b3c"/>
  </ds:schemaRefs>
</ds:datastoreItem>
</file>

<file path=customXml/itemProps2.xml><?xml version="1.0" encoding="utf-8"?>
<ds:datastoreItem xmlns:ds="http://schemas.openxmlformats.org/officeDocument/2006/customXml" ds:itemID="{544C17B6-24C3-48F9-B84B-06FD1531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93ca1-6164-4dfb-aaf8-0aa60c0c70c2"/>
    <ds:schemaRef ds:uri="b3558f30-ae73-4668-947b-5578bd4f9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210110-7B42-4987-A260-8C094E7412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Cannell, Michael B</cp:lastModifiedBy>
  <cp:revision>4</cp:revision>
  <dcterms:created xsi:type="dcterms:W3CDTF">2022-09-09T23:08:00Z</dcterms:created>
  <dcterms:modified xsi:type="dcterms:W3CDTF">2022-09-09T23:15:00Z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  <property fmtid="{D5CDD505-2E9C-101B-9397-08002B2CF9AE}" pid="3" name="MediaServiceImageTags">
    <vt:lpwstr/>
  </property>
</Properties>
</file>