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CE490" w14:textId="77777777" w:rsidR="004A5D7B" w:rsidRDefault="00FF3892">
      <w:pPr>
        <w:ind w:left="0" w:firstLine="0"/>
        <w:rPr>
          <w:b/>
          <w:i/>
        </w:rPr>
      </w:pPr>
      <w:r>
        <w:rPr>
          <w:b/>
          <w:i/>
        </w:rPr>
        <w:t>Module overview</w:t>
      </w:r>
    </w:p>
    <w:p w14:paraId="307CE491" w14:textId="77777777" w:rsidR="004A5D7B" w:rsidRDefault="004A5D7B">
      <w:pPr>
        <w:ind w:left="0" w:firstLine="0"/>
      </w:pPr>
    </w:p>
    <w:p w14:paraId="307CE492" w14:textId="77777777" w:rsidR="004A5D7B" w:rsidRDefault="00FF3892">
      <w:pPr>
        <w:ind w:left="0" w:firstLine="0"/>
      </w:pPr>
      <w:r>
        <w:t xml:space="preserve">“In the paradigmatic cohort study, the investigator defines two or more groups of people that are free of disease and that differ according to the extent of their exposure to a potential cause of disease. These groups are referred to as the study cohorts. When two groups are studied, one is usually thought of as the exposed or index cohort—those individuals who have experienced the putative causal event or condition—and the other is then thought of as the unexposed, or reference cohort. There may be more than just two cohorts, but each cohort would represent a group with a different level or type of exposure. For example, an occupational cohort study of chemical workers might comprise cohorts of workers in a plant who work in different departments of the plant, with each cohort being exposed to a different set of chemicals. The investigator measures the incidence times and rates of disease in each of the study </w:t>
      </w:r>
      <w:proofErr w:type="gramStart"/>
      <w:r>
        <w:t>cohorts, and</w:t>
      </w:r>
      <w:proofErr w:type="gramEnd"/>
      <w:r>
        <w:t xml:space="preserve"> compares these occurrence measures.</w:t>
      </w:r>
    </w:p>
    <w:p w14:paraId="307CE493" w14:textId="77777777" w:rsidR="004A5D7B" w:rsidRDefault="004A5D7B">
      <w:pPr>
        <w:ind w:left="0" w:firstLine="0"/>
      </w:pPr>
    </w:p>
    <w:p w14:paraId="307CE494" w14:textId="77777777" w:rsidR="004A5D7B" w:rsidRDefault="00FF3892">
      <w:pPr>
        <w:ind w:left="0" w:firstLine="0"/>
      </w:pPr>
      <w:r>
        <w:t>Many cohort studies begin with but a single cohort that is heterogeneous with respect to exposure history. Comparisons of disease experience are made within the cohort across subgroups defined by one or more exposures. Examples include studies of cohorts defined from membership lists of administrative or social units, such as cohorts of doctors or nurses, or cohorts defined from employment records, such as cohorts of factory workers.”</w:t>
      </w:r>
    </w:p>
    <w:p w14:paraId="307CE495" w14:textId="77777777" w:rsidR="004A5D7B" w:rsidRDefault="00FF3892">
      <w:pPr>
        <w:numPr>
          <w:ilvl w:val="0"/>
          <w:numId w:val="4"/>
        </w:numPr>
      </w:pPr>
      <w:r>
        <w:t>Rothman K, Greenland S, &amp; Lash T. Modern Epidemiology (p. 94-95).</w:t>
      </w:r>
    </w:p>
    <w:p w14:paraId="307CE496" w14:textId="77777777" w:rsidR="004A5D7B" w:rsidRDefault="004A5D7B">
      <w:pPr>
        <w:ind w:left="0" w:firstLine="0"/>
        <w:rPr>
          <w:b/>
          <w:i/>
        </w:rPr>
      </w:pPr>
    </w:p>
    <w:p w14:paraId="307CE497" w14:textId="77777777" w:rsidR="004A5D7B" w:rsidRDefault="00FF3892">
      <w:pPr>
        <w:ind w:left="0" w:firstLine="0"/>
        <w:rPr>
          <w:b/>
          <w:i/>
        </w:rPr>
      </w:pPr>
      <w:r>
        <w:rPr>
          <w:b/>
          <w:i/>
        </w:rPr>
        <w:t>Module topics / Key Concepts</w:t>
      </w:r>
    </w:p>
    <w:p w14:paraId="307CE498" w14:textId="77777777" w:rsidR="004A5D7B" w:rsidRDefault="00FF3892">
      <w:pPr>
        <w:numPr>
          <w:ilvl w:val="0"/>
          <w:numId w:val="3"/>
        </w:numPr>
      </w:pPr>
      <w:r>
        <w:t>Discussion of bias in cohort studies</w:t>
      </w:r>
    </w:p>
    <w:p w14:paraId="307CE499" w14:textId="77777777" w:rsidR="004A5D7B" w:rsidRDefault="00FF3892">
      <w:pPr>
        <w:numPr>
          <w:ilvl w:val="0"/>
          <w:numId w:val="3"/>
        </w:numPr>
      </w:pPr>
      <w:r>
        <w:t>Discussion of appropriate measures of disease occurrence and measures of association</w:t>
      </w:r>
    </w:p>
    <w:p w14:paraId="307CE49A" w14:textId="77777777" w:rsidR="004A5D7B" w:rsidRDefault="00FF3892">
      <w:pPr>
        <w:numPr>
          <w:ilvl w:val="0"/>
          <w:numId w:val="3"/>
        </w:numPr>
      </w:pPr>
      <w:r>
        <w:t>Review of survival analysis techniques</w:t>
      </w:r>
    </w:p>
    <w:p w14:paraId="3E777FF3" w14:textId="77777777" w:rsidR="00397E61" w:rsidRDefault="00397E61" w:rsidP="00397E61">
      <w:pPr>
        <w:numPr>
          <w:ilvl w:val="0"/>
          <w:numId w:val="3"/>
        </w:numPr>
      </w:pPr>
      <w:r>
        <w:t xml:space="preserve">Measures of </w:t>
      </w:r>
      <w:commentRangeStart w:id="0"/>
      <w:r>
        <w:t>incidence</w:t>
      </w:r>
      <w:commentRangeEnd w:id="0"/>
      <w:r>
        <w:rPr>
          <w:rStyle w:val="CommentReference"/>
        </w:rPr>
        <w:commentReference w:id="0"/>
      </w:r>
    </w:p>
    <w:p w14:paraId="09745E0E" w14:textId="77777777" w:rsidR="00397E61" w:rsidRDefault="00397E61" w:rsidP="00397E61">
      <w:pPr>
        <w:numPr>
          <w:ilvl w:val="1"/>
          <w:numId w:val="3"/>
        </w:numPr>
      </w:pPr>
      <w:r>
        <w:t xml:space="preserve">Be able to calculate and interpret </w:t>
      </w:r>
      <w:r>
        <w:rPr>
          <w:u w:val="single"/>
        </w:rPr>
        <w:t>cumulative incidence</w:t>
      </w:r>
      <w:r>
        <w:t xml:space="preserve"> based on the </w:t>
      </w:r>
      <w:r>
        <w:rPr>
          <w:u w:val="single"/>
        </w:rPr>
        <w:t>life-table</w:t>
      </w:r>
      <w:r>
        <w:t xml:space="preserve"> approach.</w:t>
      </w:r>
    </w:p>
    <w:p w14:paraId="5F4131AE" w14:textId="000582ED" w:rsidR="00397E61" w:rsidRDefault="00397E61" w:rsidP="00397E61">
      <w:pPr>
        <w:numPr>
          <w:ilvl w:val="1"/>
          <w:numId w:val="3"/>
        </w:numPr>
      </w:pPr>
      <w:r>
        <w:t xml:space="preserve">Be able to calculate and interpret </w:t>
      </w:r>
      <w:r>
        <w:rPr>
          <w:u w:val="single"/>
        </w:rPr>
        <w:t>cumulative incidence</w:t>
      </w:r>
      <w:r>
        <w:t xml:space="preserve"> based on the </w:t>
      </w:r>
      <w:r>
        <w:rPr>
          <w:u w:val="single"/>
        </w:rPr>
        <w:t>Kaplan-Meier</w:t>
      </w:r>
      <w:r>
        <w:t xml:space="preserve"> approach.</w:t>
      </w:r>
    </w:p>
    <w:p w14:paraId="307CE49B" w14:textId="77777777" w:rsidR="004A5D7B" w:rsidRDefault="004A5D7B"/>
    <w:p w14:paraId="307CE49C" w14:textId="77777777" w:rsidR="004A5D7B" w:rsidRDefault="00FF3892">
      <w:pPr>
        <w:ind w:left="0" w:firstLine="0"/>
        <w:rPr>
          <w:b/>
          <w:i/>
        </w:rPr>
      </w:pPr>
      <w:r>
        <w:rPr>
          <w:b/>
          <w:i/>
        </w:rPr>
        <w:t>Required videos</w:t>
      </w:r>
    </w:p>
    <w:p w14:paraId="307CE49D" w14:textId="77777777" w:rsidR="004A5D7B" w:rsidRDefault="00FF3892">
      <w:pPr>
        <w:spacing w:line="240" w:lineRule="auto"/>
        <w:ind w:left="0" w:firstLine="0"/>
      </w:pPr>
      <w:r>
        <w:t xml:space="preserve">Please view the following presentations </w:t>
      </w:r>
      <w:r>
        <w:rPr>
          <w:b/>
          <w:u w:val="single"/>
        </w:rPr>
        <w:t>before</w:t>
      </w:r>
      <w:r>
        <w:t xml:space="preserve"> our next in-class lab session:</w:t>
      </w:r>
    </w:p>
    <w:p w14:paraId="307CE49E" w14:textId="77777777" w:rsidR="004A5D7B" w:rsidRDefault="004A5D7B">
      <w:pPr>
        <w:spacing w:line="240" w:lineRule="auto"/>
      </w:pPr>
    </w:p>
    <w:p w14:paraId="307CE49F" w14:textId="77777777" w:rsidR="004A5D7B" w:rsidRDefault="00FF3892">
      <w:pPr>
        <w:numPr>
          <w:ilvl w:val="0"/>
          <w:numId w:val="6"/>
        </w:numPr>
        <w:spacing w:line="240" w:lineRule="auto"/>
      </w:pPr>
      <w:r>
        <w:t xml:space="preserve">Cohort Studies II (Lee, 2020): </w:t>
      </w:r>
      <w:hyperlink r:id="rId13">
        <w:r>
          <w:rPr>
            <w:color w:val="1155CC"/>
            <w:u w:val="single"/>
          </w:rPr>
          <w:t>Video</w:t>
        </w:r>
      </w:hyperlink>
      <w:r>
        <w:t xml:space="preserve"> | </w:t>
      </w:r>
      <w:hyperlink r:id="rId14">
        <w:r>
          <w:rPr>
            <w:color w:val="1155CC"/>
            <w:u w:val="single"/>
          </w:rPr>
          <w:t>PowerPoint</w:t>
        </w:r>
      </w:hyperlink>
    </w:p>
    <w:p w14:paraId="307CE4A0" w14:textId="77777777" w:rsidR="004A5D7B" w:rsidRDefault="00FF3892">
      <w:pPr>
        <w:numPr>
          <w:ilvl w:val="0"/>
          <w:numId w:val="6"/>
        </w:numPr>
      </w:pPr>
      <w:r>
        <w:t xml:space="preserve">Survival Analysis Using an Example Dataset (Lee, 2020): </w:t>
      </w:r>
      <w:hyperlink r:id="rId15">
        <w:r>
          <w:rPr>
            <w:color w:val="1155CC"/>
            <w:u w:val="single"/>
          </w:rPr>
          <w:t>Video</w:t>
        </w:r>
      </w:hyperlink>
      <w:r>
        <w:t xml:space="preserve"> | </w:t>
      </w:r>
      <w:hyperlink r:id="rId16">
        <w:r>
          <w:rPr>
            <w:color w:val="1155CC"/>
            <w:u w:val="single"/>
          </w:rPr>
          <w:t>PowerPoint</w:t>
        </w:r>
      </w:hyperlink>
    </w:p>
    <w:p w14:paraId="307CE4A1" w14:textId="77777777" w:rsidR="004A5D7B" w:rsidRDefault="004A5D7B">
      <w:pPr>
        <w:ind w:left="2160" w:firstLine="0"/>
      </w:pPr>
    </w:p>
    <w:p w14:paraId="307CE4A2" w14:textId="77777777" w:rsidR="004A5D7B" w:rsidRDefault="00FF3892">
      <w:pPr>
        <w:ind w:left="0" w:firstLine="0"/>
        <w:rPr>
          <w:b/>
          <w:i/>
        </w:rPr>
      </w:pPr>
      <w:r>
        <w:rPr>
          <w:b/>
          <w:i/>
        </w:rPr>
        <w:t>Required Readings</w:t>
      </w:r>
    </w:p>
    <w:p w14:paraId="307CE4A3" w14:textId="77777777" w:rsidR="004A5D7B" w:rsidRDefault="00FF3892">
      <w:pPr>
        <w:pBdr>
          <w:top w:val="nil"/>
          <w:left w:val="nil"/>
          <w:bottom w:val="nil"/>
          <w:right w:val="nil"/>
          <w:between w:val="nil"/>
        </w:pBdr>
        <w:spacing w:line="240" w:lineRule="auto"/>
        <w:ind w:left="0" w:firstLine="0"/>
      </w:pPr>
      <w:r>
        <w:t>Please r</w:t>
      </w:r>
      <w:r>
        <w:rPr>
          <w:color w:val="000000"/>
        </w:rPr>
        <w:t xml:space="preserve">ead the following textbook chapters and articles </w:t>
      </w:r>
      <w:r>
        <w:rPr>
          <w:b/>
          <w:u w:val="single"/>
        </w:rPr>
        <w:t>before</w:t>
      </w:r>
      <w:r>
        <w:t xml:space="preserve"> Monday, April 27th, 2020:</w:t>
      </w:r>
    </w:p>
    <w:p w14:paraId="307CE4A4" w14:textId="77777777" w:rsidR="004A5D7B" w:rsidRDefault="004A5D7B">
      <w:pPr>
        <w:pBdr>
          <w:top w:val="nil"/>
          <w:left w:val="nil"/>
          <w:bottom w:val="nil"/>
          <w:right w:val="nil"/>
          <w:between w:val="nil"/>
        </w:pBdr>
        <w:spacing w:line="240" w:lineRule="auto"/>
        <w:ind w:left="0" w:firstLine="0"/>
      </w:pPr>
    </w:p>
    <w:p w14:paraId="307CE4A5" w14:textId="77777777" w:rsidR="004A5D7B" w:rsidRDefault="00FF3892">
      <w:pPr>
        <w:numPr>
          <w:ilvl w:val="0"/>
          <w:numId w:val="1"/>
        </w:numPr>
        <w:pBdr>
          <w:top w:val="nil"/>
          <w:left w:val="nil"/>
          <w:bottom w:val="nil"/>
          <w:right w:val="nil"/>
          <w:between w:val="nil"/>
        </w:pBdr>
        <w:spacing w:line="240" w:lineRule="auto"/>
        <w:rPr>
          <w:color w:val="000000"/>
        </w:rPr>
      </w:pPr>
      <w:proofErr w:type="spellStart"/>
      <w:r>
        <w:t>Szklo</w:t>
      </w:r>
      <w:proofErr w:type="spellEnd"/>
      <w:r>
        <w:t xml:space="preserve">, M., &amp; Nieto, F. J. (2019). </w:t>
      </w:r>
      <w:r>
        <w:rPr>
          <w:i/>
        </w:rPr>
        <w:t>Epidemiology: Beyond the Basics</w:t>
      </w:r>
      <w:r>
        <w:t>. Burlington: Jones &amp; Bartlett Learning.</w:t>
      </w:r>
    </w:p>
    <w:p w14:paraId="4288408D" w14:textId="77777777" w:rsidR="00FF3892" w:rsidRDefault="00FF3892">
      <w:pPr>
        <w:numPr>
          <w:ilvl w:val="1"/>
          <w:numId w:val="1"/>
        </w:numPr>
      </w:pPr>
      <w:r w:rsidRPr="00FF3892">
        <w:t>Chapter 2. Section 2.2, pages 52-80</w:t>
      </w:r>
    </w:p>
    <w:p w14:paraId="6EA32DC1" w14:textId="440B73A9" w:rsidR="00B46A05" w:rsidRDefault="00B46A05">
      <w:pPr>
        <w:numPr>
          <w:ilvl w:val="1"/>
          <w:numId w:val="1"/>
        </w:numPr>
      </w:pPr>
      <w:r>
        <w:t>Chapter 3. Section 3.2, pages 87</w:t>
      </w:r>
      <w:r w:rsidR="00254382">
        <w:t>-103</w:t>
      </w:r>
    </w:p>
    <w:p w14:paraId="307CE4A8" w14:textId="77777777" w:rsidR="004A5D7B" w:rsidRDefault="00FF3892">
      <w:pPr>
        <w:numPr>
          <w:ilvl w:val="1"/>
          <w:numId w:val="1"/>
        </w:numPr>
      </w:pPr>
      <w:commentRangeStart w:id="1"/>
      <w:proofErr w:type="spellStart"/>
      <w:r>
        <w:t>Szklo</w:t>
      </w:r>
      <w:proofErr w:type="spellEnd"/>
      <w:r>
        <w:t xml:space="preserve"> &amp; Nieto: Chapter 4, part 4.1 - 4.4.1 (p.127-153)</w:t>
      </w:r>
    </w:p>
    <w:p w14:paraId="307CE4A9" w14:textId="77777777" w:rsidR="004A5D7B" w:rsidRDefault="00FF3892">
      <w:pPr>
        <w:numPr>
          <w:ilvl w:val="1"/>
          <w:numId w:val="1"/>
        </w:numPr>
      </w:pPr>
      <w:proofErr w:type="spellStart"/>
      <w:r>
        <w:t>Szklo</w:t>
      </w:r>
      <w:proofErr w:type="spellEnd"/>
      <w:r>
        <w:t xml:space="preserve"> &amp; Nieto: Chapter 7, part 7.4.4 (p.299-302)</w:t>
      </w:r>
      <w:commentRangeEnd w:id="1"/>
      <w:r>
        <w:rPr>
          <w:rStyle w:val="CommentReference"/>
        </w:rPr>
        <w:commentReference w:id="1"/>
      </w:r>
    </w:p>
    <w:p w14:paraId="6B664A0C" w14:textId="77777777" w:rsidR="00C871EE" w:rsidRPr="008F4AFF" w:rsidRDefault="00C871EE" w:rsidP="00C871EE">
      <w:pPr>
        <w:pStyle w:val="ListParagraph"/>
        <w:numPr>
          <w:ilvl w:val="0"/>
          <w:numId w:val="1"/>
        </w:numPr>
        <w:spacing w:after="0" w:line="240" w:lineRule="auto"/>
        <w:rPr>
          <w:rFonts w:ascii="Times New Roman" w:eastAsia="Times New Roman" w:hAnsi="Times New Roman" w:cs="Times New Roman"/>
        </w:rPr>
      </w:pPr>
      <w:r w:rsidRPr="008F4AFF">
        <w:rPr>
          <w:rFonts w:ascii="Times New Roman" w:eastAsia="Times New Roman" w:hAnsi="Times New Roman" w:cs="Times New Roman"/>
        </w:rPr>
        <w:lastRenderedPageBreak/>
        <w:t>Pearl J</w:t>
      </w:r>
      <w:r>
        <w:rPr>
          <w:rFonts w:ascii="Times New Roman" w:eastAsia="Times New Roman" w:hAnsi="Times New Roman" w:cs="Times New Roman"/>
        </w:rPr>
        <w:t>.</w:t>
      </w:r>
      <w:r w:rsidRPr="008F4AFF">
        <w:rPr>
          <w:rFonts w:ascii="Times New Roman" w:eastAsia="Times New Roman" w:hAnsi="Times New Roman" w:cs="Times New Roman"/>
        </w:rPr>
        <w:t xml:space="preserve">, </w:t>
      </w:r>
      <w:r>
        <w:rPr>
          <w:rFonts w:ascii="Times New Roman" w:eastAsia="Times New Roman" w:hAnsi="Times New Roman" w:cs="Times New Roman"/>
        </w:rPr>
        <w:t xml:space="preserve">&amp; </w:t>
      </w:r>
      <w:r w:rsidRPr="008F4AFF">
        <w:rPr>
          <w:rFonts w:ascii="Times New Roman" w:eastAsia="Times New Roman" w:hAnsi="Times New Roman" w:cs="Times New Roman"/>
        </w:rPr>
        <w:t xml:space="preserve">Mackenzie D. </w:t>
      </w:r>
      <w:r>
        <w:rPr>
          <w:rFonts w:ascii="Times New Roman" w:eastAsia="Times New Roman" w:hAnsi="Times New Roman" w:cs="Times New Roman"/>
        </w:rPr>
        <w:t xml:space="preserve">(2018). </w:t>
      </w:r>
      <w:r w:rsidRPr="008F4AFF">
        <w:rPr>
          <w:rFonts w:ascii="Times New Roman" w:eastAsia="Times New Roman" w:hAnsi="Times New Roman" w:cs="Times New Roman"/>
          <w:i/>
          <w:iCs/>
        </w:rPr>
        <w:t>The Book of Why: The New Science of Cause and Effect</w:t>
      </w:r>
      <w:r w:rsidRPr="008F4AFF">
        <w:rPr>
          <w:rFonts w:ascii="Times New Roman" w:eastAsia="Times New Roman" w:hAnsi="Times New Roman" w:cs="Times New Roman"/>
        </w:rPr>
        <w:t xml:space="preserve">. Basic Books. </w:t>
      </w:r>
    </w:p>
    <w:p w14:paraId="0E957322" w14:textId="2E79F403" w:rsidR="002A2E49" w:rsidRPr="00C871EE" w:rsidRDefault="00C871EE" w:rsidP="00C871EE">
      <w:pPr>
        <w:numPr>
          <w:ilvl w:val="1"/>
          <w:numId w:val="1"/>
        </w:numPr>
        <w:pBdr>
          <w:top w:val="nil"/>
          <w:left w:val="nil"/>
          <w:bottom w:val="nil"/>
          <w:right w:val="nil"/>
          <w:between w:val="nil"/>
        </w:pBdr>
        <w:spacing w:line="240" w:lineRule="auto"/>
        <w:rPr>
          <w:color w:val="000000"/>
        </w:rPr>
      </w:pPr>
      <w:r>
        <w:rPr>
          <w:color w:val="000000"/>
        </w:rPr>
        <w:t xml:space="preserve">Chapter </w:t>
      </w:r>
      <w:r w:rsidRPr="00C871EE">
        <w:rPr>
          <w:color w:val="000000"/>
        </w:rPr>
        <w:t>7. Beyond Adjustment: The Conquest of Mount Intervention</w:t>
      </w:r>
    </w:p>
    <w:p w14:paraId="307CE4AE" w14:textId="77777777" w:rsidR="004A5D7B" w:rsidRDefault="004A5D7B">
      <w:pPr>
        <w:ind w:left="0" w:firstLine="0"/>
      </w:pPr>
    </w:p>
    <w:p w14:paraId="307CE4AF" w14:textId="77777777" w:rsidR="004A5D7B" w:rsidRDefault="00FF3892">
      <w:pPr>
        <w:ind w:left="0" w:firstLine="0"/>
        <w:rPr>
          <w:b/>
          <w:i/>
        </w:rPr>
      </w:pPr>
      <w:r>
        <w:rPr>
          <w:b/>
          <w:i/>
        </w:rPr>
        <w:t>Optional supplemental material</w:t>
      </w:r>
    </w:p>
    <w:p w14:paraId="55653D01" w14:textId="77777777" w:rsidR="002A2E49" w:rsidRDefault="00330131" w:rsidP="002A2E49">
      <w:pPr>
        <w:numPr>
          <w:ilvl w:val="0"/>
          <w:numId w:val="1"/>
        </w:numPr>
        <w:spacing w:before="200"/>
      </w:pPr>
      <w:hyperlink r:id="rId17">
        <w:r w:rsidR="002A2E49">
          <w:rPr>
            <w:color w:val="1155CC"/>
            <w:u w:val="single"/>
          </w:rPr>
          <w:t xml:space="preserve">Mamdani M, </w:t>
        </w:r>
        <w:proofErr w:type="spellStart"/>
        <w:r w:rsidR="002A2E49">
          <w:rPr>
            <w:color w:val="1155CC"/>
            <w:u w:val="single"/>
          </w:rPr>
          <w:t>Sykora</w:t>
        </w:r>
        <w:proofErr w:type="spellEnd"/>
        <w:r w:rsidR="002A2E49">
          <w:rPr>
            <w:color w:val="1155CC"/>
            <w:u w:val="single"/>
          </w:rPr>
          <w:t xml:space="preserve"> K, Li P, et al. Reader’s guide to critical appraisal of cohort studies: 2. Assessing potential for confounding. </w:t>
        </w:r>
      </w:hyperlink>
      <w:hyperlink r:id="rId18">
        <w:r w:rsidR="002A2E49">
          <w:rPr>
            <w:i/>
            <w:color w:val="1155CC"/>
            <w:u w:val="single"/>
          </w:rPr>
          <w:t>BMJ</w:t>
        </w:r>
      </w:hyperlink>
      <w:hyperlink r:id="rId19">
        <w:r w:rsidR="002A2E49">
          <w:rPr>
            <w:color w:val="1155CC"/>
            <w:u w:val="single"/>
          </w:rPr>
          <w:t>. 2005;330(7497):960-962. doi:10.1136/bmj.330.7497.960</w:t>
        </w:r>
      </w:hyperlink>
    </w:p>
    <w:p w14:paraId="27E243BB" w14:textId="77777777" w:rsidR="002A2E49" w:rsidRDefault="00330131" w:rsidP="002A2E49">
      <w:pPr>
        <w:numPr>
          <w:ilvl w:val="0"/>
          <w:numId w:val="1"/>
        </w:numPr>
        <w:spacing w:before="200"/>
      </w:pPr>
      <w:hyperlink r:id="rId20">
        <w:r w:rsidR="002A2E49">
          <w:rPr>
            <w:color w:val="1155CC"/>
            <w:u w:val="single"/>
          </w:rPr>
          <w:t xml:space="preserve">Normand S-LT, </w:t>
        </w:r>
        <w:proofErr w:type="spellStart"/>
        <w:r w:rsidR="002A2E49">
          <w:rPr>
            <w:color w:val="1155CC"/>
            <w:u w:val="single"/>
          </w:rPr>
          <w:t>Sykora</w:t>
        </w:r>
        <w:proofErr w:type="spellEnd"/>
        <w:r w:rsidR="002A2E49">
          <w:rPr>
            <w:color w:val="1155CC"/>
            <w:u w:val="single"/>
          </w:rPr>
          <w:t xml:space="preserve"> K, Li P, Mamdani M, Rochon PA, Anderson GM. Readers guide to critical appraisal of cohort studies: 3. Analytical strategies to reduce confounding. </w:t>
        </w:r>
      </w:hyperlink>
      <w:hyperlink r:id="rId21">
        <w:r w:rsidR="002A2E49">
          <w:rPr>
            <w:i/>
            <w:color w:val="1155CC"/>
            <w:u w:val="single"/>
          </w:rPr>
          <w:t>BMJ</w:t>
        </w:r>
      </w:hyperlink>
      <w:hyperlink r:id="rId22">
        <w:r w:rsidR="002A2E49">
          <w:rPr>
            <w:color w:val="1155CC"/>
            <w:u w:val="single"/>
          </w:rPr>
          <w:t>. 2005;330(7498):1021-1023. doi:10.1136/bmj.330.7498.1021</w:t>
        </w:r>
      </w:hyperlink>
    </w:p>
    <w:p w14:paraId="2E4D2AC9" w14:textId="77777777" w:rsidR="002A2E49" w:rsidRDefault="00330131" w:rsidP="002A2E49">
      <w:pPr>
        <w:numPr>
          <w:ilvl w:val="0"/>
          <w:numId w:val="1"/>
        </w:numPr>
        <w:spacing w:before="200"/>
      </w:pPr>
      <w:hyperlink r:id="rId23">
        <w:proofErr w:type="spellStart"/>
        <w:r w:rsidR="002A2E49">
          <w:rPr>
            <w:color w:val="1155CC"/>
            <w:u w:val="single"/>
          </w:rPr>
          <w:t>Bewick</w:t>
        </w:r>
        <w:proofErr w:type="spellEnd"/>
        <w:r w:rsidR="002A2E49">
          <w:rPr>
            <w:color w:val="1155CC"/>
            <w:u w:val="single"/>
          </w:rPr>
          <w:t xml:space="preserve"> V, Cheek L, Ball J. Statistics review 12: survival analysis. </w:t>
        </w:r>
      </w:hyperlink>
      <w:hyperlink r:id="rId24">
        <w:r w:rsidR="002A2E49">
          <w:rPr>
            <w:i/>
            <w:color w:val="1155CC"/>
            <w:u w:val="single"/>
          </w:rPr>
          <w:t>Crit Care</w:t>
        </w:r>
      </w:hyperlink>
      <w:hyperlink r:id="rId25">
        <w:r w:rsidR="002A2E49">
          <w:rPr>
            <w:color w:val="1155CC"/>
            <w:u w:val="single"/>
          </w:rPr>
          <w:t>. 2004;8(5):389-394. doi:10.1186/cc2955</w:t>
        </w:r>
      </w:hyperlink>
    </w:p>
    <w:p w14:paraId="616F304B" w14:textId="77777777" w:rsidR="002A2E49" w:rsidRDefault="00330131" w:rsidP="002A2E49">
      <w:pPr>
        <w:numPr>
          <w:ilvl w:val="0"/>
          <w:numId w:val="1"/>
        </w:numPr>
        <w:spacing w:before="200"/>
      </w:pPr>
      <w:hyperlink r:id="rId26">
        <w:r w:rsidR="002A2E49">
          <w:rPr>
            <w:color w:val="1155CC"/>
            <w:u w:val="single"/>
          </w:rPr>
          <w:t xml:space="preserve">Dudley WN, Wickham R, Coombs N. An introduction to survival statistics: Kaplan-Meier analysis. </w:t>
        </w:r>
      </w:hyperlink>
      <w:hyperlink r:id="rId27">
        <w:r w:rsidR="002A2E49">
          <w:rPr>
            <w:i/>
            <w:color w:val="1155CC"/>
            <w:u w:val="single"/>
          </w:rPr>
          <w:t>Journal of the advanced practitioner in oncology</w:t>
        </w:r>
      </w:hyperlink>
      <w:hyperlink r:id="rId28">
        <w:r w:rsidR="002A2E49">
          <w:rPr>
            <w:color w:val="1155CC"/>
            <w:u w:val="single"/>
          </w:rPr>
          <w:t xml:space="preserve">. 2016;7(1):91. </w:t>
        </w:r>
      </w:hyperlink>
      <w:hyperlink r:id="rId29">
        <w:r w:rsidR="002A2E49">
          <w:rPr>
            <w:color w:val="1155CC"/>
            <w:u w:val="single"/>
          </w:rPr>
          <w:t>https://www.ncbi.nlm.nih.gov/pmc/articles/pmc5045282/</w:t>
        </w:r>
      </w:hyperlink>
      <w:hyperlink r:id="rId30">
        <w:r w:rsidR="002A2E49">
          <w:rPr>
            <w:color w:val="1155CC"/>
            <w:u w:val="single"/>
          </w:rPr>
          <w:t>.</w:t>
        </w:r>
      </w:hyperlink>
    </w:p>
    <w:p w14:paraId="307CE4B1" w14:textId="77777777" w:rsidR="004A5D7B" w:rsidRDefault="004A5D7B">
      <w:pPr>
        <w:ind w:left="0" w:firstLine="0"/>
        <w:rPr>
          <w:b/>
          <w:i/>
        </w:rPr>
      </w:pPr>
    </w:p>
    <w:p w14:paraId="307CE4B2" w14:textId="77777777" w:rsidR="004A5D7B" w:rsidRDefault="00FF3892">
      <w:pPr>
        <w:ind w:left="0" w:firstLine="0"/>
        <w:rPr>
          <w:b/>
          <w:i/>
        </w:rPr>
      </w:pPr>
      <w:r>
        <w:rPr>
          <w:b/>
          <w:i/>
        </w:rPr>
        <w:t>Assignments</w:t>
      </w:r>
    </w:p>
    <w:p w14:paraId="307CE4B3" w14:textId="77777777" w:rsidR="004A5D7B" w:rsidRDefault="00FF3892">
      <w:pPr>
        <w:numPr>
          <w:ilvl w:val="0"/>
          <w:numId w:val="5"/>
        </w:numPr>
      </w:pPr>
      <w:r>
        <w:t>Check on learning quiz</w:t>
      </w:r>
    </w:p>
    <w:p w14:paraId="307CE4B4" w14:textId="77777777" w:rsidR="004A5D7B" w:rsidRDefault="00FF3892">
      <w:pPr>
        <w:numPr>
          <w:ilvl w:val="0"/>
          <w:numId w:val="5"/>
        </w:numPr>
      </w:pPr>
      <w:r>
        <w:t xml:space="preserve">Lab </w:t>
      </w:r>
    </w:p>
    <w:p w14:paraId="3C3267D9" w14:textId="4384E95B" w:rsidR="00330131" w:rsidRDefault="00330131">
      <w:pPr>
        <w:numPr>
          <w:ilvl w:val="0"/>
          <w:numId w:val="5"/>
        </w:numPr>
      </w:pPr>
      <w:r>
        <w:t>Module quiz</w:t>
      </w:r>
    </w:p>
    <w:sectPr w:rsidR="00330131">
      <w:headerReference w:type="default" r:id="rId3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nnell, Michael B" w:date="2022-09-01T09:39:00Z" w:initials="CMB">
    <w:p w14:paraId="6E7C6894" w14:textId="77777777" w:rsidR="00397E61" w:rsidRDefault="00397E61" w:rsidP="00420465">
      <w:r>
        <w:rPr>
          <w:rStyle w:val="CommentReference"/>
        </w:rPr>
        <w:annotationRef/>
      </w:r>
      <w:r>
        <w:rPr>
          <w:sz w:val="20"/>
          <w:szCs w:val="20"/>
        </w:rPr>
        <w:t>New material this semester. Add to slides</w:t>
      </w:r>
    </w:p>
  </w:comment>
  <w:comment w:id="1" w:author="Cannell, Michael B" w:date="2022-09-01T09:43:00Z" w:initials="CMB">
    <w:p w14:paraId="002126E9" w14:textId="77777777" w:rsidR="00FF3892" w:rsidRDefault="00FF3892" w:rsidP="005D1E29">
      <w:r>
        <w:rPr>
          <w:rStyle w:val="CommentReference"/>
        </w:rPr>
        <w:annotationRef/>
      </w:r>
      <w:r>
        <w:rPr>
          <w:sz w:val="20"/>
          <w:szCs w:val="20"/>
        </w:rPr>
        <w:t>Review these and make sure you still want to assign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7C6894" w15:done="0"/>
  <w15:commentEx w15:paraId="002126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AFC5D" w16cex:dateUtc="2022-09-01T14:39:00Z"/>
  <w16cex:commentExtensible w16cex:durableId="26BAFD4B" w16cex:dateUtc="2022-09-01T1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7C6894" w16cid:durableId="26BAFC5D"/>
  <w16cid:commentId w16cid:paraId="002126E9" w16cid:durableId="26BAFD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2024F" w14:textId="77777777" w:rsidR="00440CE6" w:rsidRDefault="00440CE6">
      <w:pPr>
        <w:spacing w:line="240" w:lineRule="auto"/>
      </w:pPr>
      <w:r>
        <w:separator/>
      </w:r>
    </w:p>
  </w:endnote>
  <w:endnote w:type="continuationSeparator" w:id="0">
    <w:p w14:paraId="6D8AE6BC" w14:textId="77777777" w:rsidR="00440CE6" w:rsidRDefault="00440C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D8ABD" w14:textId="77777777" w:rsidR="00440CE6" w:rsidRDefault="00440CE6">
      <w:pPr>
        <w:spacing w:line="240" w:lineRule="auto"/>
      </w:pPr>
      <w:r>
        <w:separator/>
      </w:r>
    </w:p>
  </w:footnote>
  <w:footnote w:type="continuationSeparator" w:id="0">
    <w:p w14:paraId="4245F4E2" w14:textId="77777777" w:rsidR="00440CE6" w:rsidRDefault="00440C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CE4B5" w14:textId="77777777" w:rsidR="004A5D7B" w:rsidRDefault="004A5D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33E33"/>
    <w:multiLevelType w:val="multilevel"/>
    <w:tmpl w:val="C5169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0B17D4"/>
    <w:multiLevelType w:val="multilevel"/>
    <w:tmpl w:val="B3508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F251C4"/>
    <w:multiLevelType w:val="multilevel"/>
    <w:tmpl w:val="0CBC0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587464"/>
    <w:multiLevelType w:val="multilevel"/>
    <w:tmpl w:val="F7AE5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5223A0"/>
    <w:multiLevelType w:val="multilevel"/>
    <w:tmpl w:val="F51024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2BE77AC"/>
    <w:multiLevelType w:val="multilevel"/>
    <w:tmpl w:val="826CD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A21857"/>
    <w:multiLevelType w:val="multilevel"/>
    <w:tmpl w:val="05E0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858219B"/>
    <w:multiLevelType w:val="multilevel"/>
    <w:tmpl w:val="02F617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365981861">
    <w:abstractNumId w:val="3"/>
  </w:num>
  <w:num w:numId="2" w16cid:durableId="483010790">
    <w:abstractNumId w:val="0"/>
  </w:num>
  <w:num w:numId="3" w16cid:durableId="1594826092">
    <w:abstractNumId w:val="6"/>
  </w:num>
  <w:num w:numId="4" w16cid:durableId="1707214594">
    <w:abstractNumId w:val="7"/>
  </w:num>
  <w:num w:numId="5" w16cid:durableId="1096561846">
    <w:abstractNumId w:val="2"/>
  </w:num>
  <w:num w:numId="6" w16cid:durableId="2037728245">
    <w:abstractNumId w:val="4"/>
  </w:num>
  <w:num w:numId="7" w16cid:durableId="1447894374">
    <w:abstractNumId w:val="5"/>
  </w:num>
  <w:num w:numId="8" w16cid:durableId="179412838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nnell, Michael B">
    <w15:presenceInfo w15:providerId="AD" w15:userId="S::michael.b.cannell@uth.tmc.edu::df291291-9ac9-42c2-a976-062f6e2ad9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D7B"/>
    <w:rsid w:val="001C44A5"/>
    <w:rsid w:val="00254382"/>
    <w:rsid w:val="002A2E49"/>
    <w:rsid w:val="00330131"/>
    <w:rsid w:val="00397E61"/>
    <w:rsid w:val="00440CE6"/>
    <w:rsid w:val="004A5D7B"/>
    <w:rsid w:val="00B46A05"/>
    <w:rsid w:val="00C871EE"/>
    <w:rsid w:val="00FF3892"/>
    <w:rsid w:val="00FF7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7CE490"/>
  <w15:docId w15:val="{9EAFA560-D3F4-8B4C-8E5D-DF5839260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397E61"/>
    <w:rPr>
      <w:sz w:val="16"/>
      <w:szCs w:val="16"/>
    </w:rPr>
  </w:style>
  <w:style w:type="paragraph" w:styleId="CommentText">
    <w:name w:val="annotation text"/>
    <w:basedOn w:val="Normal"/>
    <w:link w:val="CommentTextChar"/>
    <w:uiPriority w:val="99"/>
    <w:semiHidden/>
    <w:unhideWhenUsed/>
    <w:rsid w:val="00397E61"/>
    <w:pPr>
      <w:spacing w:line="240" w:lineRule="auto"/>
    </w:pPr>
    <w:rPr>
      <w:sz w:val="20"/>
      <w:szCs w:val="20"/>
    </w:rPr>
  </w:style>
  <w:style w:type="character" w:customStyle="1" w:styleId="CommentTextChar">
    <w:name w:val="Comment Text Char"/>
    <w:basedOn w:val="DefaultParagraphFont"/>
    <w:link w:val="CommentText"/>
    <w:uiPriority w:val="99"/>
    <w:semiHidden/>
    <w:rsid w:val="00397E61"/>
    <w:rPr>
      <w:sz w:val="20"/>
      <w:szCs w:val="20"/>
    </w:rPr>
  </w:style>
  <w:style w:type="paragraph" w:styleId="CommentSubject">
    <w:name w:val="annotation subject"/>
    <w:basedOn w:val="CommentText"/>
    <w:next w:val="CommentText"/>
    <w:link w:val="CommentSubjectChar"/>
    <w:uiPriority w:val="99"/>
    <w:semiHidden/>
    <w:unhideWhenUsed/>
    <w:rsid w:val="00397E61"/>
    <w:rPr>
      <w:b/>
      <w:bCs/>
    </w:rPr>
  </w:style>
  <w:style w:type="character" w:customStyle="1" w:styleId="CommentSubjectChar">
    <w:name w:val="Comment Subject Char"/>
    <w:basedOn w:val="CommentTextChar"/>
    <w:link w:val="CommentSubject"/>
    <w:uiPriority w:val="99"/>
    <w:semiHidden/>
    <w:rsid w:val="00397E61"/>
    <w:rPr>
      <w:b/>
      <w:bCs/>
      <w:sz w:val="20"/>
      <w:szCs w:val="20"/>
    </w:rPr>
  </w:style>
  <w:style w:type="paragraph" w:styleId="ListParagraph">
    <w:name w:val="List Paragraph"/>
    <w:basedOn w:val="Normal"/>
    <w:uiPriority w:val="34"/>
    <w:qFormat/>
    <w:rsid w:val="00C871EE"/>
    <w:pPr>
      <w:spacing w:after="160" w:line="259" w:lineRule="auto"/>
      <w:ind w:firstLine="0"/>
      <w:contextualSpacing/>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uthvideo.uth.tmc.edu/Panopto/Pages/Viewer.aspx?id=cbf511b2-2e5c-4efe-9367-ab1100ebd7e2" TargetMode="External"/><Relationship Id="rId18" Type="http://schemas.openxmlformats.org/officeDocument/2006/relationships/hyperlink" Target="https://www.dropbox.com/s/l6th17e76ue9zap/Mamdani%20et%20al.%202005%20-%20Reader%27s%20guide%20to%20critical%20appraisal%20of%20cohort%20studies%20-%202.%20Assessing%20potential%20for%20confounding.pdf?dl=0" TargetMode="External"/><Relationship Id="rId26" Type="http://schemas.openxmlformats.org/officeDocument/2006/relationships/hyperlink" Target="https://www.dropbox.com/s/wlvkdglvcysbmjt/Dudley%20et%20al.%202016%20-%20An%20introduction%20to%20survival%20statistics%20-%20Kaplan-Meier%20analysis.pdf?dl=0" TargetMode="External"/><Relationship Id="rId3" Type="http://schemas.openxmlformats.org/officeDocument/2006/relationships/numbering" Target="numbering.xml"/><Relationship Id="rId21" Type="http://schemas.openxmlformats.org/officeDocument/2006/relationships/hyperlink" Target="https://www.dropbox.com/s/p9i2c6y45otwlvt/Normand%20et%20al.%202005%20-%20Readers%20guide%20to%20critical%20appraisal%20of%20cohort%20studies%20-%203.%20Analytical%20strategies%20to%20reduce%20confounding.pdf?dl=0" TargetMode="External"/><Relationship Id="rId34" Type="http://schemas.openxmlformats.org/officeDocument/2006/relationships/theme" Target="theme/theme1.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hyperlink" Target="https://www.dropbox.com/s/l6th17e76ue9zap/Mamdani%20et%20al.%202005%20-%20Reader%27s%20guide%20to%20critical%20appraisal%20of%20cohort%20studies%20-%202.%20Assessing%20potential%20for%20confounding.pdf?dl=0" TargetMode="External"/><Relationship Id="rId25" Type="http://schemas.openxmlformats.org/officeDocument/2006/relationships/hyperlink" Target="https://www.dropbox.com/s/mmd6rxqifg6eac2/Bewick%20et%20al.%202004%20-%20Statistics%20review%2012%20-%20survival%20analysis.pdf?dl=0"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www.dropbox.com/s/z2hfyrcokbpfvwn/Survival%20Analysis%20Using%20an%20Example%20Dataset.pptx?dl=0" TargetMode="External"/><Relationship Id="rId20" Type="http://schemas.openxmlformats.org/officeDocument/2006/relationships/hyperlink" Target="https://www.dropbox.com/s/p9i2c6y45otwlvt/Normand%20et%20al.%202005%20-%20Readers%20guide%20to%20critical%20appraisal%20of%20cohort%20studies%20-%203.%20Analytical%20strategies%20to%20reduce%20confounding.pdf?dl=0" TargetMode="External"/><Relationship Id="rId29" Type="http://schemas.openxmlformats.org/officeDocument/2006/relationships/hyperlink" Target="https://www.ncbi.nlm.nih.gov/pmc/articles/pmc504528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www.dropbox.com/s/mmd6rxqifg6eac2/Bewick%20et%20al.%202004%20-%20Statistics%20review%2012%20-%20survival%20analysis.pdf?dl=0"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dropbox.com/s/vx66lp4q78w7e7v/Survival%20Analysis%20Using%20an%20Example%20Dataset.mp4?dl=0" TargetMode="External"/><Relationship Id="rId23" Type="http://schemas.openxmlformats.org/officeDocument/2006/relationships/hyperlink" Target="https://www.dropbox.com/s/mmd6rxqifg6eac2/Bewick%20et%20al.%202004%20-%20Statistics%20review%2012%20-%20survival%20analysis.pdf?dl=0" TargetMode="External"/><Relationship Id="rId28" Type="http://schemas.openxmlformats.org/officeDocument/2006/relationships/hyperlink" Target="https://www.dropbox.com/s/wlvkdglvcysbmjt/Dudley%20et%20al.%202016%20-%20An%20introduction%20to%20survival%20statistics%20-%20Kaplan-Meier%20analysis.pdf?dl=0" TargetMode="External"/><Relationship Id="rId10" Type="http://schemas.microsoft.com/office/2011/relationships/commentsExtended" Target="commentsExtended.xml"/><Relationship Id="rId19" Type="http://schemas.openxmlformats.org/officeDocument/2006/relationships/hyperlink" Target="https://www.dropbox.com/s/l6th17e76ue9zap/Mamdani%20et%20al.%202005%20-%20Reader%27s%20guide%20to%20critical%20appraisal%20of%20cohort%20studies%20-%202.%20Assessing%20potential%20for%20confounding.pdf?dl=0"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www.dropbox.com/s/i4f5425ri5wk7xi/Cohort%20Studies%20II.pptx?dl=0" TargetMode="External"/><Relationship Id="rId22" Type="http://schemas.openxmlformats.org/officeDocument/2006/relationships/hyperlink" Target="https://www.dropbox.com/s/p9i2c6y45otwlvt/Normand%20et%20al.%202005%20-%20Readers%20guide%20to%20critical%20appraisal%20of%20cohort%20studies%20-%203.%20Analytical%20strategies%20to%20reduce%20confounding.pdf?dl=0" TargetMode="External"/><Relationship Id="rId27" Type="http://schemas.openxmlformats.org/officeDocument/2006/relationships/hyperlink" Target="https://www.dropbox.com/s/wlvkdglvcysbmjt/Dudley%20et%20al.%202016%20-%20An%20introduction%20to%20survival%20statistics%20-%20Kaplan-Meier%20analysis.pdf?dl=0" TargetMode="External"/><Relationship Id="rId30" Type="http://schemas.openxmlformats.org/officeDocument/2006/relationships/hyperlink" Target="https://www.dropbox.com/s/wlvkdglvcysbmjt/Dudley%20et%20al.%202016%20-%20An%20introduction%20to%20survival%20statistics%20-%20Kaplan-Meier%20analysis.pdf?dl=0"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40CF9C-3CB9-4BD2-B139-5B6A83539685}"/>
</file>

<file path=customXml/itemProps2.xml><?xml version="1.0" encoding="utf-8"?>
<ds:datastoreItem xmlns:ds="http://schemas.openxmlformats.org/officeDocument/2006/customXml" ds:itemID="{F2FF5F88-FF12-4CC7-A7D4-32F9D465B6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981</Words>
  <Characters>5597</Characters>
  <Application>Microsoft Office Word</Application>
  <DocSecurity>0</DocSecurity>
  <Lines>46</Lines>
  <Paragraphs>13</Paragraphs>
  <ScaleCrop>false</ScaleCrop>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Cannell, Michael B</cp:lastModifiedBy>
  <cp:revision>9</cp:revision>
  <dcterms:created xsi:type="dcterms:W3CDTF">2022-09-01T14:38:00Z</dcterms:created>
  <dcterms:modified xsi:type="dcterms:W3CDTF">2022-09-09T23:11:00Z</dcterms:modified>
</cp:coreProperties>
</file>