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case-control study, we typically start with an _____ we are interested in studying.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Exposure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Outcome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case-control study, we typically start with an outcome we are interested in studying. When then sample (select) people for the study based on the presence or absence of that outcome.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 2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Shands Hospital at the University of Florida is a referral hospital for a variety of cancer diagnoses. Researchers are interested in the association between bronchogenic carcinoma and a history of cigarette smoking, and they decide to conduct a case control study. Cases are selected from the admissions records to the cancer center. Controls are randomly selected from the population of the surrounding county.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Does the control group violate the study base principle? Why or why not?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 3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Researchers are interested in the effect of obesity on colorectal cancer and conduct a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case-control study. Cases are selected from a large colon cancer registry. Researchers are concerned that unmeasured genetic factors may bias study results.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would be a good control group to remove the potential confounding effects of genetic factors?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8593B59F-5A1F-4668-BDBD-CB4BBEA3B330}"/>
</file>

<file path=customXml/itemProps2.xml><?xml version="1.0" encoding="utf-8"?>
<ds:datastoreItem xmlns:ds="http://schemas.openxmlformats.org/officeDocument/2006/customXml" ds:itemID="{1D76DCB3-6099-47E3-B24A-B7F8D8B6EE4E}"/>
</file>

<file path=customXml/itemProps3.xml><?xml version="1.0" encoding="utf-8"?>
<ds:datastoreItem xmlns:ds="http://schemas.openxmlformats.org/officeDocument/2006/customXml" ds:itemID="{9084703B-9010-43B4-87AB-44642AC5E07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