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088A8F47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date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0A2DF41B" w14:textId="2C542DB3" w:rsidR="00D435C7" w:rsidRDefault="00E77E28">
      <w:r w:rsidRPr="00E77E28">
        <w:rPr>
          <w:b/>
          <w:bCs/>
        </w:rPr>
        <w:lastRenderedPageBreak/>
        <w:t>Table 1</w:t>
      </w:r>
      <w:r>
        <w:t xml:space="preserve">. </w:t>
      </w:r>
      <w:r w:rsidR="007606F2">
        <w:t xml:space="preserve">Characteristics of participants who </w:t>
      </w:r>
      <w:r w:rsidR="00C30EE3">
        <w:t>completed the Link2Care baseline assessments</w:t>
      </w:r>
      <w:r w:rsidR="007606F2">
        <w:t xml:space="preserve"> </w:t>
      </w:r>
      <w:r>
        <w:t xml:space="preserve">(n = </w:t>
      </w:r>
      <w:bookmarkStart w:id="1" w:name="n_app_change"/>
      <w:bookmarkStart w:id="2" w:name="n_baseline"/>
      <w:proofErr w:type="spellStart"/>
      <w:r w:rsidR="00E627D1">
        <w:t>n_</w:t>
      </w:r>
      <w:bookmarkEnd w:id="1"/>
      <w:r w:rsidR="00C30EE3">
        <w:t>baseline</w:t>
      </w:r>
      <w:bookmarkEnd w:id="2"/>
      <w:proofErr w:type="spellEnd"/>
      <w:r>
        <w:t>)</w:t>
      </w:r>
      <w:r w:rsidR="00E627D1">
        <w:t>.</w:t>
      </w:r>
      <w:r w:rsidR="00C30EE3">
        <w:t xml:space="preserve"> </w:t>
      </w:r>
    </w:p>
    <w:p w14:paraId="67DA6637" w14:textId="33B2B43D" w:rsidR="007606F2" w:rsidRDefault="007606F2">
      <w:r>
        <w:t xml:space="preserve">&lt;bm&gt; </w:t>
      </w:r>
      <w:bookmarkStart w:id="3" w:name="table_baseline_characteristics"/>
      <w:bookmarkStart w:id="4" w:name="table_app_change"/>
      <w:proofErr w:type="spellStart"/>
      <w:r>
        <w:t>table_</w:t>
      </w:r>
      <w:r w:rsidR="00C30EE3">
        <w:t>baseline_characteristics</w:t>
      </w:r>
      <w:bookmarkEnd w:id="3"/>
      <w:proofErr w:type="spellEnd"/>
      <w:r>
        <w:t xml:space="preserve"> </w:t>
      </w:r>
      <w:bookmarkEnd w:id="4"/>
      <w:r>
        <w:t>&lt;bm&gt;</w:t>
      </w:r>
    </w:p>
    <w:p w14:paraId="13BC7176" w14:textId="77777777" w:rsidR="00B024A3" w:rsidRDefault="00B024A3"/>
    <w:p w14:paraId="6954D59B" w14:textId="77777777" w:rsidR="00B024A3" w:rsidRDefault="00B024A3">
      <w:pPr>
        <w:rPr>
          <w:b/>
          <w:bCs/>
        </w:rPr>
      </w:pPr>
      <w:r>
        <w:rPr>
          <w:b/>
          <w:bCs/>
        </w:rPr>
        <w:br w:type="page"/>
      </w:r>
    </w:p>
    <w:p w14:paraId="53AE10B6" w14:textId="77777777" w:rsidR="00B024A3" w:rsidRDefault="00B024A3"/>
    <w:p w14:paraId="1E464B0F" w14:textId="40CDF644" w:rsidR="00D435C7" w:rsidRDefault="00D435C7">
      <w:r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5527B"/>
    <w:rsid w:val="000E3582"/>
    <w:rsid w:val="000F0B2B"/>
    <w:rsid w:val="00132BC3"/>
    <w:rsid w:val="0016478C"/>
    <w:rsid w:val="001E06DE"/>
    <w:rsid w:val="00324E44"/>
    <w:rsid w:val="004B09E7"/>
    <w:rsid w:val="00540DE3"/>
    <w:rsid w:val="00691EDD"/>
    <w:rsid w:val="007606F2"/>
    <w:rsid w:val="0085026E"/>
    <w:rsid w:val="008E060B"/>
    <w:rsid w:val="00931D51"/>
    <w:rsid w:val="00B024A3"/>
    <w:rsid w:val="00B40ADC"/>
    <w:rsid w:val="00B44A8A"/>
    <w:rsid w:val="00C053D6"/>
    <w:rsid w:val="00C30EE3"/>
    <w:rsid w:val="00D435C7"/>
    <w:rsid w:val="00DA5B92"/>
    <w:rsid w:val="00E627D1"/>
    <w:rsid w:val="00E77E28"/>
    <w:rsid w:val="00F5071D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mean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freqtables" TargetMode="External"/><Relationship Id="rId5" Type="http://schemas.openxmlformats.org/officeDocument/2006/relationships/hyperlink" Target="http://www.rstudio.com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Brad Cannell</cp:lastModifiedBy>
  <cp:revision>16</cp:revision>
  <dcterms:created xsi:type="dcterms:W3CDTF">2021-08-03T17:56:00Z</dcterms:created>
  <dcterms:modified xsi:type="dcterms:W3CDTF">2021-12-03T23:19:00Z</dcterms:modified>
</cp:coreProperties>
</file>