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088A8F47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>Statistical analyses were conducted using R version 4.1.0 (R Core Team, 2021) in RStudio version 1.4.1717 (RStudio Team, 2021) with the following packages: tidyverse (Wickham et al., 2019), freqtables (Cannell, 2020), meantables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2C542DB3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</w:t>
      </w:r>
      <w:r w:rsidR="00C30EE3">
        <w:t>completed the Link2Care baseline assessments</w:t>
      </w:r>
      <w:r w:rsidR="007606F2">
        <w:t xml:space="preserve"> </w:t>
      </w:r>
      <w:r>
        <w:t xml:space="preserve">(n = </w:t>
      </w:r>
      <w:bookmarkStart w:id="1" w:name="n_app_change"/>
      <w:proofErr w:type="spellStart"/>
      <w:r w:rsidR="00E627D1">
        <w:t>n_</w:t>
      </w:r>
      <w:bookmarkEnd w:id="1"/>
      <w:r w:rsidR="00C30EE3">
        <w:t>baseline</w:t>
      </w:r>
      <w:proofErr w:type="spellEnd"/>
      <w:r>
        <w:t>)</w:t>
      </w:r>
      <w:r w:rsidR="00E627D1">
        <w:t>.</w:t>
      </w:r>
      <w:r w:rsidR="00C30EE3">
        <w:t xml:space="preserve"> </w:t>
      </w:r>
    </w:p>
    <w:p w14:paraId="67DA6637" w14:textId="33B2B43D" w:rsidR="007606F2" w:rsidRDefault="007606F2">
      <w:r>
        <w:t xml:space="preserve">&lt;bm&gt; </w:t>
      </w:r>
      <w:bookmarkStart w:id="2" w:name="table_baseline_characteristics"/>
      <w:bookmarkStart w:id="3" w:name="table_app_change"/>
      <w:proofErr w:type="spellStart"/>
      <w:r>
        <w:t>table_</w:t>
      </w:r>
      <w:r w:rsidR="00C30EE3">
        <w:t>baseline_characteristics</w:t>
      </w:r>
      <w:bookmarkEnd w:id="2"/>
      <w:proofErr w:type="spellEnd"/>
      <w:r>
        <w:t xml:space="preserve"> </w:t>
      </w:r>
      <w:bookmarkEnd w:id="3"/>
      <w:r>
        <w:t>&lt;bm&gt;</w:t>
      </w:r>
    </w:p>
    <w:p w14:paraId="3F6E1B74" w14:textId="77777777" w:rsidR="00C54DE1" w:rsidRDefault="00C54DE1"/>
    <w:p w14:paraId="33A633E3" w14:textId="77777777" w:rsidR="00EE2806" w:rsidRDefault="00EE2806">
      <w:r>
        <w:br w:type="page"/>
      </w:r>
    </w:p>
    <w:p w14:paraId="2D7A7A8E" w14:textId="51C52B4B" w:rsidR="00C54DE1" w:rsidRDefault="00EE2806" w:rsidP="00EE2806">
      <w:pPr>
        <w:pStyle w:val="Heading1"/>
      </w:pPr>
      <w:r>
        <w:lastRenderedPageBreak/>
        <w:t>2022-</w:t>
      </w:r>
      <w:r w:rsidR="00C276D3">
        <w:t>12</w:t>
      </w:r>
      <w:r>
        <w:t>-</w:t>
      </w:r>
      <w:r w:rsidR="00C276D3">
        <w:t>12</w:t>
      </w:r>
      <w:r>
        <w:t xml:space="preserve"> </w:t>
      </w:r>
      <w:r w:rsidR="00C276D3">
        <w:t xml:space="preserve">R&amp;R for </w:t>
      </w:r>
      <w:r w:rsidR="00463855" w:rsidRPr="00463855">
        <w:t>Journal of Technology in Behavioral Science</w:t>
      </w:r>
    </w:p>
    <w:p w14:paraId="6129CBC1" w14:textId="77777777" w:rsidR="00463855" w:rsidRDefault="00463855" w:rsidP="00463855"/>
    <w:p w14:paraId="4AC082F8" w14:textId="532CDE53" w:rsidR="00463855" w:rsidRDefault="00463855" w:rsidP="00463855">
      <w:r w:rsidRPr="00880E1F">
        <w:rPr>
          <w:b/>
          <w:bCs/>
        </w:rPr>
        <w:t>Fig</w:t>
      </w:r>
      <w:r w:rsidR="00880E1F" w:rsidRPr="00880E1F">
        <w:rPr>
          <w:b/>
          <w:bCs/>
        </w:rPr>
        <w:t>ure</w:t>
      </w:r>
      <w:r w:rsidRPr="00880E1F">
        <w:rPr>
          <w:b/>
          <w:bCs/>
        </w:rPr>
        <w:t xml:space="preserve"> X.</w:t>
      </w:r>
      <w:r>
        <w:t xml:space="preserve"> Percentage of participants who </w:t>
      </w:r>
      <w:r w:rsidR="00493044">
        <w:t xml:space="preserve">reported using </w:t>
      </w:r>
      <w:r w:rsidR="00830940">
        <w:t xml:space="preserve">a smartphone app </w:t>
      </w:r>
      <w:r w:rsidR="00352E3D">
        <w:t xml:space="preserve">to manage each </w:t>
      </w:r>
      <w:r w:rsidR="00A40F1C">
        <w:t xml:space="preserve">of the following types of issues. </w:t>
      </w:r>
    </w:p>
    <w:p w14:paraId="4C254322" w14:textId="43EC5796" w:rsidR="006F1488" w:rsidRDefault="00EC6A8F" w:rsidP="00463855">
      <w:bookmarkStart w:id="4" w:name="fig_app_health_issue"/>
      <w:proofErr w:type="spellStart"/>
      <w:r w:rsidRPr="00EC6A8F">
        <w:t>fig_app_health_issue</w:t>
      </w:r>
      <w:bookmarkEnd w:id="4"/>
      <w:proofErr w:type="spellEnd"/>
    </w:p>
    <w:p w14:paraId="1C0C29E1" w14:textId="20CD3185" w:rsidR="00363D8B" w:rsidRPr="0005047D" w:rsidRDefault="00363D8B" w:rsidP="00463855">
      <w:r>
        <w:t xml:space="preserve">1. Only asked of participants who reported </w:t>
      </w:r>
      <w:r w:rsidR="0005047D">
        <w:t xml:space="preserve">managing </w:t>
      </w:r>
      <w:r w:rsidR="0005047D">
        <w:rPr>
          <w:i/>
          <w:iCs/>
        </w:rPr>
        <w:t>any</w:t>
      </w:r>
      <w:r w:rsidR="0005047D">
        <w:t xml:space="preserve"> issues with a smartphone app (n = 81).</w:t>
      </w:r>
    </w:p>
    <w:p w14:paraId="451C2C27" w14:textId="22061E3A" w:rsidR="00A40F1C" w:rsidRDefault="00363D8B" w:rsidP="00463855">
      <w:r>
        <w:t>2</w:t>
      </w:r>
      <w:r w:rsidR="00A40F1C">
        <w:t xml:space="preserve">. </w:t>
      </w:r>
      <w:r>
        <w:rPr>
          <w:rFonts w:eastAsia="Times New Roman"/>
          <w:color w:val="000000"/>
        </w:rPr>
        <w:t>Percentages sum to &gt;100% because participants could select more than one response option.</w:t>
      </w:r>
    </w:p>
    <w:p w14:paraId="65BA4AFA" w14:textId="77777777" w:rsidR="00EC6A8F" w:rsidRDefault="00EC6A8F" w:rsidP="00463855"/>
    <w:p w14:paraId="13BFFD39" w14:textId="675AA2BC" w:rsidR="00EC6A8F" w:rsidRDefault="00EC6A8F" w:rsidP="00463855">
      <w:r w:rsidRPr="00880E1F">
        <w:rPr>
          <w:b/>
          <w:bCs/>
        </w:rPr>
        <w:t>Figure X.</w:t>
      </w:r>
      <w:r>
        <w:t xml:space="preserve"> </w:t>
      </w:r>
      <w:r w:rsidR="0055134A">
        <w:t>The total number of issues managed</w:t>
      </w:r>
      <w:r w:rsidR="00310D57">
        <w:t xml:space="preserve"> using a smartphone app</w:t>
      </w:r>
      <w:r w:rsidR="00C1772E">
        <w:t xml:space="preserve"> by participants</w:t>
      </w:r>
      <w:r w:rsidR="0055134A">
        <w:t xml:space="preserve"> </w:t>
      </w:r>
      <w:r w:rsidR="0084324D">
        <w:t>– among the 9 options supplied (see Figure X)</w:t>
      </w:r>
      <w:r w:rsidR="00C1772E">
        <w:t>.</w:t>
      </w:r>
    </w:p>
    <w:p w14:paraId="53835735" w14:textId="249D50A6" w:rsidR="00745376" w:rsidRDefault="006D0A31" w:rsidP="00463855">
      <w:bookmarkStart w:id="5" w:name="fig_app_issues_total"/>
      <w:proofErr w:type="spellStart"/>
      <w:r w:rsidRPr="006D0A31">
        <w:t>fig_app_issues_total</w:t>
      </w:r>
      <w:bookmarkEnd w:id="5"/>
      <w:proofErr w:type="spellEnd"/>
    </w:p>
    <w:p w14:paraId="524DB1E7" w14:textId="3D59A576" w:rsidR="006D0A31" w:rsidRDefault="0005047D" w:rsidP="00463855">
      <w:r>
        <w:t xml:space="preserve">1. Only asked of participants who reported managing </w:t>
      </w:r>
      <w:r>
        <w:rPr>
          <w:i/>
          <w:iCs/>
        </w:rPr>
        <w:t>any</w:t>
      </w:r>
      <w:r>
        <w:t xml:space="preserve"> issues with a smartphone app (n = 81).</w:t>
      </w:r>
    </w:p>
    <w:p w14:paraId="422CF100" w14:textId="77777777" w:rsidR="00E80C8D" w:rsidRDefault="00E80C8D" w:rsidP="00463855"/>
    <w:p w14:paraId="206D7A2B" w14:textId="77777777" w:rsidR="00E80C8D" w:rsidRDefault="00E80C8D" w:rsidP="00E80C8D">
      <w:r w:rsidRPr="00880E1F">
        <w:rPr>
          <w:b/>
          <w:bCs/>
        </w:rPr>
        <w:t>Figure X.</w:t>
      </w:r>
      <w:r>
        <w:t xml:space="preserve"> The total number of issues managed using a smartphone app by participants – among the 9 options supplied (see Figure X).</w:t>
      </w:r>
    </w:p>
    <w:p w14:paraId="35CD4F71" w14:textId="13E2DC39" w:rsidR="00E80C8D" w:rsidRDefault="00E80C8D" w:rsidP="00463855">
      <w:bookmarkStart w:id="6" w:name="fig_app_issues_total_zero"/>
      <w:proofErr w:type="spellStart"/>
      <w:r w:rsidRPr="006D0A31">
        <w:t>fig_app_issues_total</w:t>
      </w:r>
      <w:r>
        <w:t>_zero</w:t>
      </w:r>
      <w:bookmarkEnd w:id="6"/>
      <w:proofErr w:type="spellEnd"/>
    </w:p>
    <w:p w14:paraId="72890796" w14:textId="77777777" w:rsidR="0005047D" w:rsidRDefault="0005047D" w:rsidP="00463855"/>
    <w:p w14:paraId="16BD6E6C" w14:textId="28F91106" w:rsidR="00641C4B" w:rsidRDefault="00641C4B" w:rsidP="00641C4B">
      <w:pPr>
        <w:pStyle w:val="Heading2"/>
      </w:pPr>
      <w:r>
        <w:t>Crosstabs</w:t>
      </w:r>
    </w:p>
    <w:p w14:paraId="12C699F4" w14:textId="77777777" w:rsidR="00745BD9" w:rsidRDefault="00745BD9" w:rsidP="00745BD9"/>
    <w:p w14:paraId="3F7B7FD3" w14:textId="71E30540" w:rsidR="00745BD9" w:rsidRDefault="00745BD9" w:rsidP="00745BD9">
      <w:r>
        <w:t xml:space="preserve">The comments on the R&amp;R indicated the need for us to create a few more crosstabs. I’ve tried my best to create what I think was requested below. </w:t>
      </w:r>
      <w:r w:rsidR="00FA6689">
        <w:t xml:space="preserve">These are basically raw output from R because I wanted to get them to you as soon as possible. I can clean them up later if </w:t>
      </w:r>
      <w:r w:rsidR="00C47AE3">
        <w:t>you would like me to.</w:t>
      </w:r>
    </w:p>
    <w:p w14:paraId="657FDC8D" w14:textId="77777777" w:rsidR="00745BD9" w:rsidRDefault="00745BD9" w:rsidP="00745BD9"/>
    <w:p w14:paraId="39FC83C4" w14:textId="0BCDA2CA" w:rsidR="00EE2806" w:rsidRDefault="006D0A31" w:rsidP="00EE2806">
      <w:r w:rsidRPr="00880E1F">
        <w:rPr>
          <w:b/>
          <w:bCs/>
        </w:rPr>
        <w:t>Table X.</w:t>
      </w:r>
      <w:r>
        <w:t xml:space="preserve"> </w:t>
      </w:r>
      <w:r w:rsidR="00C47AE3">
        <w:t>Access to internet by phone ownership</w:t>
      </w:r>
    </w:p>
    <w:p w14:paraId="4F09A3B0" w14:textId="6BEEDC95" w:rsidR="003326BE" w:rsidRDefault="003326BE" w:rsidP="00EE2806">
      <w:bookmarkStart w:id="7" w:name="table_internet_by_phone"/>
      <w:proofErr w:type="spellStart"/>
      <w:r w:rsidRPr="003326BE">
        <w:t>table_internet_by_phone</w:t>
      </w:r>
      <w:bookmarkEnd w:id="7"/>
      <w:proofErr w:type="spellEnd"/>
    </w:p>
    <w:p w14:paraId="4A6D7662" w14:textId="77777777" w:rsidR="00617466" w:rsidRDefault="00617466" w:rsidP="00617466"/>
    <w:p w14:paraId="06C9454F" w14:textId="3C473822" w:rsidR="00AA5982" w:rsidRDefault="00382F47" w:rsidP="00617466">
      <w:r w:rsidRPr="00880E1F">
        <w:rPr>
          <w:b/>
          <w:bCs/>
        </w:rPr>
        <w:t>Table X.</w:t>
      </w:r>
      <w:r>
        <w:t xml:space="preserve"> </w:t>
      </w:r>
      <w:r w:rsidR="00AA5982">
        <w:t>Any social media use by phone ownership</w:t>
      </w:r>
    </w:p>
    <w:p w14:paraId="4B776395" w14:textId="286EE936" w:rsidR="007779E7" w:rsidRDefault="007779E7" w:rsidP="00617466">
      <w:bookmarkStart w:id="8" w:name="table_sm_by_phone"/>
      <w:proofErr w:type="spellStart"/>
      <w:r w:rsidRPr="007779E7">
        <w:t>table_sm_by_phone</w:t>
      </w:r>
      <w:bookmarkEnd w:id="8"/>
      <w:proofErr w:type="spellEnd"/>
    </w:p>
    <w:p w14:paraId="2603C027" w14:textId="77777777" w:rsidR="00891D3C" w:rsidRDefault="00891D3C">
      <w:r>
        <w:br w:type="page"/>
      </w:r>
    </w:p>
    <w:p w14:paraId="1B839211" w14:textId="73D7445C" w:rsidR="00891D3C" w:rsidRDefault="00891D3C" w:rsidP="00891D3C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completed the Link2Care baseline assessments (n = </w:t>
      </w:r>
      <w:bookmarkStart w:id="9" w:name="n_baseline"/>
      <w:proofErr w:type="spellStart"/>
      <w:r>
        <w:t>n_baseline</w:t>
      </w:r>
      <w:bookmarkEnd w:id="9"/>
      <w:proofErr w:type="spellEnd"/>
      <w:r>
        <w:t>)</w:t>
      </w:r>
      <w:r>
        <w:t xml:space="preserve"> by </w:t>
      </w:r>
      <w:r w:rsidR="00185744">
        <w:t>phone ownership</w:t>
      </w:r>
      <w:r>
        <w:t xml:space="preserve">. </w:t>
      </w:r>
    </w:p>
    <w:p w14:paraId="272B7150" w14:textId="1EAEA7A8" w:rsidR="007779E7" w:rsidRDefault="00D06CB1" w:rsidP="00891D3C">
      <w:bookmarkStart w:id="10" w:name="table_1_by_phone"/>
      <w:r w:rsidRPr="00D06CB1">
        <w:t>table_1_by_phone</w:t>
      </w:r>
      <w:bookmarkEnd w:id="10"/>
    </w:p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7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8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freqtables: Make Quick Descriptive Tables for Categorical Variables. R package version 0.1.0. </w:t>
      </w:r>
      <w:hyperlink r:id="rId9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meantables: Make Quick Descriptive Tables for Continuous Variables. R package version 0.1.0. </w:t>
      </w:r>
      <w:hyperlink r:id="rId10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5047D"/>
    <w:rsid w:val="0005527B"/>
    <w:rsid w:val="000E3582"/>
    <w:rsid w:val="000F0B2B"/>
    <w:rsid w:val="00132BC3"/>
    <w:rsid w:val="0016478C"/>
    <w:rsid w:val="00185744"/>
    <w:rsid w:val="001E06DE"/>
    <w:rsid w:val="00237D30"/>
    <w:rsid w:val="00310D57"/>
    <w:rsid w:val="00324E44"/>
    <w:rsid w:val="003326BE"/>
    <w:rsid w:val="00352E3D"/>
    <w:rsid w:val="00363D8B"/>
    <w:rsid w:val="00382F47"/>
    <w:rsid w:val="00463855"/>
    <w:rsid w:val="00493044"/>
    <w:rsid w:val="004B09E7"/>
    <w:rsid w:val="004E642B"/>
    <w:rsid w:val="00540DE3"/>
    <w:rsid w:val="0055134A"/>
    <w:rsid w:val="00617466"/>
    <w:rsid w:val="00641C4B"/>
    <w:rsid w:val="00691EDD"/>
    <w:rsid w:val="006A7FC8"/>
    <w:rsid w:val="006C5F7A"/>
    <w:rsid w:val="006D0A31"/>
    <w:rsid w:val="006F1488"/>
    <w:rsid w:val="007349C9"/>
    <w:rsid w:val="00745376"/>
    <w:rsid w:val="00745BD9"/>
    <w:rsid w:val="007606F2"/>
    <w:rsid w:val="007779E7"/>
    <w:rsid w:val="00830940"/>
    <w:rsid w:val="0084324D"/>
    <w:rsid w:val="0085026E"/>
    <w:rsid w:val="00880E1F"/>
    <w:rsid w:val="00891D3C"/>
    <w:rsid w:val="008E060B"/>
    <w:rsid w:val="00931D51"/>
    <w:rsid w:val="00A40F1C"/>
    <w:rsid w:val="00A8449F"/>
    <w:rsid w:val="00AA5982"/>
    <w:rsid w:val="00AA6E96"/>
    <w:rsid w:val="00B024A3"/>
    <w:rsid w:val="00B3048F"/>
    <w:rsid w:val="00B40ADC"/>
    <w:rsid w:val="00B44A8A"/>
    <w:rsid w:val="00B76B90"/>
    <w:rsid w:val="00C053D6"/>
    <w:rsid w:val="00C1772E"/>
    <w:rsid w:val="00C276D3"/>
    <w:rsid w:val="00C30EE3"/>
    <w:rsid w:val="00C47AE3"/>
    <w:rsid w:val="00C54DE1"/>
    <w:rsid w:val="00D06CB1"/>
    <w:rsid w:val="00D435C7"/>
    <w:rsid w:val="00DA5B92"/>
    <w:rsid w:val="00E627D1"/>
    <w:rsid w:val="00E77E28"/>
    <w:rsid w:val="00E80C8D"/>
    <w:rsid w:val="00EA2E6B"/>
    <w:rsid w:val="00EC6A8F"/>
    <w:rsid w:val="00EE2806"/>
    <w:rsid w:val="00F430E8"/>
    <w:rsid w:val="00F5071D"/>
    <w:rsid w:val="00F9688A"/>
    <w:rsid w:val="00F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0F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RAN.R-project.org/package=meantables" TargetMode="External"/><Relationship Id="rId4" Type="http://schemas.openxmlformats.org/officeDocument/2006/relationships/styles" Target="styles.xml"/><Relationship Id="rId9" Type="http://schemas.openxmlformats.org/officeDocument/2006/relationships/hyperlink" Target="https://CRAN.R-project.org/package=freq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5A6BD-BB02-4580-9140-1E82168B9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6CE98-40AC-4987-8D57-651DE4A5B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Cannell, Michael B</cp:lastModifiedBy>
  <cp:revision>60</cp:revision>
  <dcterms:created xsi:type="dcterms:W3CDTF">2021-08-03T17:56:00Z</dcterms:created>
  <dcterms:modified xsi:type="dcterms:W3CDTF">2022-12-12T23:37:00Z</dcterms:modified>
</cp:coreProperties>
</file>