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654B7B" w14:textId="77777777" w:rsidR="00B73B0F" w:rsidRDefault="00B73B0F" w:rsidP="00B73B0F">
      <w:pPr>
        <w:pStyle w:val="BodyText"/>
        <w:spacing w:line="480" w:lineRule="auto"/>
      </w:pPr>
    </w:p>
    <w:p w14:paraId="7D8E5FEB" w14:textId="77777777" w:rsidR="00834224" w:rsidRDefault="00834224" w:rsidP="00B73B0F">
      <w:pPr>
        <w:pStyle w:val="BodyText"/>
        <w:spacing w:line="480" w:lineRule="auto"/>
      </w:pPr>
    </w:p>
    <w:p w14:paraId="02BE2400" w14:textId="1B0D4F24" w:rsidR="00784D60" w:rsidRPr="007D23C0" w:rsidRDefault="00B73B0F" w:rsidP="00D53310">
      <w:pPr>
        <w:pStyle w:val="BodyText"/>
        <w:spacing w:line="480" w:lineRule="auto"/>
      </w:pPr>
      <w:r>
        <w:t xml:space="preserve">PRACTICUM DELIVERABLE </w:t>
      </w:r>
      <w:r w:rsidR="00365A86">
        <w:t>2</w:t>
      </w:r>
      <w:r>
        <w:t xml:space="preserve">: </w:t>
      </w:r>
      <w:r w:rsidR="00365A86">
        <w:t>Business Plan</w:t>
      </w:r>
    </w:p>
    <w:p w14:paraId="63CA5910" w14:textId="68A1CD5A" w:rsidR="00134142" w:rsidRPr="007D23C0" w:rsidRDefault="00134142" w:rsidP="00D53310">
      <w:pPr>
        <w:jc w:val="center"/>
      </w:pPr>
      <w:r w:rsidRPr="007D23C0">
        <w:t>by</w:t>
      </w:r>
    </w:p>
    <w:p w14:paraId="64C798B2" w14:textId="27DB9ED2" w:rsidR="00D841B1" w:rsidRPr="004A7971" w:rsidRDefault="00B73B0F" w:rsidP="00D841B1">
      <w:pPr>
        <w:jc w:val="center"/>
        <w:rPr>
          <w:caps/>
        </w:rPr>
      </w:pPr>
      <w:r>
        <w:rPr>
          <w:caps/>
        </w:rPr>
        <w:t>MORRIGAN KELLY MAHADY</w:t>
      </w:r>
    </w:p>
    <w:p w14:paraId="5839D55B" w14:textId="6607624A" w:rsidR="00D841B1" w:rsidRPr="004A7971" w:rsidRDefault="00B73B0F" w:rsidP="00D841B1">
      <w:pPr>
        <w:jc w:val="center"/>
        <w:rPr>
          <w:caps/>
        </w:rPr>
      </w:pPr>
      <w:r>
        <w:rPr>
          <w:caps/>
          <w:color w:val="000000" w:themeColor="text1"/>
        </w:rPr>
        <w:t>BS</w:t>
      </w:r>
      <w:r>
        <w:t>c, University of Texas at Dallas, 2013</w:t>
      </w:r>
    </w:p>
    <w:p w14:paraId="3DBAE517" w14:textId="3C3DEFAD" w:rsidR="00D841B1" w:rsidRPr="004A7971" w:rsidRDefault="00B73B0F" w:rsidP="00D841B1">
      <w:pPr>
        <w:jc w:val="center"/>
        <w:rPr>
          <w:caps/>
        </w:rPr>
      </w:pPr>
      <w:r>
        <w:rPr>
          <w:caps/>
          <w:color w:val="000000" w:themeColor="text1"/>
        </w:rPr>
        <w:t>BSN,</w:t>
      </w:r>
      <w:r>
        <w:t xml:space="preserve"> University of Texas at Arlington, 2019</w:t>
      </w:r>
    </w:p>
    <w:p w14:paraId="45F385D0" w14:textId="77777777" w:rsidR="00CD44E3" w:rsidRPr="0099547B" w:rsidRDefault="00CD44E3" w:rsidP="00CD44E3"/>
    <w:p w14:paraId="2A6149F7" w14:textId="77777777" w:rsidR="00A512B5" w:rsidRPr="007D23C0" w:rsidRDefault="00A512B5" w:rsidP="00A512B5">
      <w:pPr>
        <w:spacing w:line="480" w:lineRule="auto"/>
      </w:pPr>
    </w:p>
    <w:p w14:paraId="715F548E" w14:textId="77777777" w:rsidR="00330477" w:rsidRPr="007D23C0" w:rsidRDefault="00330477">
      <w:pPr>
        <w:spacing w:line="480" w:lineRule="auto"/>
        <w:jc w:val="center"/>
      </w:pPr>
      <w:r w:rsidRPr="007D23C0">
        <w:t>Presented to the Faculty of The University of Texas</w:t>
      </w:r>
      <w:r w:rsidR="0048085D" w:rsidRPr="007D23C0">
        <w:br/>
      </w:r>
      <w:r w:rsidRPr="007D23C0">
        <w:t>School of Public Health</w:t>
      </w:r>
      <w:r w:rsidRPr="007D23C0">
        <w:br/>
        <w:t>in Partial Fulfillment</w:t>
      </w:r>
      <w:r w:rsidRPr="007D23C0">
        <w:br/>
        <w:t>of the Requirements</w:t>
      </w:r>
      <w:r w:rsidRPr="007D23C0">
        <w:br/>
        <w:t>for the Degree of</w:t>
      </w:r>
    </w:p>
    <w:p w14:paraId="713BC4E4" w14:textId="77777777" w:rsidR="00330477" w:rsidRPr="007D23C0" w:rsidRDefault="00330477">
      <w:pPr>
        <w:spacing w:line="480" w:lineRule="auto"/>
        <w:jc w:val="center"/>
      </w:pPr>
    </w:p>
    <w:p w14:paraId="71E87DA6" w14:textId="6BB122BD" w:rsidR="00F42EFE" w:rsidRPr="00D53310" w:rsidRDefault="008842F2" w:rsidP="00D53310">
      <w:pPr>
        <w:spacing w:line="480" w:lineRule="auto"/>
        <w:jc w:val="center"/>
        <w:rPr>
          <w:caps/>
        </w:rPr>
      </w:pPr>
      <w:r w:rsidRPr="007D23C0">
        <w:rPr>
          <w:caps/>
        </w:rPr>
        <w:t xml:space="preserve">Master of Public </w:t>
      </w:r>
      <w:r w:rsidR="00B73B0F">
        <w:rPr>
          <w:caps/>
        </w:rPr>
        <w:t>HEALTH</w:t>
      </w:r>
    </w:p>
    <w:p w14:paraId="6DD91344" w14:textId="77777777" w:rsidR="00D63B75" w:rsidRPr="007D23C0" w:rsidRDefault="00D63B75" w:rsidP="00D53310">
      <w:pPr>
        <w:pStyle w:val="BodyText"/>
        <w:jc w:val="left"/>
      </w:pPr>
    </w:p>
    <w:p w14:paraId="3BC4FAFC" w14:textId="77777777" w:rsidR="00690F62" w:rsidRPr="007D23C0" w:rsidRDefault="00330477">
      <w:pPr>
        <w:pStyle w:val="BodyText"/>
      </w:pPr>
      <w:r w:rsidRPr="007D23C0">
        <w:t>The University of Texas</w:t>
      </w:r>
      <w:r w:rsidR="0048085D" w:rsidRPr="007D23C0">
        <w:t xml:space="preserve"> </w:t>
      </w:r>
    </w:p>
    <w:p w14:paraId="0EDD62F3" w14:textId="77777777" w:rsidR="00330477" w:rsidRPr="007D23C0" w:rsidRDefault="00330477">
      <w:pPr>
        <w:pStyle w:val="BodyText"/>
      </w:pPr>
      <w:r w:rsidRPr="007D23C0">
        <w:t>School of Public Health</w:t>
      </w:r>
    </w:p>
    <w:p w14:paraId="5E29D01A" w14:textId="77777777" w:rsidR="00330477" w:rsidRPr="007D23C0" w:rsidRDefault="00330477">
      <w:pPr>
        <w:jc w:val="center"/>
      </w:pPr>
      <w:r w:rsidRPr="007D23C0">
        <w:t>Houston, Texas</w:t>
      </w:r>
    </w:p>
    <w:p w14:paraId="63F893A4" w14:textId="224FD528" w:rsidR="00B73B0F" w:rsidRDefault="0093484D" w:rsidP="00D53310">
      <w:pPr>
        <w:jc w:val="center"/>
      </w:pPr>
      <w:proofErr w:type="gramStart"/>
      <w:r w:rsidRPr="007D23C0">
        <w:t>December,</w:t>
      </w:r>
      <w:proofErr w:type="gramEnd"/>
      <w:r w:rsidRPr="007D23C0">
        <w:t xml:space="preserve"> </w:t>
      </w:r>
      <w:r w:rsidR="00B73B0F">
        <w:t>2024</w:t>
      </w:r>
    </w:p>
    <w:p w14:paraId="39E5ACE2" w14:textId="77777777" w:rsidR="00B73B0F" w:rsidRDefault="00B73B0F" w:rsidP="003D2693">
      <w:pPr>
        <w:jc w:val="center"/>
      </w:pPr>
    </w:p>
    <w:p w14:paraId="0F459A11" w14:textId="76A19F33" w:rsidR="00B73B0F" w:rsidRDefault="00B73B0F" w:rsidP="00B73B0F">
      <w:r>
        <w:t xml:space="preserve">SITE PRECEPTOR: </w:t>
      </w:r>
      <w:r w:rsidRPr="00B73B0F">
        <w:t>Dr. Michael Bradley Cannell, PhD, MPH; Research Informatics Core Director, Cizik Nursing Research Institute</w:t>
      </w:r>
    </w:p>
    <w:p w14:paraId="16B06413" w14:textId="77777777" w:rsidR="00B73B0F" w:rsidRDefault="00B73B0F" w:rsidP="00B73B0F"/>
    <w:p w14:paraId="65405662" w14:textId="5673D511" w:rsidR="00B73B0F" w:rsidRDefault="00B73B0F" w:rsidP="00B73B0F">
      <w:r>
        <w:lastRenderedPageBreak/>
        <w:t xml:space="preserve">FACULTY MENTOR, FACULTY ADVISOR: </w:t>
      </w:r>
      <w:r w:rsidRPr="00B73B0F">
        <w:t>Dr. Elena V Feofanova, DrPH, MD</w:t>
      </w:r>
    </w:p>
    <w:p w14:paraId="7ADD1444" w14:textId="77777777" w:rsidR="00B73B0F" w:rsidRDefault="00B73B0F" w:rsidP="003D2693">
      <w:pPr>
        <w:jc w:val="center"/>
      </w:pPr>
    </w:p>
    <w:p w14:paraId="2F3F6792" w14:textId="77777777" w:rsidR="00B73B0F" w:rsidRDefault="00B73B0F" w:rsidP="00B73B0F">
      <w:pPr>
        <w:sectPr w:rsidR="00B73B0F" w:rsidSect="00B231A9">
          <w:headerReference w:type="even" r:id="rId11"/>
          <w:headerReference w:type="default" r:id="rId12"/>
          <w:footerReference w:type="even" r:id="rId13"/>
          <w:footerReference w:type="default" r:id="rId14"/>
          <w:headerReference w:type="first" r:id="rId15"/>
          <w:footerReference w:type="first" r:id="rId16"/>
          <w:pgSz w:w="12240" w:h="15840" w:code="1"/>
          <w:pgMar w:top="1800" w:right="1440" w:bottom="1584" w:left="1800" w:header="0" w:footer="1584" w:gutter="0"/>
          <w:pgNumType w:fmt="lowerRoman"/>
          <w:cols w:space="720"/>
          <w:docGrid w:linePitch="360"/>
        </w:sectPr>
      </w:pPr>
    </w:p>
    <w:p w14:paraId="22645340" w14:textId="075915ED" w:rsidR="00AE7ECB" w:rsidRDefault="00AE7ECB" w:rsidP="000A3F92">
      <w:pPr>
        <w:pStyle w:val="HeadingNotinTOC"/>
      </w:pPr>
      <w:r>
        <w:t>Executive Summary</w:t>
      </w:r>
      <w:r w:rsidR="00D53310">
        <w:t xml:space="preserve"> </w:t>
      </w:r>
    </w:p>
    <w:p w14:paraId="682E1044" w14:textId="57AE4C8B" w:rsidR="00B52CDD" w:rsidRDefault="000A3F92" w:rsidP="00B52CDD">
      <w:pPr>
        <w:ind w:firstLine="720"/>
      </w:pPr>
      <w:r>
        <w:t xml:space="preserve">In this document we </w:t>
      </w:r>
      <w:r w:rsidR="00B52CDD">
        <w:t>present an initial proposal for the proof-of-concept</w:t>
      </w:r>
      <w:r>
        <w:t xml:space="preserve"> University of Texas Health Science Center (UTHealth) STAR (System for Texas Advanced health Research) Data Library.</w:t>
      </w:r>
      <w:r w:rsidR="00E64E45">
        <w:t xml:space="preserve"> Th</w:t>
      </w:r>
      <w:r w:rsidR="00B52CDD">
        <w:t xml:space="preserve">is document is </w:t>
      </w:r>
      <w:r>
        <w:t xml:space="preserve">limited to presenting initial market research, design considerations and concerns such as regulatory context, and a high-level conceptual product design. </w:t>
      </w:r>
      <w:r w:rsidR="00E64E45">
        <w:t>Additional development will require close collaboration with experts in database administration, cybersecurity, and other advanced computational techniques in addition to regulatory and legal experts.</w:t>
      </w:r>
      <w:r w:rsidR="00B52CDD">
        <w:t xml:space="preserve"> All content is highly preliminary.</w:t>
      </w:r>
    </w:p>
    <w:p w14:paraId="0435E8F0" w14:textId="4A32DF43" w:rsidR="000A3F92" w:rsidRDefault="0092228C" w:rsidP="00B52CDD">
      <w:pPr>
        <w:ind w:firstLine="720"/>
      </w:pPr>
      <w:r>
        <w:t xml:space="preserve">No institutional data repository was identified as a valid replacement or competitor for the STAR Data Library. The third-party data repositories QSL, Dyad, and </w:t>
      </w:r>
      <w:proofErr w:type="spellStart"/>
      <w:r>
        <w:t>Zenodo</w:t>
      </w:r>
      <w:proofErr w:type="spellEnd"/>
      <w:r>
        <w:t xml:space="preserve"> were identified as organizations to target for DUAs. </w:t>
      </w:r>
      <w:r w:rsidR="00E64E45">
        <w:t>We found no data repository that generated a unique subject level identifier across data sets, with most providing only deidentified data as-is under open access systems</w:t>
      </w:r>
      <w:r>
        <w:t xml:space="preserve">. Additional research into the use of the Swedish Personnumer and UK NHS number, including research into potential harms, may provide additional justification for the scientific necessity of </w:t>
      </w:r>
      <w:r w:rsidR="00E64E45">
        <w:t>this service</w:t>
      </w:r>
      <w:r>
        <w:t>.</w:t>
      </w:r>
    </w:p>
    <w:p w14:paraId="7E351F3E" w14:textId="5415CE1F" w:rsidR="0092228C" w:rsidRDefault="0092228C" w:rsidP="000A3F92">
      <w:pPr>
        <w:ind w:firstLine="720"/>
      </w:pPr>
      <w:r>
        <w:t>The</w:t>
      </w:r>
      <w:r w:rsidR="00E64E45">
        <w:t xml:space="preserve"> review of the relevant</w:t>
      </w:r>
      <w:r>
        <w:t xml:space="preserve"> regulatory landscape included federal regulation via HIPAA and the Common Rule, in addition to state regulation via TMRPA. Responsibility to prevent data disclosure and need to maintain authorization records were primary findings. It is unlikely that the STAR Data Library will be able to create a unique subject-level identifier across multiple data sets without IRB approval, and regulation may make collection of data sets submitted by researchers with required identifiers difficult or impossible. </w:t>
      </w:r>
    </w:p>
    <w:p w14:paraId="5CC6D33D" w14:textId="75EA8FF2" w:rsidR="00AE7ECB" w:rsidRDefault="0092228C" w:rsidP="0078056B">
      <w:pPr>
        <w:ind w:firstLine="720"/>
        <w:rPr>
          <w:bCs/>
          <w:caps/>
          <w:kern w:val="32"/>
        </w:rPr>
      </w:pPr>
      <w:r>
        <w:t>Our proposed</w:t>
      </w:r>
      <w:r w:rsidR="00E64E45">
        <w:t xml:space="preserve"> core</w:t>
      </w:r>
      <w:r>
        <w:t xml:space="preserve"> service </w:t>
      </w:r>
      <w:r w:rsidR="00E64E45">
        <w:t>model includes a public-facing data documentation catalogue and secure user portal for data submission and access requests. Dataverse</w:t>
      </w:r>
      <w:r w:rsidR="0078056B">
        <w:t xml:space="preserve"> and </w:t>
      </w:r>
      <w:proofErr w:type="spellStart"/>
      <w:r w:rsidR="0078056B">
        <w:t>InvenioRDM</w:t>
      </w:r>
      <w:proofErr w:type="spellEnd"/>
      <w:r w:rsidR="00E64E45">
        <w:t xml:space="preserve"> presented viable existing, open-source platform</w:t>
      </w:r>
      <w:r w:rsidR="0078056B">
        <w:t xml:space="preserve"> choices</w:t>
      </w:r>
      <w:r w:rsidR="00E64E45">
        <w:t xml:space="preserve"> for development. Future plans include staged expansion beyond the initial UTHealth audience in addition to the implementation of explorational and educational tools Data Exploration and Computation </w:t>
      </w:r>
      <w:r w:rsidR="00E64E45">
        <w:lastRenderedPageBreak/>
        <w:t xml:space="preserve">Kit (STAR DECK) and </w:t>
      </w:r>
      <w:r w:rsidR="00B52CDD">
        <w:t>Bioinformatics</w:t>
      </w:r>
      <w:r w:rsidR="00E64E45">
        <w:t xml:space="preserve"> Analytics and Statistical Education Center (STAR BASE) modules. </w:t>
      </w:r>
      <w:r>
        <w:rPr>
          <w:bCs/>
          <w:caps/>
          <w:kern w:val="32"/>
        </w:rPr>
        <w:tab/>
      </w:r>
      <w:r w:rsidR="00AE7ECB">
        <w:rPr>
          <w:bCs/>
          <w:caps/>
          <w:kern w:val="32"/>
        </w:rPr>
        <w:br w:type="page"/>
      </w:r>
    </w:p>
    <w:p w14:paraId="5EA6757B" w14:textId="77777777" w:rsidR="00330477" w:rsidRPr="007D23C0" w:rsidRDefault="00330477" w:rsidP="003C17E4">
      <w:pPr>
        <w:pStyle w:val="HeadingNotinTOC"/>
      </w:pPr>
      <w:r w:rsidRPr="007D23C0">
        <w:lastRenderedPageBreak/>
        <w:t>Table of Contents</w:t>
      </w:r>
    </w:p>
    <w:p w14:paraId="4863CECE" w14:textId="10DB70A2" w:rsidR="00362F5F" w:rsidRDefault="000406F4">
      <w:pPr>
        <w:pStyle w:val="TOC1"/>
        <w:rPr>
          <w:rFonts w:asciiTheme="minorHAnsi" w:eastAsiaTheme="minorEastAsia" w:hAnsiTheme="minorHAnsi" w:cstheme="minorBidi"/>
          <w:kern w:val="2"/>
          <w14:ligatures w14:val="standardContextual"/>
        </w:rPr>
      </w:pPr>
      <w:r>
        <w:fldChar w:fldCharType="begin"/>
      </w:r>
      <w:r>
        <w:instrText xml:space="preserve"> TOC \o "3-3" \h \z \t "Heading 1,1,Heading 2,2,Heading 1 Not Bold,1" </w:instrText>
      </w:r>
      <w:r>
        <w:fldChar w:fldCharType="separate"/>
      </w:r>
      <w:hyperlink w:anchor="_Toc183628397" w:history="1">
        <w:r w:rsidR="00362F5F" w:rsidRPr="00CC4CB0">
          <w:rPr>
            <w:rStyle w:val="Hyperlink"/>
          </w:rPr>
          <w:t>1.</w:t>
        </w:r>
        <w:r w:rsidR="00362F5F">
          <w:rPr>
            <w:rFonts w:asciiTheme="minorHAnsi" w:eastAsiaTheme="minorEastAsia" w:hAnsiTheme="minorHAnsi" w:cstheme="minorBidi"/>
            <w:kern w:val="2"/>
            <w14:ligatures w14:val="standardContextual"/>
          </w:rPr>
          <w:tab/>
        </w:r>
        <w:r w:rsidR="00362F5F" w:rsidRPr="00CC4CB0">
          <w:rPr>
            <w:rStyle w:val="Hyperlink"/>
          </w:rPr>
          <w:t>Market Analysis</w:t>
        </w:r>
        <w:r w:rsidR="00362F5F">
          <w:rPr>
            <w:webHidden/>
          </w:rPr>
          <w:tab/>
        </w:r>
        <w:r w:rsidR="00362F5F">
          <w:rPr>
            <w:webHidden/>
          </w:rPr>
          <w:fldChar w:fldCharType="begin"/>
        </w:r>
        <w:r w:rsidR="00362F5F">
          <w:rPr>
            <w:webHidden/>
          </w:rPr>
          <w:instrText xml:space="preserve"> PAGEREF _Toc183628397 \h </w:instrText>
        </w:r>
        <w:r w:rsidR="00362F5F">
          <w:rPr>
            <w:webHidden/>
          </w:rPr>
        </w:r>
        <w:r w:rsidR="00362F5F">
          <w:rPr>
            <w:webHidden/>
          </w:rPr>
          <w:fldChar w:fldCharType="separate"/>
        </w:r>
        <w:r w:rsidR="00362F5F">
          <w:rPr>
            <w:webHidden/>
          </w:rPr>
          <w:t>2</w:t>
        </w:r>
        <w:r w:rsidR="00362F5F">
          <w:rPr>
            <w:webHidden/>
          </w:rPr>
          <w:fldChar w:fldCharType="end"/>
        </w:r>
      </w:hyperlink>
    </w:p>
    <w:p w14:paraId="38018370" w14:textId="767FA2DE" w:rsidR="00362F5F" w:rsidRDefault="00362F5F">
      <w:pPr>
        <w:pStyle w:val="TOC2"/>
        <w:rPr>
          <w:rFonts w:asciiTheme="minorHAnsi" w:eastAsiaTheme="minorEastAsia" w:hAnsiTheme="minorHAnsi" w:cstheme="minorBidi"/>
          <w:noProof/>
          <w:kern w:val="2"/>
          <w14:ligatures w14:val="standardContextual"/>
        </w:rPr>
      </w:pPr>
      <w:hyperlink w:anchor="_Toc183628398" w:history="1">
        <w:r w:rsidRPr="00CC4CB0">
          <w:rPr>
            <w:rStyle w:val="Hyperlink"/>
            <w:noProof/>
          </w:rPr>
          <w:t>1. A.</w:t>
        </w:r>
        <w:r>
          <w:rPr>
            <w:rFonts w:asciiTheme="minorHAnsi" w:eastAsiaTheme="minorEastAsia" w:hAnsiTheme="minorHAnsi" w:cstheme="minorBidi"/>
            <w:noProof/>
            <w:kern w:val="2"/>
            <w14:ligatures w14:val="standardContextual"/>
          </w:rPr>
          <w:tab/>
        </w:r>
        <w:r w:rsidRPr="00CC4CB0">
          <w:rPr>
            <w:rStyle w:val="Hyperlink"/>
            <w:noProof/>
          </w:rPr>
          <w:t>Competitive Analysis</w:t>
        </w:r>
        <w:r>
          <w:rPr>
            <w:noProof/>
            <w:webHidden/>
          </w:rPr>
          <w:tab/>
        </w:r>
        <w:r>
          <w:rPr>
            <w:noProof/>
            <w:webHidden/>
          </w:rPr>
          <w:fldChar w:fldCharType="begin"/>
        </w:r>
        <w:r>
          <w:rPr>
            <w:noProof/>
            <w:webHidden/>
          </w:rPr>
          <w:instrText xml:space="preserve"> PAGEREF _Toc183628398 \h </w:instrText>
        </w:r>
        <w:r>
          <w:rPr>
            <w:noProof/>
            <w:webHidden/>
          </w:rPr>
        </w:r>
        <w:r>
          <w:rPr>
            <w:noProof/>
            <w:webHidden/>
          </w:rPr>
          <w:fldChar w:fldCharType="separate"/>
        </w:r>
        <w:r>
          <w:rPr>
            <w:noProof/>
            <w:webHidden/>
          </w:rPr>
          <w:t>2</w:t>
        </w:r>
        <w:r>
          <w:rPr>
            <w:noProof/>
            <w:webHidden/>
          </w:rPr>
          <w:fldChar w:fldCharType="end"/>
        </w:r>
      </w:hyperlink>
    </w:p>
    <w:p w14:paraId="2D1C27EB" w14:textId="3D6CB0E0" w:rsidR="00362F5F" w:rsidRDefault="00362F5F">
      <w:pPr>
        <w:pStyle w:val="TOC3"/>
        <w:tabs>
          <w:tab w:val="left" w:pos="1680"/>
        </w:tabs>
        <w:rPr>
          <w:rFonts w:asciiTheme="minorHAnsi" w:eastAsiaTheme="minorEastAsia" w:hAnsiTheme="minorHAnsi" w:cstheme="minorBidi"/>
          <w:kern w:val="2"/>
          <w14:ligatures w14:val="standardContextual"/>
        </w:rPr>
      </w:pPr>
      <w:hyperlink w:anchor="_Toc183628399" w:history="1">
        <w:r w:rsidRPr="00CC4CB0">
          <w:rPr>
            <w:rStyle w:val="Hyperlink"/>
          </w:rPr>
          <w:t>1. A. i.</w:t>
        </w:r>
        <w:r>
          <w:rPr>
            <w:rFonts w:asciiTheme="minorHAnsi" w:eastAsiaTheme="minorEastAsia" w:hAnsiTheme="minorHAnsi" w:cstheme="minorBidi"/>
            <w:kern w:val="2"/>
            <w14:ligatures w14:val="standardContextual"/>
          </w:rPr>
          <w:tab/>
        </w:r>
        <w:r w:rsidRPr="00CC4CB0">
          <w:rPr>
            <w:rStyle w:val="Hyperlink"/>
          </w:rPr>
          <w:t>Texas Digital Library’s Texas Data Repository</w:t>
        </w:r>
        <w:r>
          <w:rPr>
            <w:webHidden/>
          </w:rPr>
          <w:tab/>
        </w:r>
        <w:r>
          <w:rPr>
            <w:webHidden/>
          </w:rPr>
          <w:fldChar w:fldCharType="begin"/>
        </w:r>
        <w:r>
          <w:rPr>
            <w:webHidden/>
          </w:rPr>
          <w:instrText xml:space="preserve"> PAGEREF _Toc183628399 \h </w:instrText>
        </w:r>
        <w:r>
          <w:rPr>
            <w:webHidden/>
          </w:rPr>
        </w:r>
        <w:r>
          <w:rPr>
            <w:webHidden/>
          </w:rPr>
          <w:fldChar w:fldCharType="separate"/>
        </w:r>
        <w:r>
          <w:rPr>
            <w:webHidden/>
          </w:rPr>
          <w:t>3</w:t>
        </w:r>
        <w:r>
          <w:rPr>
            <w:webHidden/>
          </w:rPr>
          <w:fldChar w:fldCharType="end"/>
        </w:r>
      </w:hyperlink>
    </w:p>
    <w:p w14:paraId="2C34401C" w14:textId="39993A61" w:rsidR="00362F5F" w:rsidRDefault="00362F5F">
      <w:pPr>
        <w:pStyle w:val="TOC3"/>
        <w:tabs>
          <w:tab w:val="left" w:pos="1920"/>
        </w:tabs>
        <w:rPr>
          <w:rFonts w:asciiTheme="minorHAnsi" w:eastAsiaTheme="minorEastAsia" w:hAnsiTheme="minorHAnsi" w:cstheme="minorBidi"/>
          <w:kern w:val="2"/>
          <w14:ligatures w14:val="standardContextual"/>
        </w:rPr>
      </w:pPr>
      <w:hyperlink w:anchor="_Toc183628400" w:history="1">
        <w:r w:rsidRPr="00CC4CB0">
          <w:rPr>
            <w:rStyle w:val="Hyperlink"/>
          </w:rPr>
          <w:t>1. A. ii.</w:t>
        </w:r>
        <w:r>
          <w:rPr>
            <w:rFonts w:asciiTheme="minorHAnsi" w:eastAsiaTheme="minorEastAsia" w:hAnsiTheme="minorHAnsi" w:cstheme="minorBidi"/>
            <w:kern w:val="2"/>
            <w14:ligatures w14:val="standardContextual"/>
          </w:rPr>
          <w:tab/>
        </w:r>
        <w:r w:rsidRPr="00CC4CB0">
          <w:rPr>
            <w:rStyle w:val="Hyperlink"/>
          </w:rPr>
          <w:t>Columbia University’s Center for Health Policy Data Catalogue</w:t>
        </w:r>
        <w:r>
          <w:rPr>
            <w:webHidden/>
          </w:rPr>
          <w:tab/>
        </w:r>
        <w:r>
          <w:rPr>
            <w:webHidden/>
          </w:rPr>
          <w:fldChar w:fldCharType="begin"/>
        </w:r>
        <w:r>
          <w:rPr>
            <w:webHidden/>
          </w:rPr>
          <w:instrText xml:space="preserve"> PAGEREF _Toc183628400 \h </w:instrText>
        </w:r>
        <w:r>
          <w:rPr>
            <w:webHidden/>
          </w:rPr>
        </w:r>
        <w:r>
          <w:rPr>
            <w:webHidden/>
          </w:rPr>
          <w:fldChar w:fldCharType="separate"/>
        </w:r>
        <w:r>
          <w:rPr>
            <w:webHidden/>
          </w:rPr>
          <w:t>3</w:t>
        </w:r>
        <w:r>
          <w:rPr>
            <w:webHidden/>
          </w:rPr>
          <w:fldChar w:fldCharType="end"/>
        </w:r>
      </w:hyperlink>
    </w:p>
    <w:p w14:paraId="6B8C2E90" w14:textId="1AF7D616" w:rsidR="00362F5F" w:rsidRDefault="00362F5F">
      <w:pPr>
        <w:pStyle w:val="TOC3"/>
        <w:tabs>
          <w:tab w:val="left" w:pos="1920"/>
        </w:tabs>
        <w:rPr>
          <w:rFonts w:asciiTheme="minorHAnsi" w:eastAsiaTheme="minorEastAsia" w:hAnsiTheme="minorHAnsi" w:cstheme="minorBidi"/>
          <w:kern w:val="2"/>
          <w14:ligatures w14:val="standardContextual"/>
        </w:rPr>
      </w:pPr>
      <w:hyperlink w:anchor="_Toc183628401" w:history="1">
        <w:r w:rsidRPr="00CC4CB0">
          <w:rPr>
            <w:rStyle w:val="Hyperlink"/>
          </w:rPr>
          <w:t>1. A. iii.</w:t>
        </w:r>
        <w:r>
          <w:rPr>
            <w:rFonts w:asciiTheme="minorHAnsi" w:eastAsiaTheme="minorEastAsia" w:hAnsiTheme="minorHAnsi" w:cstheme="minorBidi"/>
            <w:kern w:val="2"/>
            <w14:ligatures w14:val="standardContextual"/>
          </w:rPr>
          <w:tab/>
        </w:r>
        <w:r w:rsidRPr="00CC4CB0">
          <w:rPr>
            <w:rStyle w:val="Hyperlink"/>
          </w:rPr>
          <w:t>University of Pennsylvania</w:t>
        </w:r>
        <w:r>
          <w:rPr>
            <w:webHidden/>
          </w:rPr>
          <w:tab/>
        </w:r>
        <w:r>
          <w:rPr>
            <w:webHidden/>
          </w:rPr>
          <w:fldChar w:fldCharType="begin"/>
        </w:r>
        <w:r>
          <w:rPr>
            <w:webHidden/>
          </w:rPr>
          <w:instrText xml:space="preserve"> PAGEREF _Toc183628401 \h </w:instrText>
        </w:r>
        <w:r>
          <w:rPr>
            <w:webHidden/>
          </w:rPr>
        </w:r>
        <w:r>
          <w:rPr>
            <w:webHidden/>
          </w:rPr>
          <w:fldChar w:fldCharType="separate"/>
        </w:r>
        <w:r>
          <w:rPr>
            <w:webHidden/>
          </w:rPr>
          <w:t>4</w:t>
        </w:r>
        <w:r>
          <w:rPr>
            <w:webHidden/>
          </w:rPr>
          <w:fldChar w:fldCharType="end"/>
        </w:r>
      </w:hyperlink>
    </w:p>
    <w:p w14:paraId="7BE33395" w14:textId="57B51D9F" w:rsidR="00362F5F" w:rsidRDefault="00362F5F">
      <w:pPr>
        <w:pStyle w:val="TOC3"/>
        <w:tabs>
          <w:tab w:val="left" w:pos="1920"/>
        </w:tabs>
        <w:rPr>
          <w:rFonts w:asciiTheme="minorHAnsi" w:eastAsiaTheme="minorEastAsia" w:hAnsiTheme="minorHAnsi" w:cstheme="minorBidi"/>
          <w:kern w:val="2"/>
          <w14:ligatures w14:val="standardContextual"/>
        </w:rPr>
      </w:pPr>
      <w:hyperlink w:anchor="_Toc183628402" w:history="1">
        <w:r w:rsidRPr="00CC4CB0">
          <w:rPr>
            <w:rStyle w:val="Hyperlink"/>
          </w:rPr>
          <w:t>1. A. iv.</w:t>
        </w:r>
        <w:r>
          <w:rPr>
            <w:rFonts w:asciiTheme="minorHAnsi" w:eastAsiaTheme="minorEastAsia" w:hAnsiTheme="minorHAnsi" w:cstheme="minorBidi"/>
            <w:kern w:val="2"/>
            <w14:ligatures w14:val="standardContextual"/>
          </w:rPr>
          <w:tab/>
        </w:r>
        <w:r w:rsidRPr="00CC4CB0">
          <w:rPr>
            <w:rStyle w:val="Hyperlink"/>
          </w:rPr>
          <w:t>University of California San Franscisco</w:t>
        </w:r>
        <w:r>
          <w:rPr>
            <w:webHidden/>
          </w:rPr>
          <w:tab/>
        </w:r>
        <w:r>
          <w:rPr>
            <w:webHidden/>
          </w:rPr>
          <w:fldChar w:fldCharType="begin"/>
        </w:r>
        <w:r>
          <w:rPr>
            <w:webHidden/>
          </w:rPr>
          <w:instrText xml:space="preserve"> PAGEREF _Toc183628402 \h </w:instrText>
        </w:r>
        <w:r>
          <w:rPr>
            <w:webHidden/>
          </w:rPr>
        </w:r>
        <w:r>
          <w:rPr>
            <w:webHidden/>
          </w:rPr>
          <w:fldChar w:fldCharType="separate"/>
        </w:r>
        <w:r>
          <w:rPr>
            <w:webHidden/>
          </w:rPr>
          <w:t>4</w:t>
        </w:r>
        <w:r>
          <w:rPr>
            <w:webHidden/>
          </w:rPr>
          <w:fldChar w:fldCharType="end"/>
        </w:r>
      </w:hyperlink>
    </w:p>
    <w:p w14:paraId="563EE346" w14:textId="7ED3D468" w:rsidR="00362F5F" w:rsidRDefault="00362F5F">
      <w:pPr>
        <w:pStyle w:val="TOC3"/>
        <w:tabs>
          <w:tab w:val="left" w:pos="1680"/>
        </w:tabs>
        <w:rPr>
          <w:rFonts w:asciiTheme="minorHAnsi" w:eastAsiaTheme="minorEastAsia" w:hAnsiTheme="minorHAnsi" w:cstheme="minorBidi"/>
          <w:kern w:val="2"/>
          <w14:ligatures w14:val="standardContextual"/>
        </w:rPr>
      </w:pPr>
      <w:hyperlink w:anchor="_Toc183628403" w:history="1">
        <w:r w:rsidRPr="00CC4CB0">
          <w:rPr>
            <w:rStyle w:val="Hyperlink"/>
          </w:rPr>
          <w:t>1. A. v.</w:t>
        </w:r>
        <w:r>
          <w:rPr>
            <w:rFonts w:asciiTheme="minorHAnsi" w:eastAsiaTheme="minorEastAsia" w:hAnsiTheme="minorHAnsi" w:cstheme="minorBidi"/>
            <w:kern w:val="2"/>
            <w14:ligatures w14:val="standardContextual"/>
          </w:rPr>
          <w:tab/>
        </w:r>
        <w:r w:rsidRPr="00CC4CB0">
          <w:rPr>
            <w:rStyle w:val="Hyperlink"/>
          </w:rPr>
          <w:t>Florida State University</w:t>
        </w:r>
        <w:r>
          <w:rPr>
            <w:webHidden/>
          </w:rPr>
          <w:tab/>
        </w:r>
        <w:r>
          <w:rPr>
            <w:webHidden/>
          </w:rPr>
          <w:fldChar w:fldCharType="begin"/>
        </w:r>
        <w:r>
          <w:rPr>
            <w:webHidden/>
          </w:rPr>
          <w:instrText xml:space="preserve"> PAGEREF _Toc183628403 \h </w:instrText>
        </w:r>
        <w:r>
          <w:rPr>
            <w:webHidden/>
          </w:rPr>
        </w:r>
        <w:r>
          <w:rPr>
            <w:webHidden/>
          </w:rPr>
          <w:fldChar w:fldCharType="separate"/>
        </w:r>
        <w:r>
          <w:rPr>
            <w:webHidden/>
          </w:rPr>
          <w:t>5</w:t>
        </w:r>
        <w:r>
          <w:rPr>
            <w:webHidden/>
          </w:rPr>
          <w:fldChar w:fldCharType="end"/>
        </w:r>
      </w:hyperlink>
    </w:p>
    <w:p w14:paraId="45A1CFEB" w14:textId="7A617B97" w:rsidR="00362F5F" w:rsidRDefault="00362F5F">
      <w:pPr>
        <w:pStyle w:val="TOC3"/>
        <w:tabs>
          <w:tab w:val="left" w:pos="1920"/>
        </w:tabs>
        <w:rPr>
          <w:rFonts w:asciiTheme="minorHAnsi" w:eastAsiaTheme="minorEastAsia" w:hAnsiTheme="minorHAnsi" w:cstheme="minorBidi"/>
          <w:kern w:val="2"/>
          <w14:ligatures w14:val="standardContextual"/>
        </w:rPr>
      </w:pPr>
      <w:hyperlink w:anchor="_Toc183628404" w:history="1">
        <w:r w:rsidRPr="00CC4CB0">
          <w:rPr>
            <w:rStyle w:val="Hyperlink"/>
          </w:rPr>
          <w:t>1. A. vi.</w:t>
        </w:r>
        <w:r>
          <w:rPr>
            <w:rFonts w:asciiTheme="minorHAnsi" w:eastAsiaTheme="minorEastAsia" w:hAnsiTheme="minorHAnsi" w:cstheme="minorBidi"/>
            <w:kern w:val="2"/>
            <w14:ligatures w14:val="standardContextual"/>
          </w:rPr>
          <w:tab/>
        </w:r>
        <w:r w:rsidRPr="00CC4CB0">
          <w:rPr>
            <w:rStyle w:val="Hyperlink"/>
          </w:rPr>
          <w:t>Emory University</w:t>
        </w:r>
        <w:r>
          <w:rPr>
            <w:webHidden/>
          </w:rPr>
          <w:tab/>
        </w:r>
        <w:r>
          <w:rPr>
            <w:webHidden/>
          </w:rPr>
          <w:fldChar w:fldCharType="begin"/>
        </w:r>
        <w:r>
          <w:rPr>
            <w:webHidden/>
          </w:rPr>
          <w:instrText xml:space="preserve"> PAGEREF _Toc183628404 \h </w:instrText>
        </w:r>
        <w:r>
          <w:rPr>
            <w:webHidden/>
          </w:rPr>
        </w:r>
        <w:r>
          <w:rPr>
            <w:webHidden/>
          </w:rPr>
          <w:fldChar w:fldCharType="separate"/>
        </w:r>
        <w:r>
          <w:rPr>
            <w:webHidden/>
          </w:rPr>
          <w:t>5</w:t>
        </w:r>
        <w:r>
          <w:rPr>
            <w:webHidden/>
          </w:rPr>
          <w:fldChar w:fldCharType="end"/>
        </w:r>
      </w:hyperlink>
    </w:p>
    <w:p w14:paraId="6BB23BE4" w14:textId="2590627F" w:rsidR="00362F5F" w:rsidRDefault="00362F5F">
      <w:pPr>
        <w:pStyle w:val="TOC3"/>
        <w:tabs>
          <w:tab w:val="left" w:pos="1920"/>
        </w:tabs>
        <w:rPr>
          <w:rFonts w:asciiTheme="minorHAnsi" w:eastAsiaTheme="minorEastAsia" w:hAnsiTheme="minorHAnsi" w:cstheme="minorBidi"/>
          <w:kern w:val="2"/>
          <w14:ligatures w14:val="standardContextual"/>
        </w:rPr>
      </w:pPr>
      <w:hyperlink w:anchor="_Toc183628405" w:history="1">
        <w:r w:rsidRPr="00CC4CB0">
          <w:rPr>
            <w:rStyle w:val="Hyperlink"/>
          </w:rPr>
          <w:t>1. A. vii.</w:t>
        </w:r>
        <w:r>
          <w:rPr>
            <w:rFonts w:asciiTheme="minorHAnsi" w:eastAsiaTheme="minorEastAsia" w:hAnsiTheme="minorHAnsi" w:cstheme="minorBidi"/>
            <w:kern w:val="2"/>
            <w14:ligatures w14:val="standardContextual"/>
          </w:rPr>
          <w:tab/>
        </w:r>
        <w:r w:rsidRPr="00CC4CB0">
          <w:rPr>
            <w:rStyle w:val="Hyperlink"/>
          </w:rPr>
          <w:t>Karolinska Institutet</w:t>
        </w:r>
        <w:r>
          <w:rPr>
            <w:webHidden/>
          </w:rPr>
          <w:tab/>
        </w:r>
        <w:r>
          <w:rPr>
            <w:webHidden/>
          </w:rPr>
          <w:fldChar w:fldCharType="begin"/>
        </w:r>
        <w:r>
          <w:rPr>
            <w:webHidden/>
          </w:rPr>
          <w:instrText xml:space="preserve"> PAGEREF _Toc183628405 \h </w:instrText>
        </w:r>
        <w:r>
          <w:rPr>
            <w:webHidden/>
          </w:rPr>
        </w:r>
        <w:r>
          <w:rPr>
            <w:webHidden/>
          </w:rPr>
          <w:fldChar w:fldCharType="separate"/>
        </w:r>
        <w:r>
          <w:rPr>
            <w:webHidden/>
          </w:rPr>
          <w:t>6</w:t>
        </w:r>
        <w:r>
          <w:rPr>
            <w:webHidden/>
          </w:rPr>
          <w:fldChar w:fldCharType="end"/>
        </w:r>
      </w:hyperlink>
    </w:p>
    <w:p w14:paraId="2FB08BA5" w14:textId="0646F3F6" w:rsidR="00362F5F" w:rsidRDefault="00362F5F">
      <w:pPr>
        <w:pStyle w:val="TOC3"/>
        <w:tabs>
          <w:tab w:val="left" w:pos="1920"/>
        </w:tabs>
        <w:rPr>
          <w:rFonts w:asciiTheme="minorHAnsi" w:eastAsiaTheme="minorEastAsia" w:hAnsiTheme="minorHAnsi" w:cstheme="minorBidi"/>
          <w:kern w:val="2"/>
          <w14:ligatures w14:val="standardContextual"/>
        </w:rPr>
      </w:pPr>
      <w:hyperlink w:anchor="_Toc183628406" w:history="1">
        <w:r w:rsidRPr="00CC4CB0">
          <w:rPr>
            <w:rStyle w:val="Hyperlink"/>
          </w:rPr>
          <w:t>1. A. viii.</w:t>
        </w:r>
        <w:r>
          <w:rPr>
            <w:rFonts w:asciiTheme="minorHAnsi" w:eastAsiaTheme="minorEastAsia" w:hAnsiTheme="minorHAnsi" w:cstheme="minorBidi"/>
            <w:kern w:val="2"/>
            <w14:ligatures w14:val="standardContextual"/>
          </w:rPr>
          <w:tab/>
        </w:r>
        <w:r w:rsidRPr="00CC4CB0">
          <w:rPr>
            <w:rStyle w:val="Hyperlink"/>
          </w:rPr>
          <w:t>University at Cambridge’s Apollo</w:t>
        </w:r>
        <w:r>
          <w:rPr>
            <w:webHidden/>
          </w:rPr>
          <w:tab/>
        </w:r>
        <w:r>
          <w:rPr>
            <w:webHidden/>
          </w:rPr>
          <w:fldChar w:fldCharType="begin"/>
        </w:r>
        <w:r>
          <w:rPr>
            <w:webHidden/>
          </w:rPr>
          <w:instrText xml:space="preserve"> PAGEREF _Toc183628406 \h </w:instrText>
        </w:r>
        <w:r>
          <w:rPr>
            <w:webHidden/>
          </w:rPr>
        </w:r>
        <w:r>
          <w:rPr>
            <w:webHidden/>
          </w:rPr>
          <w:fldChar w:fldCharType="separate"/>
        </w:r>
        <w:r>
          <w:rPr>
            <w:webHidden/>
          </w:rPr>
          <w:t>7</w:t>
        </w:r>
        <w:r>
          <w:rPr>
            <w:webHidden/>
          </w:rPr>
          <w:fldChar w:fldCharType="end"/>
        </w:r>
      </w:hyperlink>
    </w:p>
    <w:p w14:paraId="22EA0F7C" w14:textId="35F0BD8F" w:rsidR="00362F5F" w:rsidRDefault="00362F5F">
      <w:pPr>
        <w:pStyle w:val="TOC3"/>
        <w:tabs>
          <w:tab w:val="left" w:pos="1920"/>
        </w:tabs>
        <w:rPr>
          <w:rFonts w:asciiTheme="minorHAnsi" w:eastAsiaTheme="minorEastAsia" w:hAnsiTheme="minorHAnsi" w:cstheme="minorBidi"/>
          <w:kern w:val="2"/>
          <w14:ligatures w14:val="standardContextual"/>
        </w:rPr>
      </w:pPr>
      <w:hyperlink w:anchor="_Toc183628407" w:history="1">
        <w:r w:rsidRPr="00CC4CB0">
          <w:rPr>
            <w:rStyle w:val="Hyperlink"/>
          </w:rPr>
          <w:t>1. A. ix.</w:t>
        </w:r>
        <w:r>
          <w:rPr>
            <w:rFonts w:asciiTheme="minorHAnsi" w:eastAsiaTheme="minorEastAsia" w:hAnsiTheme="minorHAnsi" w:cstheme="minorBidi"/>
            <w:kern w:val="2"/>
            <w14:ligatures w14:val="standardContextual"/>
          </w:rPr>
          <w:tab/>
        </w:r>
        <w:r w:rsidRPr="00CC4CB0">
          <w:rPr>
            <w:rStyle w:val="Hyperlink"/>
          </w:rPr>
          <w:t>Systems with Subject Level Linkage</w:t>
        </w:r>
        <w:r>
          <w:rPr>
            <w:webHidden/>
          </w:rPr>
          <w:tab/>
        </w:r>
        <w:r>
          <w:rPr>
            <w:webHidden/>
          </w:rPr>
          <w:fldChar w:fldCharType="begin"/>
        </w:r>
        <w:r>
          <w:rPr>
            <w:webHidden/>
          </w:rPr>
          <w:instrText xml:space="preserve"> PAGEREF _Toc183628407 \h </w:instrText>
        </w:r>
        <w:r>
          <w:rPr>
            <w:webHidden/>
          </w:rPr>
        </w:r>
        <w:r>
          <w:rPr>
            <w:webHidden/>
          </w:rPr>
          <w:fldChar w:fldCharType="separate"/>
        </w:r>
        <w:r>
          <w:rPr>
            <w:webHidden/>
          </w:rPr>
          <w:t>8</w:t>
        </w:r>
        <w:r>
          <w:rPr>
            <w:webHidden/>
          </w:rPr>
          <w:fldChar w:fldCharType="end"/>
        </w:r>
      </w:hyperlink>
    </w:p>
    <w:p w14:paraId="0860DA06" w14:textId="2065C25D" w:rsidR="00362F5F" w:rsidRDefault="00362F5F">
      <w:pPr>
        <w:pStyle w:val="TOC2"/>
        <w:rPr>
          <w:rFonts w:asciiTheme="minorHAnsi" w:eastAsiaTheme="minorEastAsia" w:hAnsiTheme="minorHAnsi" w:cstheme="minorBidi"/>
          <w:noProof/>
          <w:kern w:val="2"/>
          <w14:ligatures w14:val="standardContextual"/>
        </w:rPr>
      </w:pPr>
      <w:hyperlink w:anchor="_Toc183628408" w:history="1">
        <w:r w:rsidRPr="00CC4CB0">
          <w:rPr>
            <w:rStyle w:val="Hyperlink"/>
            <w:noProof/>
          </w:rPr>
          <w:t>1. B.</w:t>
        </w:r>
        <w:r>
          <w:rPr>
            <w:rFonts w:asciiTheme="minorHAnsi" w:eastAsiaTheme="minorEastAsia" w:hAnsiTheme="minorHAnsi" w:cstheme="minorBidi"/>
            <w:noProof/>
            <w:kern w:val="2"/>
            <w14:ligatures w14:val="standardContextual"/>
          </w:rPr>
          <w:tab/>
        </w:r>
        <w:r w:rsidRPr="00CC4CB0">
          <w:rPr>
            <w:rStyle w:val="Hyperlink"/>
            <w:noProof/>
          </w:rPr>
          <w:t>Needs Assessment</w:t>
        </w:r>
        <w:r>
          <w:rPr>
            <w:noProof/>
            <w:webHidden/>
          </w:rPr>
          <w:tab/>
        </w:r>
        <w:r>
          <w:rPr>
            <w:noProof/>
            <w:webHidden/>
          </w:rPr>
          <w:fldChar w:fldCharType="begin"/>
        </w:r>
        <w:r>
          <w:rPr>
            <w:noProof/>
            <w:webHidden/>
          </w:rPr>
          <w:instrText xml:space="preserve"> PAGEREF _Toc183628408 \h </w:instrText>
        </w:r>
        <w:r>
          <w:rPr>
            <w:noProof/>
            <w:webHidden/>
          </w:rPr>
        </w:r>
        <w:r>
          <w:rPr>
            <w:noProof/>
            <w:webHidden/>
          </w:rPr>
          <w:fldChar w:fldCharType="separate"/>
        </w:r>
        <w:r>
          <w:rPr>
            <w:noProof/>
            <w:webHidden/>
          </w:rPr>
          <w:t>9</w:t>
        </w:r>
        <w:r>
          <w:rPr>
            <w:noProof/>
            <w:webHidden/>
          </w:rPr>
          <w:fldChar w:fldCharType="end"/>
        </w:r>
      </w:hyperlink>
    </w:p>
    <w:p w14:paraId="0698C0B8" w14:textId="4D9007EE" w:rsidR="00362F5F" w:rsidRDefault="00362F5F">
      <w:pPr>
        <w:pStyle w:val="TOC1"/>
        <w:rPr>
          <w:rFonts w:asciiTheme="minorHAnsi" w:eastAsiaTheme="minorEastAsia" w:hAnsiTheme="minorHAnsi" w:cstheme="minorBidi"/>
          <w:kern w:val="2"/>
          <w14:ligatures w14:val="standardContextual"/>
        </w:rPr>
      </w:pPr>
      <w:hyperlink w:anchor="_Toc183628409" w:history="1">
        <w:r w:rsidRPr="00CC4CB0">
          <w:rPr>
            <w:rStyle w:val="Hyperlink"/>
          </w:rPr>
          <w:t>2.</w:t>
        </w:r>
        <w:r>
          <w:rPr>
            <w:rFonts w:asciiTheme="minorHAnsi" w:eastAsiaTheme="minorEastAsia" w:hAnsiTheme="minorHAnsi" w:cstheme="minorBidi"/>
            <w:kern w:val="2"/>
            <w14:ligatures w14:val="standardContextual"/>
          </w:rPr>
          <w:tab/>
        </w:r>
        <w:r w:rsidRPr="00CC4CB0">
          <w:rPr>
            <w:rStyle w:val="Hyperlink"/>
          </w:rPr>
          <w:t>Regulatory Context</w:t>
        </w:r>
        <w:r>
          <w:rPr>
            <w:webHidden/>
          </w:rPr>
          <w:tab/>
        </w:r>
        <w:r>
          <w:rPr>
            <w:webHidden/>
          </w:rPr>
          <w:fldChar w:fldCharType="begin"/>
        </w:r>
        <w:r>
          <w:rPr>
            <w:webHidden/>
          </w:rPr>
          <w:instrText xml:space="preserve"> PAGEREF _Toc183628409 \h </w:instrText>
        </w:r>
        <w:r>
          <w:rPr>
            <w:webHidden/>
          </w:rPr>
        </w:r>
        <w:r>
          <w:rPr>
            <w:webHidden/>
          </w:rPr>
          <w:fldChar w:fldCharType="separate"/>
        </w:r>
        <w:r>
          <w:rPr>
            <w:webHidden/>
          </w:rPr>
          <w:t>10</w:t>
        </w:r>
        <w:r>
          <w:rPr>
            <w:webHidden/>
          </w:rPr>
          <w:fldChar w:fldCharType="end"/>
        </w:r>
      </w:hyperlink>
    </w:p>
    <w:p w14:paraId="2D261096" w14:textId="7BB2D7E7" w:rsidR="00362F5F" w:rsidRDefault="00362F5F">
      <w:pPr>
        <w:pStyle w:val="TOC2"/>
        <w:rPr>
          <w:rFonts w:asciiTheme="minorHAnsi" w:eastAsiaTheme="minorEastAsia" w:hAnsiTheme="minorHAnsi" w:cstheme="minorBidi"/>
          <w:noProof/>
          <w:kern w:val="2"/>
          <w14:ligatures w14:val="standardContextual"/>
        </w:rPr>
      </w:pPr>
      <w:hyperlink w:anchor="_Toc183628410" w:history="1">
        <w:r w:rsidRPr="00CC4CB0">
          <w:rPr>
            <w:rStyle w:val="Hyperlink"/>
            <w:noProof/>
          </w:rPr>
          <w:t>2. A.</w:t>
        </w:r>
        <w:r>
          <w:rPr>
            <w:rFonts w:asciiTheme="minorHAnsi" w:eastAsiaTheme="minorEastAsia" w:hAnsiTheme="minorHAnsi" w:cstheme="minorBidi"/>
            <w:noProof/>
            <w:kern w:val="2"/>
            <w14:ligatures w14:val="standardContextual"/>
          </w:rPr>
          <w:tab/>
        </w:r>
        <w:r w:rsidRPr="00CC4CB0">
          <w:rPr>
            <w:rStyle w:val="Hyperlink"/>
            <w:noProof/>
          </w:rPr>
          <w:t>HIPAA Compliance</w:t>
        </w:r>
        <w:r>
          <w:rPr>
            <w:noProof/>
            <w:webHidden/>
          </w:rPr>
          <w:tab/>
        </w:r>
        <w:r>
          <w:rPr>
            <w:noProof/>
            <w:webHidden/>
          </w:rPr>
          <w:fldChar w:fldCharType="begin"/>
        </w:r>
        <w:r>
          <w:rPr>
            <w:noProof/>
            <w:webHidden/>
          </w:rPr>
          <w:instrText xml:space="preserve"> PAGEREF _Toc183628410 \h </w:instrText>
        </w:r>
        <w:r>
          <w:rPr>
            <w:noProof/>
            <w:webHidden/>
          </w:rPr>
        </w:r>
        <w:r>
          <w:rPr>
            <w:noProof/>
            <w:webHidden/>
          </w:rPr>
          <w:fldChar w:fldCharType="separate"/>
        </w:r>
        <w:r>
          <w:rPr>
            <w:noProof/>
            <w:webHidden/>
          </w:rPr>
          <w:t>10</w:t>
        </w:r>
        <w:r>
          <w:rPr>
            <w:noProof/>
            <w:webHidden/>
          </w:rPr>
          <w:fldChar w:fldCharType="end"/>
        </w:r>
      </w:hyperlink>
    </w:p>
    <w:p w14:paraId="285717BF" w14:textId="59987CEB" w:rsidR="00362F5F" w:rsidRDefault="00362F5F">
      <w:pPr>
        <w:pStyle w:val="TOC3"/>
        <w:tabs>
          <w:tab w:val="left" w:pos="1680"/>
        </w:tabs>
        <w:rPr>
          <w:rFonts w:asciiTheme="minorHAnsi" w:eastAsiaTheme="minorEastAsia" w:hAnsiTheme="minorHAnsi" w:cstheme="minorBidi"/>
          <w:kern w:val="2"/>
          <w14:ligatures w14:val="standardContextual"/>
        </w:rPr>
      </w:pPr>
      <w:hyperlink w:anchor="_Toc183628411" w:history="1">
        <w:r w:rsidRPr="00CC4CB0">
          <w:rPr>
            <w:rStyle w:val="Hyperlink"/>
          </w:rPr>
          <w:t>2. A. i.</w:t>
        </w:r>
        <w:r>
          <w:rPr>
            <w:rFonts w:asciiTheme="minorHAnsi" w:eastAsiaTheme="minorEastAsia" w:hAnsiTheme="minorHAnsi" w:cstheme="minorBidi"/>
            <w:kern w:val="2"/>
            <w14:ligatures w14:val="standardContextual"/>
          </w:rPr>
          <w:tab/>
        </w:r>
        <w:r w:rsidRPr="00CC4CB0">
          <w:rPr>
            <w:rStyle w:val="Hyperlink"/>
          </w:rPr>
          <w:t>Review of Requirement and Exceptions</w:t>
        </w:r>
        <w:r>
          <w:rPr>
            <w:webHidden/>
          </w:rPr>
          <w:tab/>
        </w:r>
        <w:r>
          <w:rPr>
            <w:webHidden/>
          </w:rPr>
          <w:fldChar w:fldCharType="begin"/>
        </w:r>
        <w:r>
          <w:rPr>
            <w:webHidden/>
          </w:rPr>
          <w:instrText xml:space="preserve"> PAGEREF _Toc183628411 \h </w:instrText>
        </w:r>
        <w:r>
          <w:rPr>
            <w:webHidden/>
          </w:rPr>
        </w:r>
        <w:r>
          <w:rPr>
            <w:webHidden/>
          </w:rPr>
          <w:fldChar w:fldCharType="separate"/>
        </w:r>
        <w:r>
          <w:rPr>
            <w:webHidden/>
          </w:rPr>
          <w:t>10</w:t>
        </w:r>
        <w:r>
          <w:rPr>
            <w:webHidden/>
          </w:rPr>
          <w:fldChar w:fldCharType="end"/>
        </w:r>
      </w:hyperlink>
    </w:p>
    <w:p w14:paraId="3036B847" w14:textId="4E54F878" w:rsidR="00362F5F" w:rsidRDefault="00362F5F">
      <w:pPr>
        <w:pStyle w:val="TOC3"/>
        <w:tabs>
          <w:tab w:val="left" w:pos="1920"/>
        </w:tabs>
        <w:rPr>
          <w:rFonts w:asciiTheme="minorHAnsi" w:eastAsiaTheme="minorEastAsia" w:hAnsiTheme="minorHAnsi" w:cstheme="minorBidi"/>
          <w:kern w:val="2"/>
          <w14:ligatures w14:val="standardContextual"/>
        </w:rPr>
      </w:pPr>
      <w:hyperlink w:anchor="_Toc183628412" w:history="1">
        <w:r w:rsidRPr="00CC4CB0">
          <w:rPr>
            <w:rStyle w:val="Hyperlink"/>
          </w:rPr>
          <w:t>2. A. ii.</w:t>
        </w:r>
        <w:r>
          <w:rPr>
            <w:rFonts w:asciiTheme="minorHAnsi" w:eastAsiaTheme="minorEastAsia" w:hAnsiTheme="minorHAnsi" w:cstheme="minorBidi"/>
            <w:kern w:val="2"/>
            <w14:ligatures w14:val="standardContextual"/>
          </w:rPr>
          <w:tab/>
        </w:r>
        <w:r w:rsidRPr="00CC4CB0">
          <w:rPr>
            <w:rStyle w:val="Hyperlink"/>
          </w:rPr>
          <w:t>Compliance Plan</w:t>
        </w:r>
        <w:r>
          <w:rPr>
            <w:webHidden/>
          </w:rPr>
          <w:tab/>
        </w:r>
        <w:r>
          <w:rPr>
            <w:webHidden/>
          </w:rPr>
          <w:fldChar w:fldCharType="begin"/>
        </w:r>
        <w:r>
          <w:rPr>
            <w:webHidden/>
          </w:rPr>
          <w:instrText xml:space="preserve"> PAGEREF _Toc183628412 \h </w:instrText>
        </w:r>
        <w:r>
          <w:rPr>
            <w:webHidden/>
          </w:rPr>
        </w:r>
        <w:r>
          <w:rPr>
            <w:webHidden/>
          </w:rPr>
          <w:fldChar w:fldCharType="separate"/>
        </w:r>
        <w:r>
          <w:rPr>
            <w:webHidden/>
          </w:rPr>
          <w:t>12</w:t>
        </w:r>
        <w:r>
          <w:rPr>
            <w:webHidden/>
          </w:rPr>
          <w:fldChar w:fldCharType="end"/>
        </w:r>
      </w:hyperlink>
    </w:p>
    <w:p w14:paraId="3E4856FB" w14:textId="0D1D55EC" w:rsidR="00362F5F" w:rsidRDefault="00362F5F">
      <w:pPr>
        <w:pStyle w:val="TOC2"/>
        <w:rPr>
          <w:rFonts w:asciiTheme="minorHAnsi" w:eastAsiaTheme="minorEastAsia" w:hAnsiTheme="minorHAnsi" w:cstheme="minorBidi"/>
          <w:noProof/>
          <w:kern w:val="2"/>
          <w14:ligatures w14:val="standardContextual"/>
        </w:rPr>
      </w:pPr>
      <w:hyperlink w:anchor="_Toc183628413" w:history="1">
        <w:r w:rsidRPr="00CC4CB0">
          <w:rPr>
            <w:rStyle w:val="Hyperlink"/>
            <w:noProof/>
          </w:rPr>
          <w:t>2. B.</w:t>
        </w:r>
        <w:r>
          <w:rPr>
            <w:rFonts w:asciiTheme="minorHAnsi" w:eastAsiaTheme="minorEastAsia" w:hAnsiTheme="minorHAnsi" w:cstheme="minorBidi"/>
            <w:noProof/>
            <w:kern w:val="2"/>
            <w14:ligatures w14:val="standardContextual"/>
          </w:rPr>
          <w:tab/>
        </w:r>
        <w:r w:rsidRPr="00CC4CB0">
          <w:rPr>
            <w:rStyle w:val="Hyperlink"/>
            <w:noProof/>
          </w:rPr>
          <w:t>Texas Medical Records Privacy Act Compliance</w:t>
        </w:r>
        <w:r>
          <w:rPr>
            <w:noProof/>
            <w:webHidden/>
          </w:rPr>
          <w:tab/>
        </w:r>
        <w:r>
          <w:rPr>
            <w:noProof/>
            <w:webHidden/>
          </w:rPr>
          <w:fldChar w:fldCharType="begin"/>
        </w:r>
        <w:r>
          <w:rPr>
            <w:noProof/>
            <w:webHidden/>
          </w:rPr>
          <w:instrText xml:space="preserve"> PAGEREF _Toc183628413 \h </w:instrText>
        </w:r>
        <w:r>
          <w:rPr>
            <w:noProof/>
            <w:webHidden/>
          </w:rPr>
        </w:r>
        <w:r>
          <w:rPr>
            <w:noProof/>
            <w:webHidden/>
          </w:rPr>
          <w:fldChar w:fldCharType="separate"/>
        </w:r>
        <w:r>
          <w:rPr>
            <w:noProof/>
            <w:webHidden/>
          </w:rPr>
          <w:t>13</w:t>
        </w:r>
        <w:r>
          <w:rPr>
            <w:noProof/>
            <w:webHidden/>
          </w:rPr>
          <w:fldChar w:fldCharType="end"/>
        </w:r>
      </w:hyperlink>
    </w:p>
    <w:p w14:paraId="783DB731" w14:textId="2E498BAD" w:rsidR="00362F5F" w:rsidRDefault="00362F5F">
      <w:pPr>
        <w:pStyle w:val="TOC2"/>
        <w:rPr>
          <w:rFonts w:asciiTheme="minorHAnsi" w:eastAsiaTheme="minorEastAsia" w:hAnsiTheme="minorHAnsi" w:cstheme="minorBidi"/>
          <w:noProof/>
          <w:kern w:val="2"/>
          <w14:ligatures w14:val="standardContextual"/>
        </w:rPr>
      </w:pPr>
      <w:hyperlink w:anchor="_Toc183628414" w:history="1">
        <w:r w:rsidRPr="00CC4CB0">
          <w:rPr>
            <w:rStyle w:val="Hyperlink"/>
            <w:noProof/>
          </w:rPr>
          <w:t>2. C.</w:t>
        </w:r>
        <w:r>
          <w:rPr>
            <w:rFonts w:asciiTheme="minorHAnsi" w:eastAsiaTheme="minorEastAsia" w:hAnsiTheme="minorHAnsi" w:cstheme="minorBidi"/>
            <w:noProof/>
            <w:kern w:val="2"/>
            <w14:ligatures w14:val="standardContextual"/>
          </w:rPr>
          <w:tab/>
        </w:r>
        <w:r w:rsidRPr="00CC4CB0">
          <w:rPr>
            <w:rStyle w:val="Hyperlink"/>
            <w:noProof/>
          </w:rPr>
          <w:t>The United States Department of Health US HHS Common Rule Compliance</w:t>
        </w:r>
        <w:r>
          <w:rPr>
            <w:noProof/>
            <w:webHidden/>
          </w:rPr>
          <w:tab/>
        </w:r>
        <w:r>
          <w:rPr>
            <w:noProof/>
            <w:webHidden/>
          </w:rPr>
          <w:fldChar w:fldCharType="begin"/>
        </w:r>
        <w:r>
          <w:rPr>
            <w:noProof/>
            <w:webHidden/>
          </w:rPr>
          <w:instrText xml:space="preserve"> PAGEREF _Toc183628414 \h </w:instrText>
        </w:r>
        <w:r>
          <w:rPr>
            <w:noProof/>
            <w:webHidden/>
          </w:rPr>
        </w:r>
        <w:r>
          <w:rPr>
            <w:noProof/>
            <w:webHidden/>
          </w:rPr>
          <w:fldChar w:fldCharType="separate"/>
        </w:r>
        <w:r>
          <w:rPr>
            <w:noProof/>
            <w:webHidden/>
          </w:rPr>
          <w:t>14</w:t>
        </w:r>
        <w:r>
          <w:rPr>
            <w:noProof/>
            <w:webHidden/>
          </w:rPr>
          <w:fldChar w:fldCharType="end"/>
        </w:r>
      </w:hyperlink>
    </w:p>
    <w:p w14:paraId="72A9D519" w14:textId="067C0EED" w:rsidR="00362F5F" w:rsidRDefault="00362F5F">
      <w:pPr>
        <w:pStyle w:val="TOC3"/>
        <w:tabs>
          <w:tab w:val="left" w:pos="1680"/>
        </w:tabs>
        <w:rPr>
          <w:rFonts w:asciiTheme="minorHAnsi" w:eastAsiaTheme="minorEastAsia" w:hAnsiTheme="minorHAnsi" w:cstheme="minorBidi"/>
          <w:kern w:val="2"/>
          <w14:ligatures w14:val="standardContextual"/>
        </w:rPr>
      </w:pPr>
      <w:hyperlink w:anchor="_Toc183628415" w:history="1">
        <w:r w:rsidRPr="00CC4CB0">
          <w:rPr>
            <w:rStyle w:val="Hyperlink"/>
          </w:rPr>
          <w:t>2. C. i.</w:t>
        </w:r>
        <w:r>
          <w:rPr>
            <w:rFonts w:asciiTheme="minorHAnsi" w:eastAsiaTheme="minorEastAsia" w:hAnsiTheme="minorHAnsi" w:cstheme="minorBidi"/>
            <w:kern w:val="2"/>
            <w14:ligatures w14:val="standardContextual"/>
          </w:rPr>
          <w:tab/>
        </w:r>
        <w:r w:rsidRPr="00CC4CB0">
          <w:rPr>
            <w:rStyle w:val="Hyperlink"/>
          </w:rPr>
          <w:t>Review of Requirement and Exceptions</w:t>
        </w:r>
        <w:r>
          <w:rPr>
            <w:webHidden/>
          </w:rPr>
          <w:tab/>
        </w:r>
        <w:r>
          <w:rPr>
            <w:webHidden/>
          </w:rPr>
          <w:fldChar w:fldCharType="begin"/>
        </w:r>
        <w:r>
          <w:rPr>
            <w:webHidden/>
          </w:rPr>
          <w:instrText xml:space="preserve"> PAGEREF _Toc183628415 \h </w:instrText>
        </w:r>
        <w:r>
          <w:rPr>
            <w:webHidden/>
          </w:rPr>
        </w:r>
        <w:r>
          <w:rPr>
            <w:webHidden/>
          </w:rPr>
          <w:fldChar w:fldCharType="separate"/>
        </w:r>
        <w:r>
          <w:rPr>
            <w:webHidden/>
          </w:rPr>
          <w:t>14</w:t>
        </w:r>
        <w:r>
          <w:rPr>
            <w:webHidden/>
          </w:rPr>
          <w:fldChar w:fldCharType="end"/>
        </w:r>
      </w:hyperlink>
    </w:p>
    <w:p w14:paraId="78611B7C" w14:textId="5653459E" w:rsidR="00362F5F" w:rsidRDefault="00362F5F">
      <w:pPr>
        <w:pStyle w:val="TOC3"/>
        <w:tabs>
          <w:tab w:val="left" w:pos="1680"/>
        </w:tabs>
        <w:rPr>
          <w:rFonts w:asciiTheme="minorHAnsi" w:eastAsiaTheme="minorEastAsia" w:hAnsiTheme="minorHAnsi" w:cstheme="minorBidi"/>
          <w:kern w:val="2"/>
          <w14:ligatures w14:val="standardContextual"/>
        </w:rPr>
      </w:pPr>
      <w:hyperlink w:anchor="_Toc183628416" w:history="1">
        <w:r w:rsidRPr="00CC4CB0">
          <w:rPr>
            <w:rStyle w:val="Hyperlink"/>
          </w:rPr>
          <w:t>2. C. ii.</w:t>
        </w:r>
        <w:r>
          <w:rPr>
            <w:rFonts w:asciiTheme="minorHAnsi" w:eastAsiaTheme="minorEastAsia" w:hAnsiTheme="minorHAnsi" w:cstheme="minorBidi"/>
            <w:kern w:val="2"/>
            <w14:ligatures w14:val="standardContextual"/>
          </w:rPr>
          <w:tab/>
        </w:r>
        <w:r w:rsidRPr="00CC4CB0">
          <w:rPr>
            <w:rStyle w:val="Hyperlink"/>
          </w:rPr>
          <w:t>Compliance Plan</w:t>
        </w:r>
        <w:r>
          <w:rPr>
            <w:webHidden/>
          </w:rPr>
          <w:tab/>
        </w:r>
        <w:r>
          <w:rPr>
            <w:webHidden/>
          </w:rPr>
          <w:fldChar w:fldCharType="begin"/>
        </w:r>
        <w:r>
          <w:rPr>
            <w:webHidden/>
          </w:rPr>
          <w:instrText xml:space="preserve"> PAGEREF _Toc183628416 \h </w:instrText>
        </w:r>
        <w:r>
          <w:rPr>
            <w:webHidden/>
          </w:rPr>
        </w:r>
        <w:r>
          <w:rPr>
            <w:webHidden/>
          </w:rPr>
          <w:fldChar w:fldCharType="separate"/>
        </w:r>
        <w:r>
          <w:rPr>
            <w:webHidden/>
          </w:rPr>
          <w:t>16</w:t>
        </w:r>
        <w:r>
          <w:rPr>
            <w:webHidden/>
          </w:rPr>
          <w:fldChar w:fldCharType="end"/>
        </w:r>
      </w:hyperlink>
    </w:p>
    <w:p w14:paraId="40686A8B" w14:textId="4B73375D" w:rsidR="00362F5F" w:rsidRDefault="00362F5F">
      <w:pPr>
        <w:pStyle w:val="TOC2"/>
        <w:rPr>
          <w:rFonts w:asciiTheme="minorHAnsi" w:eastAsiaTheme="minorEastAsia" w:hAnsiTheme="minorHAnsi" w:cstheme="minorBidi"/>
          <w:noProof/>
          <w:kern w:val="2"/>
          <w14:ligatures w14:val="standardContextual"/>
        </w:rPr>
      </w:pPr>
      <w:hyperlink w:anchor="_Toc183628417" w:history="1">
        <w:r w:rsidRPr="00CC4CB0">
          <w:rPr>
            <w:rStyle w:val="Hyperlink"/>
            <w:noProof/>
          </w:rPr>
          <w:t>2. D.</w:t>
        </w:r>
        <w:r>
          <w:rPr>
            <w:rFonts w:asciiTheme="minorHAnsi" w:eastAsiaTheme="minorEastAsia" w:hAnsiTheme="minorHAnsi" w:cstheme="minorBidi"/>
            <w:noProof/>
            <w:kern w:val="2"/>
            <w14:ligatures w14:val="standardContextual"/>
          </w:rPr>
          <w:tab/>
        </w:r>
        <w:r w:rsidRPr="00CC4CB0">
          <w:rPr>
            <w:rStyle w:val="Hyperlink"/>
            <w:noProof/>
          </w:rPr>
          <w:t>Regulation of Special Categories</w:t>
        </w:r>
        <w:r>
          <w:rPr>
            <w:noProof/>
            <w:webHidden/>
          </w:rPr>
          <w:tab/>
        </w:r>
        <w:r>
          <w:rPr>
            <w:noProof/>
            <w:webHidden/>
          </w:rPr>
          <w:fldChar w:fldCharType="begin"/>
        </w:r>
        <w:r>
          <w:rPr>
            <w:noProof/>
            <w:webHidden/>
          </w:rPr>
          <w:instrText xml:space="preserve"> PAGEREF _Toc183628417 \h </w:instrText>
        </w:r>
        <w:r>
          <w:rPr>
            <w:noProof/>
            <w:webHidden/>
          </w:rPr>
        </w:r>
        <w:r>
          <w:rPr>
            <w:noProof/>
            <w:webHidden/>
          </w:rPr>
          <w:fldChar w:fldCharType="separate"/>
        </w:r>
        <w:r>
          <w:rPr>
            <w:noProof/>
            <w:webHidden/>
          </w:rPr>
          <w:t>17</w:t>
        </w:r>
        <w:r>
          <w:rPr>
            <w:noProof/>
            <w:webHidden/>
          </w:rPr>
          <w:fldChar w:fldCharType="end"/>
        </w:r>
      </w:hyperlink>
    </w:p>
    <w:p w14:paraId="00CC3223" w14:textId="61EF716B" w:rsidR="00362F5F" w:rsidRDefault="00362F5F">
      <w:pPr>
        <w:pStyle w:val="TOC3"/>
        <w:tabs>
          <w:tab w:val="left" w:pos="1680"/>
        </w:tabs>
        <w:rPr>
          <w:rFonts w:asciiTheme="minorHAnsi" w:eastAsiaTheme="minorEastAsia" w:hAnsiTheme="minorHAnsi" w:cstheme="minorBidi"/>
          <w:kern w:val="2"/>
          <w14:ligatures w14:val="standardContextual"/>
        </w:rPr>
      </w:pPr>
      <w:hyperlink w:anchor="_Toc183628418" w:history="1">
        <w:r w:rsidRPr="00CC4CB0">
          <w:rPr>
            <w:rStyle w:val="Hyperlink"/>
          </w:rPr>
          <w:t>2. D. i.</w:t>
        </w:r>
        <w:r>
          <w:rPr>
            <w:rFonts w:asciiTheme="minorHAnsi" w:eastAsiaTheme="minorEastAsia" w:hAnsiTheme="minorHAnsi" w:cstheme="minorBidi"/>
            <w:kern w:val="2"/>
            <w14:ligatures w14:val="standardContextual"/>
          </w:rPr>
          <w:tab/>
        </w:r>
        <w:r w:rsidRPr="00CC4CB0">
          <w:rPr>
            <w:rStyle w:val="Hyperlink"/>
          </w:rPr>
          <w:t>Protection for Human Subjects</w:t>
        </w:r>
        <w:r>
          <w:rPr>
            <w:webHidden/>
          </w:rPr>
          <w:tab/>
        </w:r>
        <w:r>
          <w:rPr>
            <w:webHidden/>
          </w:rPr>
          <w:fldChar w:fldCharType="begin"/>
        </w:r>
        <w:r>
          <w:rPr>
            <w:webHidden/>
          </w:rPr>
          <w:instrText xml:space="preserve"> PAGEREF _Toc183628418 \h </w:instrText>
        </w:r>
        <w:r>
          <w:rPr>
            <w:webHidden/>
          </w:rPr>
        </w:r>
        <w:r>
          <w:rPr>
            <w:webHidden/>
          </w:rPr>
          <w:fldChar w:fldCharType="separate"/>
        </w:r>
        <w:r>
          <w:rPr>
            <w:webHidden/>
          </w:rPr>
          <w:t>18</w:t>
        </w:r>
        <w:r>
          <w:rPr>
            <w:webHidden/>
          </w:rPr>
          <w:fldChar w:fldCharType="end"/>
        </w:r>
      </w:hyperlink>
    </w:p>
    <w:p w14:paraId="34AC21D0" w14:textId="1FF0BA58" w:rsidR="00362F5F" w:rsidRDefault="00362F5F">
      <w:pPr>
        <w:pStyle w:val="TOC3"/>
        <w:tabs>
          <w:tab w:val="left" w:pos="1920"/>
        </w:tabs>
        <w:rPr>
          <w:rFonts w:asciiTheme="minorHAnsi" w:eastAsiaTheme="minorEastAsia" w:hAnsiTheme="minorHAnsi" w:cstheme="minorBidi"/>
          <w:kern w:val="2"/>
          <w14:ligatures w14:val="standardContextual"/>
        </w:rPr>
      </w:pPr>
      <w:hyperlink w:anchor="_Toc183628419" w:history="1">
        <w:r w:rsidRPr="00CC4CB0">
          <w:rPr>
            <w:rStyle w:val="Hyperlink"/>
          </w:rPr>
          <w:t>2. D. ii.</w:t>
        </w:r>
        <w:r>
          <w:rPr>
            <w:rFonts w:asciiTheme="minorHAnsi" w:eastAsiaTheme="minorEastAsia" w:hAnsiTheme="minorHAnsi" w:cstheme="minorBidi"/>
            <w:kern w:val="2"/>
            <w14:ligatures w14:val="standardContextual"/>
          </w:rPr>
          <w:tab/>
        </w:r>
        <w:r w:rsidRPr="00CC4CB0">
          <w:rPr>
            <w:rStyle w:val="Hyperlink"/>
          </w:rPr>
          <w:t>Women, Minorities, and Individuals Across the Lifespan</w:t>
        </w:r>
        <w:r>
          <w:rPr>
            <w:webHidden/>
          </w:rPr>
          <w:tab/>
        </w:r>
        <w:r>
          <w:rPr>
            <w:webHidden/>
          </w:rPr>
          <w:fldChar w:fldCharType="begin"/>
        </w:r>
        <w:r>
          <w:rPr>
            <w:webHidden/>
          </w:rPr>
          <w:instrText xml:space="preserve"> PAGEREF _Toc183628419 \h </w:instrText>
        </w:r>
        <w:r>
          <w:rPr>
            <w:webHidden/>
          </w:rPr>
        </w:r>
        <w:r>
          <w:rPr>
            <w:webHidden/>
          </w:rPr>
          <w:fldChar w:fldCharType="separate"/>
        </w:r>
        <w:r>
          <w:rPr>
            <w:webHidden/>
          </w:rPr>
          <w:t>19</w:t>
        </w:r>
        <w:r>
          <w:rPr>
            <w:webHidden/>
          </w:rPr>
          <w:fldChar w:fldCharType="end"/>
        </w:r>
      </w:hyperlink>
    </w:p>
    <w:p w14:paraId="4A99EBC6" w14:textId="21380839" w:rsidR="00362F5F" w:rsidRDefault="00362F5F">
      <w:pPr>
        <w:pStyle w:val="TOC3"/>
        <w:tabs>
          <w:tab w:val="left" w:pos="1920"/>
        </w:tabs>
        <w:rPr>
          <w:rFonts w:asciiTheme="minorHAnsi" w:eastAsiaTheme="minorEastAsia" w:hAnsiTheme="minorHAnsi" w:cstheme="minorBidi"/>
          <w:kern w:val="2"/>
          <w14:ligatures w14:val="standardContextual"/>
        </w:rPr>
      </w:pPr>
      <w:hyperlink w:anchor="_Toc183628420" w:history="1">
        <w:r w:rsidRPr="00CC4CB0">
          <w:rPr>
            <w:rStyle w:val="Hyperlink"/>
          </w:rPr>
          <w:t>2. D. iii.</w:t>
        </w:r>
        <w:r>
          <w:rPr>
            <w:rFonts w:asciiTheme="minorHAnsi" w:eastAsiaTheme="minorEastAsia" w:hAnsiTheme="minorHAnsi" w:cstheme="minorBidi"/>
            <w:kern w:val="2"/>
            <w14:ligatures w14:val="standardContextual"/>
          </w:rPr>
          <w:tab/>
        </w:r>
        <w:r w:rsidRPr="00CC4CB0">
          <w:rPr>
            <w:rStyle w:val="Hyperlink"/>
          </w:rPr>
          <w:t>Vertebrate Animals Research</w:t>
        </w:r>
        <w:r>
          <w:rPr>
            <w:webHidden/>
          </w:rPr>
          <w:tab/>
        </w:r>
        <w:r>
          <w:rPr>
            <w:webHidden/>
          </w:rPr>
          <w:fldChar w:fldCharType="begin"/>
        </w:r>
        <w:r>
          <w:rPr>
            <w:webHidden/>
          </w:rPr>
          <w:instrText xml:space="preserve"> PAGEREF _Toc183628420 \h </w:instrText>
        </w:r>
        <w:r>
          <w:rPr>
            <w:webHidden/>
          </w:rPr>
        </w:r>
        <w:r>
          <w:rPr>
            <w:webHidden/>
          </w:rPr>
          <w:fldChar w:fldCharType="separate"/>
        </w:r>
        <w:r>
          <w:rPr>
            <w:webHidden/>
          </w:rPr>
          <w:t>19</w:t>
        </w:r>
        <w:r>
          <w:rPr>
            <w:webHidden/>
          </w:rPr>
          <w:fldChar w:fldCharType="end"/>
        </w:r>
      </w:hyperlink>
    </w:p>
    <w:p w14:paraId="0DF6EDA7" w14:textId="60F9E37A" w:rsidR="00362F5F" w:rsidRDefault="00362F5F">
      <w:pPr>
        <w:pStyle w:val="TOC3"/>
        <w:tabs>
          <w:tab w:val="left" w:pos="1920"/>
        </w:tabs>
        <w:rPr>
          <w:rFonts w:asciiTheme="minorHAnsi" w:eastAsiaTheme="minorEastAsia" w:hAnsiTheme="minorHAnsi" w:cstheme="minorBidi"/>
          <w:kern w:val="2"/>
          <w14:ligatures w14:val="standardContextual"/>
        </w:rPr>
      </w:pPr>
      <w:hyperlink w:anchor="_Toc183628421" w:history="1">
        <w:r w:rsidRPr="00CC4CB0">
          <w:rPr>
            <w:rStyle w:val="Hyperlink"/>
          </w:rPr>
          <w:t>2. D. iv.</w:t>
        </w:r>
        <w:r>
          <w:rPr>
            <w:rFonts w:asciiTheme="minorHAnsi" w:eastAsiaTheme="minorEastAsia" w:hAnsiTheme="minorHAnsi" w:cstheme="minorBidi"/>
            <w:kern w:val="2"/>
            <w14:ligatures w14:val="standardContextual"/>
          </w:rPr>
          <w:tab/>
        </w:r>
        <w:r w:rsidRPr="00CC4CB0">
          <w:rPr>
            <w:rStyle w:val="Hyperlink"/>
          </w:rPr>
          <w:t>Biospecimens and Biohazardous Materials</w:t>
        </w:r>
        <w:r>
          <w:rPr>
            <w:webHidden/>
          </w:rPr>
          <w:tab/>
        </w:r>
        <w:r>
          <w:rPr>
            <w:webHidden/>
          </w:rPr>
          <w:fldChar w:fldCharType="begin"/>
        </w:r>
        <w:r>
          <w:rPr>
            <w:webHidden/>
          </w:rPr>
          <w:instrText xml:space="preserve"> PAGEREF _Toc183628421 \h </w:instrText>
        </w:r>
        <w:r>
          <w:rPr>
            <w:webHidden/>
          </w:rPr>
        </w:r>
        <w:r>
          <w:rPr>
            <w:webHidden/>
          </w:rPr>
          <w:fldChar w:fldCharType="separate"/>
        </w:r>
        <w:r>
          <w:rPr>
            <w:webHidden/>
          </w:rPr>
          <w:t>19</w:t>
        </w:r>
        <w:r>
          <w:rPr>
            <w:webHidden/>
          </w:rPr>
          <w:fldChar w:fldCharType="end"/>
        </w:r>
      </w:hyperlink>
    </w:p>
    <w:p w14:paraId="5507CBE0" w14:textId="0AAE98F8" w:rsidR="00362F5F" w:rsidRDefault="00362F5F">
      <w:pPr>
        <w:pStyle w:val="TOC1"/>
        <w:rPr>
          <w:rFonts w:asciiTheme="minorHAnsi" w:eastAsiaTheme="minorEastAsia" w:hAnsiTheme="minorHAnsi" w:cstheme="minorBidi"/>
          <w:kern w:val="2"/>
          <w14:ligatures w14:val="standardContextual"/>
        </w:rPr>
      </w:pPr>
      <w:hyperlink w:anchor="_Toc183628422" w:history="1">
        <w:r w:rsidRPr="00CC4CB0">
          <w:rPr>
            <w:rStyle w:val="Hyperlink"/>
          </w:rPr>
          <w:t>3.</w:t>
        </w:r>
        <w:r>
          <w:rPr>
            <w:rFonts w:asciiTheme="minorHAnsi" w:eastAsiaTheme="minorEastAsia" w:hAnsiTheme="minorHAnsi" w:cstheme="minorBidi"/>
            <w:kern w:val="2"/>
            <w14:ligatures w14:val="standardContextual"/>
          </w:rPr>
          <w:tab/>
        </w:r>
        <w:r w:rsidRPr="00CC4CB0">
          <w:rPr>
            <w:rStyle w:val="Hyperlink"/>
          </w:rPr>
          <w:t>Service Model and Development Plan</w:t>
        </w:r>
        <w:r>
          <w:rPr>
            <w:webHidden/>
          </w:rPr>
          <w:tab/>
        </w:r>
        <w:r>
          <w:rPr>
            <w:webHidden/>
          </w:rPr>
          <w:fldChar w:fldCharType="begin"/>
        </w:r>
        <w:r>
          <w:rPr>
            <w:webHidden/>
          </w:rPr>
          <w:instrText xml:space="preserve"> PAGEREF _Toc183628422 \h </w:instrText>
        </w:r>
        <w:r>
          <w:rPr>
            <w:webHidden/>
          </w:rPr>
        </w:r>
        <w:r>
          <w:rPr>
            <w:webHidden/>
          </w:rPr>
          <w:fldChar w:fldCharType="separate"/>
        </w:r>
        <w:r>
          <w:rPr>
            <w:webHidden/>
          </w:rPr>
          <w:t>20</w:t>
        </w:r>
        <w:r>
          <w:rPr>
            <w:webHidden/>
          </w:rPr>
          <w:fldChar w:fldCharType="end"/>
        </w:r>
      </w:hyperlink>
    </w:p>
    <w:p w14:paraId="272530A9" w14:textId="044B0671" w:rsidR="00362F5F" w:rsidRDefault="00362F5F">
      <w:pPr>
        <w:pStyle w:val="TOC2"/>
        <w:rPr>
          <w:rFonts w:asciiTheme="minorHAnsi" w:eastAsiaTheme="minorEastAsia" w:hAnsiTheme="minorHAnsi" w:cstheme="minorBidi"/>
          <w:noProof/>
          <w:kern w:val="2"/>
          <w14:ligatures w14:val="standardContextual"/>
        </w:rPr>
      </w:pPr>
      <w:hyperlink w:anchor="_Toc183628423" w:history="1">
        <w:r w:rsidRPr="00CC4CB0">
          <w:rPr>
            <w:rStyle w:val="Hyperlink"/>
            <w:noProof/>
          </w:rPr>
          <w:t>3. A.</w:t>
        </w:r>
        <w:r>
          <w:rPr>
            <w:rFonts w:asciiTheme="minorHAnsi" w:eastAsiaTheme="minorEastAsia" w:hAnsiTheme="minorHAnsi" w:cstheme="minorBidi"/>
            <w:noProof/>
            <w:kern w:val="2"/>
            <w14:ligatures w14:val="standardContextual"/>
          </w:rPr>
          <w:tab/>
        </w:r>
        <w:r w:rsidRPr="00CC4CB0">
          <w:rPr>
            <w:rStyle w:val="Hyperlink"/>
            <w:noProof/>
          </w:rPr>
          <w:t>Core Service Model</w:t>
        </w:r>
        <w:r>
          <w:rPr>
            <w:noProof/>
            <w:webHidden/>
          </w:rPr>
          <w:tab/>
        </w:r>
        <w:r>
          <w:rPr>
            <w:noProof/>
            <w:webHidden/>
          </w:rPr>
          <w:fldChar w:fldCharType="begin"/>
        </w:r>
        <w:r>
          <w:rPr>
            <w:noProof/>
            <w:webHidden/>
          </w:rPr>
          <w:instrText xml:space="preserve"> PAGEREF _Toc183628423 \h </w:instrText>
        </w:r>
        <w:r>
          <w:rPr>
            <w:noProof/>
            <w:webHidden/>
          </w:rPr>
        </w:r>
        <w:r>
          <w:rPr>
            <w:noProof/>
            <w:webHidden/>
          </w:rPr>
          <w:fldChar w:fldCharType="separate"/>
        </w:r>
        <w:r>
          <w:rPr>
            <w:noProof/>
            <w:webHidden/>
          </w:rPr>
          <w:t>22</w:t>
        </w:r>
        <w:r>
          <w:rPr>
            <w:noProof/>
            <w:webHidden/>
          </w:rPr>
          <w:fldChar w:fldCharType="end"/>
        </w:r>
      </w:hyperlink>
    </w:p>
    <w:p w14:paraId="58C88687" w14:textId="78E00470" w:rsidR="00362F5F" w:rsidRDefault="00362F5F">
      <w:pPr>
        <w:pStyle w:val="TOC3"/>
        <w:tabs>
          <w:tab w:val="left" w:pos="1680"/>
        </w:tabs>
        <w:rPr>
          <w:rFonts w:asciiTheme="minorHAnsi" w:eastAsiaTheme="minorEastAsia" w:hAnsiTheme="minorHAnsi" w:cstheme="minorBidi"/>
          <w:kern w:val="2"/>
          <w14:ligatures w14:val="standardContextual"/>
        </w:rPr>
      </w:pPr>
      <w:hyperlink w:anchor="_Toc183628424" w:history="1">
        <w:r w:rsidRPr="00CC4CB0">
          <w:rPr>
            <w:rStyle w:val="Hyperlink"/>
          </w:rPr>
          <w:t>3. A. i.</w:t>
        </w:r>
        <w:r>
          <w:rPr>
            <w:rFonts w:asciiTheme="minorHAnsi" w:eastAsiaTheme="minorEastAsia" w:hAnsiTheme="minorHAnsi" w:cstheme="minorBidi"/>
            <w:kern w:val="2"/>
            <w14:ligatures w14:val="standardContextual"/>
          </w:rPr>
          <w:tab/>
        </w:r>
        <w:r w:rsidRPr="00CC4CB0">
          <w:rPr>
            <w:rStyle w:val="Hyperlink"/>
          </w:rPr>
          <w:t>Data Documentation Catalogue</w:t>
        </w:r>
        <w:r>
          <w:rPr>
            <w:webHidden/>
          </w:rPr>
          <w:tab/>
        </w:r>
        <w:r>
          <w:rPr>
            <w:webHidden/>
          </w:rPr>
          <w:fldChar w:fldCharType="begin"/>
        </w:r>
        <w:r>
          <w:rPr>
            <w:webHidden/>
          </w:rPr>
          <w:instrText xml:space="preserve"> PAGEREF _Toc183628424 \h </w:instrText>
        </w:r>
        <w:r>
          <w:rPr>
            <w:webHidden/>
          </w:rPr>
        </w:r>
        <w:r>
          <w:rPr>
            <w:webHidden/>
          </w:rPr>
          <w:fldChar w:fldCharType="separate"/>
        </w:r>
        <w:r>
          <w:rPr>
            <w:webHidden/>
          </w:rPr>
          <w:t>22</w:t>
        </w:r>
        <w:r>
          <w:rPr>
            <w:webHidden/>
          </w:rPr>
          <w:fldChar w:fldCharType="end"/>
        </w:r>
      </w:hyperlink>
    </w:p>
    <w:p w14:paraId="1FDDDFA8" w14:textId="66675FA5" w:rsidR="00362F5F" w:rsidRDefault="00362F5F">
      <w:pPr>
        <w:pStyle w:val="TOC3"/>
        <w:tabs>
          <w:tab w:val="left" w:pos="1920"/>
        </w:tabs>
        <w:rPr>
          <w:rFonts w:asciiTheme="minorHAnsi" w:eastAsiaTheme="minorEastAsia" w:hAnsiTheme="minorHAnsi" w:cstheme="minorBidi"/>
          <w:kern w:val="2"/>
          <w14:ligatures w14:val="standardContextual"/>
        </w:rPr>
      </w:pPr>
      <w:hyperlink w:anchor="_Toc183628425" w:history="1">
        <w:r w:rsidRPr="00CC4CB0">
          <w:rPr>
            <w:rStyle w:val="Hyperlink"/>
          </w:rPr>
          <w:t>3. A. ii.</w:t>
        </w:r>
        <w:r>
          <w:rPr>
            <w:rFonts w:asciiTheme="minorHAnsi" w:eastAsiaTheme="minorEastAsia" w:hAnsiTheme="minorHAnsi" w:cstheme="minorBidi"/>
            <w:kern w:val="2"/>
            <w14:ligatures w14:val="standardContextual"/>
          </w:rPr>
          <w:tab/>
        </w:r>
        <w:r w:rsidRPr="00CC4CB0">
          <w:rPr>
            <w:rStyle w:val="Hyperlink"/>
          </w:rPr>
          <w:t>User Portal</w:t>
        </w:r>
        <w:r>
          <w:rPr>
            <w:webHidden/>
          </w:rPr>
          <w:tab/>
        </w:r>
        <w:r>
          <w:rPr>
            <w:webHidden/>
          </w:rPr>
          <w:fldChar w:fldCharType="begin"/>
        </w:r>
        <w:r>
          <w:rPr>
            <w:webHidden/>
          </w:rPr>
          <w:instrText xml:space="preserve"> PAGEREF _Toc183628425 \h </w:instrText>
        </w:r>
        <w:r>
          <w:rPr>
            <w:webHidden/>
          </w:rPr>
        </w:r>
        <w:r>
          <w:rPr>
            <w:webHidden/>
          </w:rPr>
          <w:fldChar w:fldCharType="separate"/>
        </w:r>
        <w:r>
          <w:rPr>
            <w:webHidden/>
          </w:rPr>
          <w:t>23</w:t>
        </w:r>
        <w:r>
          <w:rPr>
            <w:webHidden/>
          </w:rPr>
          <w:fldChar w:fldCharType="end"/>
        </w:r>
      </w:hyperlink>
    </w:p>
    <w:p w14:paraId="1DD9F81D" w14:textId="6410C1B3" w:rsidR="00362F5F" w:rsidRDefault="00362F5F">
      <w:pPr>
        <w:pStyle w:val="TOC2"/>
        <w:rPr>
          <w:rFonts w:asciiTheme="minorHAnsi" w:eastAsiaTheme="minorEastAsia" w:hAnsiTheme="minorHAnsi" w:cstheme="minorBidi"/>
          <w:noProof/>
          <w:kern w:val="2"/>
          <w14:ligatures w14:val="standardContextual"/>
        </w:rPr>
      </w:pPr>
      <w:hyperlink w:anchor="_Toc183628426" w:history="1">
        <w:r w:rsidRPr="00CC4CB0">
          <w:rPr>
            <w:rStyle w:val="Hyperlink"/>
            <w:noProof/>
          </w:rPr>
          <w:t>3. A.</w:t>
        </w:r>
        <w:r>
          <w:rPr>
            <w:rFonts w:asciiTheme="minorHAnsi" w:eastAsiaTheme="minorEastAsia" w:hAnsiTheme="minorHAnsi" w:cstheme="minorBidi"/>
            <w:noProof/>
            <w:kern w:val="2"/>
            <w14:ligatures w14:val="standardContextual"/>
          </w:rPr>
          <w:tab/>
        </w:r>
        <w:r w:rsidRPr="00CC4CB0">
          <w:rPr>
            <w:rStyle w:val="Hyperlink"/>
            <w:noProof/>
          </w:rPr>
          <w:t>Architectural Considerations</w:t>
        </w:r>
        <w:r>
          <w:rPr>
            <w:noProof/>
            <w:webHidden/>
          </w:rPr>
          <w:tab/>
        </w:r>
        <w:r>
          <w:rPr>
            <w:noProof/>
            <w:webHidden/>
          </w:rPr>
          <w:fldChar w:fldCharType="begin"/>
        </w:r>
        <w:r>
          <w:rPr>
            <w:noProof/>
            <w:webHidden/>
          </w:rPr>
          <w:instrText xml:space="preserve"> PAGEREF _Toc183628426 \h </w:instrText>
        </w:r>
        <w:r>
          <w:rPr>
            <w:noProof/>
            <w:webHidden/>
          </w:rPr>
        </w:r>
        <w:r>
          <w:rPr>
            <w:noProof/>
            <w:webHidden/>
          </w:rPr>
          <w:fldChar w:fldCharType="separate"/>
        </w:r>
        <w:r>
          <w:rPr>
            <w:noProof/>
            <w:webHidden/>
          </w:rPr>
          <w:t>27</w:t>
        </w:r>
        <w:r>
          <w:rPr>
            <w:noProof/>
            <w:webHidden/>
          </w:rPr>
          <w:fldChar w:fldCharType="end"/>
        </w:r>
      </w:hyperlink>
    </w:p>
    <w:p w14:paraId="4E104055" w14:textId="5415CE1F" w:rsidR="00362F5F" w:rsidRDefault="00362F5F">
      <w:pPr>
        <w:pStyle w:val="TOC3"/>
        <w:tabs>
          <w:tab w:val="left" w:pos="1680"/>
        </w:tabs>
        <w:rPr>
          <w:rFonts w:asciiTheme="minorHAnsi" w:eastAsiaTheme="minorEastAsia" w:hAnsiTheme="minorHAnsi" w:cstheme="minorBidi"/>
          <w:kern w:val="2"/>
          <w14:ligatures w14:val="standardContextual"/>
        </w:rPr>
      </w:pPr>
      <w:hyperlink w:anchor="_Toc183628427" w:history="1">
        <w:r w:rsidRPr="00CC4CB0">
          <w:rPr>
            <w:rStyle w:val="Hyperlink"/>
          </w:rPr>
          <w:t>3. A. i.</w:t>
        </w:r>
        <w:r>
          <w:rPr>
            <w:rFonts w:asciiTheme="minorHAnsi" w:eastAsiaTheme="minorEastAsia" w:hAnsiTheme="minorHAnsi" w:cstheme="minorBidi"/>
            <w:kern w:val="2"/>
            <w14:ligatures w14:val="standardContextual"/>
          </w:rPr>
          <w:tab/>
        </w:r>
        <w:r w:rsidRPr="00CC4CB0">
          <w:rPr>
            <w:rStyle w:val="Hyperlink"/>
          </w:rPr>
          <w:t>Data Content and Scope</w:t>
        </w:r>
        <w:r>
          <w:rPr>
            <w:webHidden/>
          </w:rPr>
          <w:tab/>
        </w:r>
        <w:r>
          <w:rPr>
            <w:webHidden/>
          </w:rPr>
          <w:fldChar w:fldCharType="begin"/>
        </w:r>
        <w:r>
          <w:rPr>
            <w:webHidden/>
          </w:rPr>
          <w:instrText xml:space="preserve"> PAGEREF _Toc183628427 \h </w:instrText>
        </w:r>
        <w:r>
          <w:rPr>
            <w:webHidden/>
          </w:rPr>
        </w:r>
        <w:r>
          <w:rPr>
            <w:webHidden/>
          </w:rPr>
          <w:fldChar w:fldCharType="separate"/>
        </w:r>
        <w:r>
          <w:rPr>
            <w:webHidden/>
          </w:rPr>
          <w:t>27</w:t>
        </w:r>
        <w:r>
          <w:rPr>
            <w:webHidden/>
          </w:rPr>
          <w:fldChar w:fldCharType="end"/>
        </w:r>
      </w:hyperlink>
    </w:p>
    <w:p w14:paraId="6080E7E0" w14:textId="4325A65F" w:rsidR="00362F5F" w:rsidRDefault="00362F5F">
      <w:pPr>
        <w:pStyle w:val="TOC3"/>
        <w:tabs>
          <w:tab w:val="left" w:pos="1920"/>
        </w:tabs>
        <w:rPr>
          <w:rFonts w:asciiTheme="minorHAnsi" w:eastAsiaTheme="minorEastAsia" w:hAnsiTheme="minorHAnsi" w:cstheme="minorBidi"/>
          <w:kern w:val="2"/>
          <w14:ligatures w14:val="standardContextual"/>
        </w:rPr>
      </w:pPr>
      <w:hyperlink w:anchor="_Toc183628428" w:history="1">
        <w:r w:rsidRPr="00CC4CB0">
          <w:rPr>
            <w:rStyle w:val="Hyperlink"/>
          </w:rPr>
          <w:t>3. A. ii.</w:t>
        </w:r>
        <w:r>
          <w:rPr>
            <w:rFonts w:asciiTheme="minorHAnsi" w:eastAsiaTheme="minorEastAsia" w:hAnsiTheme="minorHAnsi" w:cstheme="minorBidi"/>
            <w:kern w:val="2"/>
            <w14:ligatures w14:val="standardContextual"/>
          </w:rPr>
          <w:tab/>
        </w:r>
        <w:r w:rsidRPr="00CC4CB0">
          <w:rPr>
            <w:rStyle w:val="Hyperlink"/>
          </w:rPr>
          <w:t>Data Acquisition Methods</w:t>
        </w:r>
        <w:r>
          <w:rPr>
            <w:webHidden/>
          </w:rPr>
          <w:tab/>
        </w:r>
        <w:r>
          <w:rPr>
            <w:webHidden/>
          </w:rPr>
          <w:fldChar w:fldCharType="begin"/>
        </w:r>
        <w:r>
          <w:rPr>
            <w:webHidden/>
          </w:rPr>
          <w:instrText xml:space="preserve"> PAGEREF _Toc183628428 \h </w:instrText>
        </w:r>
        <w:r>
          <w:rPr>
            <w:webHidden/>
          </w:rPr>
        </w:r>
        <w:r>
          <w:rPr>
            <w:webHidden/>
          </w:rPr>
          <w:fldChar w:fldCharType="separate"/>
        </w:r>
        <w:r>
          <w:rPr>
            <w:webHidden/>
          </w:rPr>
          <w:t>28</w:t>
        </w:r>
        <w:r>
          <w:rPr>
            <w:webHidden/>
          </w:rPr>
          <w:fldChar w:fldCharType="end"/>
        </w:r>
      </w:hyperlink>
    </w:p>
    <w:p w14:paraId="4C4C64E6" w14:textId="0A9D52E1" w:rsidR="00362F5F" w:rsidRDefault="00362F5F">
      <w:pPr>
        <w:pStyle w:val="TOC3"/>
        <w:tabs>
          <w:tab w:val="left" w:pos="1920"/>
        </w:tabs>
        <w:rPr>
          <w:rFonts w:asciiTheme="minorHAnsi" w:eastAsiaTheme="minorEastAsia" w:hAnsiTheme="minorHAnsi" w:cstheme="minorBidi"/>
          <w:kern w:val="2"/>
          <w14:ligatures w14:val="standardContextual"/>
        </w:rPr>
      </w:pPr>
      <w:hyperlink w:anchor="_Toc183628429" w:history="1">
        <w:r w:rsidRPr="00CC4CB0">
          <w:rPr>
            <w:rStyle w:val="Hyperlink"/>
          </w:rPr>
          <w:t>3. A. iii.</w:t>
        </w:r>
        <w:r>
          <w:rPr>
            <w:rFonts w:asciiTheme="minorHAnsi" w:eastAsiaTheme="minorEastAsia" w:hAnsiTheme="minorHAnsi" w:cstheme="minorBidi"/>
            <w:kern w:val="2"/>
            <w14:ligatures w14:val="standardContextual"/>
          </w:rPr>
          <w:tab/>
        </w:r>
        <w:r w:rsidRPr="00CC4CB0">
          <w:rPr>
            <w:rStyle w:val="Hyperlink"/>
          </w:rPr>
          <w:t>Data Access and Security</w:t>
        </w:r>
        <w:r>
          <w:rPr>
            <w:webHidden/>
          </w:rPr>
          <w:tab/>
        </w:r>
        <w:r>
          <w:rPr>
            <w:webHidden/>
          </w:rPr>
          <w:fldChar w:fldCharType="begin"/>
        </w:r>
        <w:r>
          <w:rPr>
            <w:webHidden/>
          </w:rPr>
          <w:instrText xml:space="preserve"> PAGEREF _Toc183628429 \h </w:instrText>
        </w:r>
        <w:r>
          <w:rPr>
            <w:webHidden/>
          </w:rPr>
        </w:r>
        <w:r>
          <w:rPr>
            <w:webHidden/>
          </w:rPr>
          <w:fldChar w:fldCharType="separate"/>
        </w:r>
        <w:r>
          <w:rPr>
            <w:webHidden/>
          </w:rPr>
          <w:t>28</w:t>
        </w:r>
        <w:r>
          <w:rPr>
            <w:webHidden/>
          </w:rPr>
          <w:fldChar w:fldCharType="end"/>
        </w:r>
      </w:hyperlink>
    </w:p>
    <w:p w14:paraId="29C7B44E" w14:textId="47D711BD" w:rsidR="00362F5F" w:rsidRDefault="00362F5F">
      <w:pPr>
        <w:pStyle w:val="TOC3"/>
        <w:tabs>
          <w:tab w:val="left" w:pos="1920"/>
        </w:tabs>
        <w:rPr>
          <w:rFonts w:asciiTheme="minorHAnsi" w:eastAsiaTheme="minorEastAsia" w:hAnsiTheme="minorHAnsi" w:cstheme="minorBidi"/>
          <w:kern w:val="2"/>
          <w14:ligatures w14:val="standardContextual"/>
        </w:rPr>
      </w:pPr>
      <w:hyperlink w:anchor="_Toc183628430" w:history="1">
        <w:r w:rsidRPr="00CC4CB0">
          <w:rPr>
            <w:rStyle w:val="Hyperlink"/>
          </w:rPr>
          <w:t>3. A. iv.</w:t>
        </w:r>
        <w:r>
          <w:rPr>
            <w:rFonts w:asciiTheme="minorHAnsi" w:eastAsiaTheme="minorEastAsia" w:hAnsiTheme="minorHAnsi" w:cstheme="minorBidi"/>
            <w:kern w:val="2"/>
            <w14:ligatures w14:val="standardContextual"/>
          </w:rPr>
          <w:tab/>
        </w:r>
        <w:r w:rsidRPr="00CC4CB0">
          <w:rPr>
            <w:rStyle w:val="Hyperlink"/>
          </w:rPr>
          <w:t>Data Stewardship and Continuity</w:t>
        </w:r>
        <w:r>
          <w:rPr>
            <w:webHidden/>
          </w:rPr>
          <w:tab/>
        </w:r>
        <w:r>
          <w:rPr>
            <w:webHidden/>
          </w:rPr>
          <w:fldChar w:fldCharType="begin"/>
        </w:r>
        <w:r>
          <w:rPr>
            <w:webHidden/>
          </w:rPr>
          <w:instrText xml:space="preserve"> PAGEREF _Toc183628430 \h </w:instrText>
        </w:r>
        <w:r>
          <w:rPr>
            <w:webHidden/>
          </w:rPr>
        </w:r>
        <w:r>
          <w:rPr>
            <w:webHidden/>
          </w:rPr>
          <w:fldChar w:fldCharType="separate"/>
        </w:r>
        <w:r>
          <w:rPr>
            <w:webHidden/>
          </w:rPr>
          <w:t>29</w:t>
        </w:r>
        <w:r>
          <w:rPr>
            <w:webHidden/>
          </w:rPr>
          <w:fldChar w:fldCharType="end"/>
        </w:r>
      </w:hyperlink>
    </w:p>
    <w:p w14:paraId="6D5CEBA0" w14:textId="29E64DB1" w:rsidR="00362F5F" w:rsidRDefault="00362F5F">
      <w:pPr>
        <w:pStyle w:val="TOC3"/>
        <w:tabs>
          <w:tab w:val="left" w:pos="1680"/>
        </w:tabs>
        <w:rPr>
          <w:rFonts w:asciiTheme="minorHAnsi" w:eastAsiaTheme="minorEastAsia" w:hAnsiTheme="minorHAnsi" w:cstheme="minorBidi"/>
          <w:kern w:val="2"/>
          <w14:ligatures w14:val="standardContextual"/>
        </w:rPr>
      </w:pPr>
      <w:hyperlink w:anchor="_Toc183628431" w:history="1">
        <w:r w:rsidRPr="00CC4CB0">
          <w:rPr>
            <w:rStyle w:val="Hyperlink"/>
          </w:rPr>
          <w:t>3. A. v.</w:t>
        </w:r>
        <w:r>
          <w:rPr>
            <w:rFonts w:asciiTheme="minorHAnsi" w:eastAsiaTheme="minorEastAsia" w:hAnsiTheme="minorHAnsi" w:cstheme="minorBidi"/>
            <w:kern w:val="2"/>
            <w14:ligatures w14:val="standardContextual"/>
          </w:rPr>
          <w:tab/>
        </w:r>
        <w:r w:rsidRPr="00CC4CB0">
          <w:rPr>
            <w:rStyle w:val="Hyperlink"/>
          </w:rPr>
          <w:t>Consideration for New/Emerging Technologies</w:t>
        </w:r>
        <w:r>
          <w:rPr>
            <w:webHidden/>
          </w:rPr>
          <w:tab/>
        </w:r>
        <w:r>
          <w:rPr>
            <w:webHidden/>
          </w:rPr>
          <w:fldChar w:fldCharType="begin"/>
        </w:r>
        <w:r>
          <w:rPr>
            <w:webHidden/>
          </w:rPr>
          <w:instrText xml:space="preserve"> PAGEREF _Toc183628431 \h </w:instrText>
        </w:r>
        <w:r>
          <w:rPr>
            <w:webHidden/>
          </w:rPr>
        </w:r>
        <w:r>
          <w:rPr>
            <w:webHidden/>
          </w:rPr>
          <w:fldChar w:fldCharType="separate"/>
        </w:r>
        <w:r>
          <w:rPr>
            <w:webHidden/>
          </w:rPr>
          <w:t>29</w:t>
        </w:r>
        <w:r>
          <w:rPr>
            <w:webHidden/>
          </w:rPr>
          <w:fldChar w:fldCharType="end"/>
        </w:r>
      </w:hyperlink>
    </w:p>
    <w:p w14:paraId="20C84A6B" w14:textId="51958B8B" w:rsidR="00362F5F" w:rsidRDefault="00362F5F">
      <w:pPr>
        <w:pStyle w:val="TOC2"/>
        <w:rPr>
          <w:rFonts w:asciiTheme="minorHAnsi" w:eastAsiaTheme="minorEastAsia" w:hAnsiTheme="minorHAnsi" w:cstheme="minorBidi"/>
          <w:noProof/>
          <w:kern w:val="2"/>
          <w14:ligatures w14:val="standardContextual"/>
        </w:rPr>
      </w:pPr>
      <w:hyperlink w:anchor="_Toc183628432" w:history="1">
        <w:r w:rsidRPr="00CC4CB0">
          <w:rPr>
            <w:rStyle w:val="Hyperlink"/>
            <w:noProof/>
          </w:rPr>
          <w:t>3. B.</w:t>
        </w:r>
        <w:r>
          <w:rPr>
            <w:rFonts w:asciiTheme="minorHAnsi" w:eastAsiaTheme="minorEastAsia" w:hAnsiTheme="minorHAnsi" w:cstheme="minorBidi"/>
            <w:noProof/>
            <w:kern w:val="2"/>
            <w14:ligatures w14:val="standardContextual"/>
          </w:rPr>
          <w:tab/>
        </w:r>
        <w:r w:rsidRPr="00CC4CB0">
          <w:rPr>
            <w:rStyle w:val="Hyperlink"/>
            <w:noProof/>
          </w:rPr>
          <w:t>Plans for Future Development</w:t>
        </w:r>
        <w:r>
          <w:rPr>
            <w:noProof/>
            <w:webHidden/>
          </w:rPr>
          <w:tab/>
        </w:r>
        <w:r>
          <w:rPr>
            <w:noProof/>
            <w:webHidden/>
          </w:rPr>
          <w:fldChar w:fldCharType="begin"/>
        </w:r>
        <w:r>
          <w:rPr>
            <w:noProof/>
            <w:webHidden/>
          </w:rPr>
          <w:instrText xml:space="preserve"> PAGEREF _Toc183628432 \h </w:instrText>
        </w:r>
        <w:r>
          <w:rPr>
            <w:noProof/>
            <w:webHidden/>
          </w:rPr>
        </w:r>
        <w:r>
          <w:rPr>
            <w:noProof/>
            <w:webHidden/>
          </w:rPr>
          <w:fldChar w:fldCharType="separate"/>
        </w:r>
        <w:r>
          <w:rPr>
            <w:noProof/>
            <w:webHidden/>
          </w:rPr>
          <w:t>29</w:t>
        </w:r>
        <w:r>
          <w:rPr>
            <w:noProof/>
            <w:webHidden/>
          </w:rPr>
          <w:fldChar w:fldCharType="end"/>
        </w:r>
      </w:hyperlink>
    </w:p>
    <w:p w14:paraId="3EDBB6EC" w14:textId="0B066DD1" w:rsidR="00362F5F" w:rsidRDefault="00362F5F">
      <w:pPr>
        <w:pStyle w:val="TOC2"/>
        <w:rPr>
          <w:rFonts w:asciiTheme="minorHAnsi" w:eastAsiaTheme="minorEastAsia" w:hAnsiTheme="minorHAnsi" w:cstheme="minorBidi"/>
          <w:noProof/>
          <w:kern w:val="2"/>
          <w14:ligatures w14:val="standardContextual"/>
        </w:rPr>
      </w:pPr>
      <w:hyperlink w:anchor="_Toc183628433" w:history="1">
        <w:r w:rsidRPr="00CC4CB0">
          <w:rPr>
            <w:rStyle w:val="Hyperlink"/>
            <w:noProof/>
          </w:rPr>
          <w:t>3. C.</w:t>
        </w:r>
        <w:r>
          <w:rPr>
            <w:rFonts w:asciiTheme="minorHAnsi" w:eastAsiaTheme="minorEastAsia" w:hAnsiTheme="minorHAnsi" w:cstheme="minorBidi"/>
            <w:noProof/>
            <w:kern w:val="2"/>
            <w14:ligatures w14:val="standardContextual"/>
          </w:rPr>
          <w:tab/>
        </w:r>
        <w:r w:rsidRPr="00CC4CB0">
          <w:rPr>
            <w:rStyle w:val="Hyperlink"/>
            <w:noProof/>
          </w:rPr>
          <w:t>Software and Platform Options</w:t>
        </w:r>
        <w:r>
          <w:rPr>
            <w:noProof/>
            <w:webHidden/>
          </w:rPr>
          <w:tab/>
        </w:r>
        <w:r>
          <w:rPr>
            <w:noProof/>
            <w:webHidden/>
          </w:rPr>
          <w:fldChar w:fldCharType="begin"/>
        </w:r>
        <w:r>
          <w:rPr>
            <w:noProof/>
            <w:webHidden/>
          </w:rPr>
          <w:instrText xml:space="preserve"> PAGEREF _Toc183628433 \h </w:instrText>
        </w:r>
        <w:r>
          <w:rPr>
            <w:noProof/>
            <w:webHidden/>
          </w:rPr>
        </w:r>
        <w:r>
          <w:rPr>
            <w:noProof/>
            <w:webHidden/>
          </w:rPr>
          <w:fldChar w:fldCharType="separate"/>
        </w:r>
        <w:r>
          <w:rPr>
            <w:noProof/>
            <w:webHidden/>
          </w:rPr>
          <w:t>31</w:t>
        </w:r>
        <w:r>
          <w:rPr>
            <w:noProof/>
            <w:webHidden/>
          </w:rPr>
          <w:fldChar w:fldCharType="end"/>
        </w:r>
      </w:hyperlink>
    </w:p>
    <w:p w14:paraId="0E056397" w14:textId="69093DBA" w:rsidR="00362F5F" w:rsidRDefault="00362F5F">
      <w:pPr>
        <w:pStyle w:val="TOC2"/>
        <w:rPr>
          <w:rFonts w:asciiTheme="minorHAnsi" w:eastAsiaTheme="minorEastAsia" w:hAnsiTheme="minorHAnsi" w:cstheme="minorBidi"/>
          <w:noProof/>
          <w:kern w:val="2"/>
          <w14:ligatures w14:val="standardContextual"/>
        </w:rPr>
      </w:pPr>
      <w:hyperlink w:anchor="_Toc183628434" w:history="1">
        <w:r w:rsidRPr="00CC4CB0">
          <w:rPr>
            <w:rStyle w:val="Hyperlink"/>
            <w:noProof/>
          </w:rPr>
          <w:t>3. D.</w:t>
        </w:r>
        <w:r>
          <w:rPr>
            <w:rFonts w:asciiTheme="minorHAnsi" w:eastAsiaTheme="minorEastAsia" w:hAnsiTheme="minorHAnsi" w:cstheme="minorBidi"/>
            <w:noProof/>
            <w:kern w:val="2"/>
            <w14:ligatures w14:val="standardContextual"/>
          </w:rPr>
          <w:tab/>
        </w:r>
        <w:r w:rsidRPr="00CC4CB0">
          <w:rPr>
            <w:rStyle w:val="Hyperlink"/>
            <w:noProof/>
          </w:rPr>
          <w:t>Governance and Policy Development Plan</w:t>
        </w:r>
        <w:r>
          <w:rPr>
            <w:noProof/>
            <w:webHidden/>
          </w:rPr>
          <w:tab/>
        </w:r>
        <w:r>
          <w:rPr>
            <w:noProof/>
            <w:webHidden/>
          </w:rPr>
          <w:fldChar w:fldCharType="begin"/>
        </w:r>
        <w:r>
          <w:rPr>
            <w:noProof/>
            <w:webHidden/>
          </w:rPr>
          <w:instrText xml:space="preserve"> PAGEREF _Toc183628434 \h </w:instrText>
        </w:r>
        <w:r>
          <w:rPr>
            <w:noProof/>
            <w:webHidden/>
          </w:rPr>
        </w:r>
        <w:r>
          <w:rPr>
            <w:noProof/>
            <w:webHidden/>
          </w:rPr>
          <w:fldChar w:fldCharType="separate"/>
        </w:r>
        <w:r>
          <w:rPr>
            <w:noProof/>
            <w:webHidden/>
          </w:rPr>
          <w:t>32</w:t>
        </w:r>
        <w:r>
          <w:rPr>
            <w:noProof/>
            <w:webHidden/>
          </w:rPr>
          <w:fldChar w:fldCharType="end"/>
        </w:r>
      </w:hyperlink>
    </w:p>
    <w:p w14:paraId="7FCA41E3" w14:textId="0DAEE435" w:rsidR="00362F5F" w:rsidRDefault="00362F5F">
      <w:pPr>
        <w:pStyle w:val="TOC3"/>
        <w:tabs>
          <w:tab w:val="left" w:pos="1680"/>
        </w:tabs>
        <w:rPr>
          <w:rFonts w:asciiTheme="minorHAnsi" w:eastAsiaTheme="minorEastAsia" w:hAnsiTheme="minorHAnsi" w:cstheme="minorBidi"/>
          <w:kern w:val="2"/>
          <w14:ligatures w14:val="standardContextual"/>
        </w:rPr>
      </w:pPr>
      <w:hyperlink w:anchor="_Toc183628435" w:history="1">
        <w:r w:rsidRPr="00CC4CB0">
          <w:rPr>
            <w:rStyle w:val="Hyperlink"/>
          </w:rPr>
          <w:t>3. D. i.</w:t>
        </w:r>
        <w:r>
          <w:rPr>
            <w:rFonts w:asciiTheme="minorHAnsi" w:eastAsiaTheme="minorEastAsia" w:hAnsiTheme="minorHAnsi" w:cstheme="minorBidi"/>
            <w:kern w:val="2"/>
            <w14:ligatures w14:val="standardContextual"/>
          </w:rPr>
          <w:tab/>
        </w:r>
        <w:r w:rsidRPr="00CC4CB0">
          <w:rPr>
            <w:rStyle w:val="Hyperlink"/>
          </w:rPr>
          <w:t>External Advisory Committee</w:t>
        </w:r>
        <w:r>
          <w:rPr>
            <w:webHidden/>
          </w:rPr>
          <w:tab/>
        </w:r>
        <w:r>
          <w:rPr>
            <w:webHidden/>
          </w:rPr>
          <w:fldChar w:fldCharType="begin"/>
        </w:r>
        <w:r>
          <w:rPr>
            <w:webHidden/>
          </w:rPr>
          <w:instrText xml:space="preserve"> PAGEREF _Toc183628435 \h </w:instrText>
        </w:r>
        <w:r>
          <w:rPr>
            <w:webHidden/>
          </w:rPr>
        </w:r>
        <w:r>
          <w:rPr>
            <w:webHidden/>
          </w:rPr>
          <w:fldChar w:fldCharType="separate"/>
        </w:r>
        <w:r>
          <w:rPr>
            <w:webHidden/>
          </w:rPr>
          <w:t>33</w:t>
        </w:r>
        <w:r>
          <w:rPr>
            <w:webHidden/>
          </w:rPr>
          <w:fldChar w:fldCharType="end"/>
        </w:r>
      </w:hyperlink>
    </w:p>
    <w:p w14:paraId="0D4E9DD9" w14:textId="49AF3705" w:rsidR="00362F5F" w:rsidRDefault="00362F5F">
      <w:pPr>
        <w:pStyle w:val="TOC3"/>
        <w:tabs>
          <w:tab w:val="left" w:pos="1920"/>
        </w:tabs>
        <w:rPr>
          <w:rFonts w:asciiTheme="minorHAnsi" w:eastAsiaTheme="minorEastAsia" w:hAnsiTheme="minorHAnsi" w:cstheme="minorBidi"/>
          <w:kern w:val="2"/>
          <w14:ligatures w14:val="standardContextual"/>
        </w:rPr>
      </w:pPr>
      <w:hyperlink w:anchor="_Toc183628436" w:history="1">
        <w:r w:rsidRPr="00CC4CB0">
          <w:rPr>
            <w:rStyle w:val="Hyperlink"/>
          </w:rPr>
          <w:t>3. D. ii.</w:t>
        </w:r>
        <w:r>
          <w:rPr>
            <w:rFonts w:asciiTheme="minorHAnsi" w:eastAsiaTheme="minorEastAsia" w:hAnsiTheme="minorHAnsi" w:cstheme="minorBidi"/>
            <w:kern w:val="2"/>
            <w14:ligatures w14:val="standardContextual"/>
          </w:rPr>
          <w:tab/>
        </w:r>
        <w:r w:rsidRPr="00CC4CB0">
          <w:rPr>
            <w:rStyle w:val="Hyperlink"/>
          </w:rPr>
          <w:t>Community Advisory Board</w:t>
        </w:r>
        <w:r>
          <w:rPr>
            <w:webHidden/>
          </w:rPr>
          <w:tab/>
        </w:r>
        <w:r>
          <w:rPr>
            <w:webHidden/>
          </w:rPr>
          <w:fldChar w:fldCharType="begin"/>
        </w:r>
        <w:r>
          <w:rPr>
            <w:webHidden/>
          </w:rPr>
          <w:instrText xml:space="preserve"> PAGEREF _Toc183628436 \h </w:instrText>
        </w:r>
        <w:r>
          <w:rPr>
            <w:webHidden/>
          </w:rPr>
        </w:r>
        <w:r>
          <w:rPr>
            <w:webHidden/>
          </w:rPr>
          <w:fldChar w:fldCharType="separate"/>
        </w:r>
        <w:r>
          <w:rPr>
            <w:webHidden/>
          </w:rPr>
          <w:t>33</w:t>
        </w:r>
        <w:r>
          <w:rPr>
            <w:webHidden/>
          </w:rPr>
          <w:fldChar w:fldCharType="end"/>
        </w:r>
      </w:hyperlink>
    </w:p>
    <w:p w14:paraId="1C0A5564" w14:textId="3E18A52A" w:rsidR="00362F5F" w:rsidRDefault="00362F5F">
      <w:pPr>
        <w:pStyle w:val="TOC1"/>
        <w:rPr>
          <w:rFonts w:asciiTheme="minorHAnsi" w:eastAsiaTheme="minorEastAsia" w:hAnsiTheme="minorHAnsi" w:cstheme="minorBidi"/>
          <w:kern w:val="2"/>
          <w14:ligatures w14:val="standardContextual"/>
        </w:rPr>
      </w:pPr>
      <w:hyperlink w:anchor="_Toc183628437" w:history="1">
        <w:r w:rsidRPr="00CC4CB0">
          <w:rPr>
            <w:rStyle w:val="Hyperlink"/>
          </w:rPr>
          <w:t>4.</w:t>
        </w:r>
        <w:r>
          <w:rPr>
            <w:rFonts w:asciiTheme="minorHAnsi" w:eastAsiaTheme="minorEastAsia" w:hAnsiTheme="minorHAnsi" w:cstheme="minorBidi"/>
            <w:kern w:val="2"/>
            <w14:ligatures w14:val="standardContextual"/>
          </w:rPr>
          <w:tab/>
        </w:r>
        <w:r w:rsidRPr="00CC4CB0">
          <w:rPr>
            <w:rStyle w:val="Hyperlink"/>
          </w:rPr>
          <w:t>Tables</w:t>
        </w:r>
        <w:r>
          <w:rPr>
            <w:webHidden/>
          </w:rPr>
          <w:tab/>
        </w:r>
        <w:r>
          <w:rPr>
            <w:webHidden/>
          </w:rPr>
          <w:fldChar w:fldCharType="begin"/>
        </w:r>
        <w:r>
          <w:rPr>
            <w:webHidden/>
          </w:rPr>
          <w:instrText xml:space="preserve"> PAGEREF _Toc183628437 \h </w:instrText>
        </w:r>
        <w:r>
          <w:rPr>
            <w:webHidden/>
          </w:rPr>
        </w:r>
        <w:r>
          <w:rPr>
            <w:webHidden/>
          </w:rPr>
          <w:fldChar w:fldCharType="separate"/>
        </w:r>
        <w:r>
          <w:rPr>
            <w:webHidden/>
          </w:rPr>
          <w:t>35</w:t>
        </w:r>
        <w:r>
          <w:rPr>
            <w:webHidden/>
          </w:rPr>
          <w:fldChar w:fldCharType="end"/>
        </w:r>
      </w:hyperlink>
    </w:p>
    <w:p w14:paraId="537AA2B6" w14:textId="360F6854" w:rsidR="00362F5F" w:rsidRDefault="00362F5F">
      <w:pPr>
        <w:pStyle w:val="TOC1"/>
        <w:rPr>
          <w:rFonts w:asciiTheme="minorHAnsi" w:eastAsiaTheme="minorEastAsia" w:hAnsiTheme="minorHAnsi" w:cstheme="minorBidi"/>
          <w:kern w:val="2"/>
          <w14:ligatures w14:val="standardContextual"/>
        </w:rPr>
      </w:pPr>
      <w:hyperlink w:anchor="_Toc183628438" w:history="1">
        <w:r w:rsidRPr="00CC4CB0">
          <w:rPr>
            <w:rStyle w:val="Hyperlink"/>
          </w:rPr>
          <w:t>5.</w:t>
        </w:r>
        <w:r>
          <w:rPr>
            <w:rFonts w:asciiTheme="minorHAnsi" w:eastAsiaTheme="minorEastAsia" w:hAnsiTheme="minorHAnsi" w:cstheme="minorBidi"/>
            <w:kern w:val="2"/>
            <w14:ligatures w14:val="standardContextual"/>
          </w:rPr>
          <w:tab/>
        </w:r>
        <w:r w:rsidRPr="00CC4CB0">
          <w:rPr>
            <w:rStyle w:val="Hyperlink"/>
          </w:rPr>
          <w:t>References</w:t>
        </w:r>
        <w:r>
          <w:rPr>
            <w:webHidden/>
          </w:rPr>
          <w:tab/>
        </w:r>
        <w:r>
          <w:rPr>
            <w:webHidden/>
          </w:rPr>
          <w:fldChar w:fldCharType="begin"/>
        </w:r>
        <w:r>
          <w:rPr>
            <w:webHidden/>
          </w:rPr>
          <w:instrText xml:space="preserve"> PAGEREF _Toc183628438 \h </w:instrText>
        </w:r>
        <w:r>
          <w:rPr>
            <w:webHidden/>
          </w:rPr>
        </w:r>
        <w:r>
          <w:rPr>
            <w:webHidden/>
          </w:rPr>
          <w:fldChar w:fldCharType="separate"/>
        </w:r>
        <w:r>
          <w:rPr>
            <w:webHidden/>
          </w:rPr>
          <w:t>42</w:t>
        </w:r>
        <w:r>
          <w:rPr>
            <w:webHidden/>
          </w:rPr>
          <w:fldChar w:fldCharType="end"/>
        </w:r>
      </w:hyperlink>
    </w:p>
    <w:p w14:paraId="5872C7CC" w14:textId="22C1019A" w:rsidR="00957B72" w:rsidRPr="007D23C0" w:rsidRDefault="000406F4" w:rsidP="00957B72">
      <w:pPr>
        <w:sectPr w:rsidR="00957B72" w:rsidRPr="007D23C0" w:rsidSect="00957B72">
          <w:footerReference w:type="default" r:id="rId17"/>
          <w:type w:val="continuous"/>
          <w:pgSz w:w="12240" w:h="15840" w:code="1"/>
          <w:pgMar w:top="1800" w:right="1440" w:bottom="1584" w:left="1800" w:header="0" w:footer="1584" w:gutter="0"/>
          <w:pgNumType w:fmt="lowerRoman" w:start="1"/>
          <w:cols w:space="720"/>
          <w:docGrid w:linePitch="360"/>
        </w:sectPr>
      </w:pPr>
      <w:r>
        <w:rPr>
          <w:noProof/>
        </w:rPr>
        <w:fldChar w:fldCharType="end"/>
      </w:r>
      <w:bookmarkStart w:id="0" w:name="_Toc123028178"/>
    </w:p>
    <w:bookmarkEnd w:id="0"/>
    <w:p w14:paraId="1E8BEF66" w14:textId="0E883C10" w:rsidR="0058795D" w:rsidRPr="003C17E4" w:rsidRDefault="0058795D" w:rsidP="003C17E4">
      <w:pPr>
        <w:pStyle w:val="HeadingNotinTOC"/>
      </w:pPr>
      <w:r w:rsidRPr="003C17E4">
        <w:lastRenderedPageBreak/>
        <w:t>Introduction</w:t>
      </w:r>
    </w:p>
    <w:p w14:paraId="3C389C3F" w14:textId="4E2E7924" w:rsidR="005E4101" w:rsidRDefault="00BA3315" w:rsidP="00BA3315">
      <w:pPr>
        <w:ind w:firstLine="720"/>
      </w:pPr>
      <w:r>
        <w:t xml:space="preserve">In this document we propose the </w:t>
      </w:r>
      <w:r w:rsidR="009A71DC">
        <w:t xml:space="preserve">University of Texas Health Science Center (UTHealth) </w:t>
      </w:r>
      <w:r>
        <w:t xml:space="preserve">STAR (System for Texas Advanced health Research) Data Library, which aims to facilitate interdisciplinary research across all six of UTHealth’s schools. </w:t>
      </w:r>
      <w:r w:rsidR="001871A8">
        <w:t xml:space="preserve">The </w:t>
      </w:r>
      <w:r w:rsidR="009A71DC">
        <w:t xml:space="preserve">UTHealth </w:t>
      </w:r>
      <w:r w:rsidR="001871A8">
        <w:t>Cizik School of Nursing aims to establish the Cizik Nursing Research Institute (CNRI) as a dynamic hub connecting nursing scientists to interdisciplinary research, collaboration, and innovation. Of the five cores in this institution, the Research Informatics Core (RIC) has been tasked with the development of a data repository and suite of support tools to further this purpose. A primary objective of this data repository is the ability to handle human subject research data that contains identifiers with an express purpose of creating linked data sets from the disparate health data resources available to researchers affiliated with UTHealth.</w:t>
      </w:r>
    </w:p>
    <w:p w14:paraId="6F12C1DE" w14:textId="73D3BCA5" w:rsidR="001871A8" w:rsidRDefault="003756A8" w:rsidP="00BA3315">
      <w:pPr>
        <w:ind w:firstLine="720"/>
      </w:pPr>
      <w:r>
        <w:t>T</w:t>
      </w:r>
      <w:r w:rsidR="00EE1D07">
        <w:t>he</w:t>
      </w:r>
      <w:r>
        <w:t xml:space="preserve"> only</w:t>
      </w:r>
      <w:r w:rsidR="00EE1D07">
        <w:t xml:space="preserve"> </w:t>
      </w:r>
      <w:r>
        <w:t>UTHealth School currently affiliated with a data repository is UTHealth’s San Antonio campus, which is</w:t>
      </w:r>
      <w:r w:rsidR="00EE1D07">
        <w:t xml:space="preserve"> </w:t>
      </w:r>
      <w:r w:rsidR="00A91D0A">
        <w:t xml:space="preserve">an affiliate member </w:t>
      </w:r>
      <w:r w:rsidR="00EE1D07">
        <w:t xml:space="preserve">of the </w:t>
      </w:r>
      <w:r w:rsidR="00A91D0A">
        <w:t>Texas Digital Library (TDL)</w:t>
      </w:r>
      <w:r>
        <w:t xml:space="preserve"> Texas </w:t>
      </w:r>
      <w:r w:rsidR="00EE1D07">
        <w:t>Data Repository</w:t>
      </w:r>
      <w:r w:rsidR="00A91D0A">
        <w:fldChar w:fldCharType="begin"/>
      </w:r>
      <w:r w:rsidR="00A91D0A">
        <w:instrText xml:space="preserve"> ADDIN ZOTERO_ITEM CSL_CITATION {"citationID":"pPlbv1wC","properties":{"formattedCitation":"\\super 1\\nosupersub{}","plainCitation":"1","noteIndex":0},"citationItems":[{"id":3631,"uris":["http://zotero.org/users/11765067/items/JTHKMCW3"],"itemData":{"id":3631,"type":"webpage","container-title":"exas Digital Library","title":"Texas Digital Library Members","URL":"https://www.tdl.org/members/","accessed":{"date-parts":[["2024",11,25]]},"citation-key":"TexasDigitalLibrary"}}],"schema":"https://github.com/citation-style-language/schema/raw/master/csl-citation.json"} </w:instrText>
      </w:r>
      <w:r w:rsidR="00A91D0A">
        <w:fldChar w:fldCharType="separate"/>
      </w:r>
      <w:r w:rsidR="00A91D0A" w:rsidRPr="00A91D0A">
        <w:rPr>
          <w:vertAlign w:val="superscript"/>
        </w:rPr>
        <w:t>1</w:t>
      </w:r>
      <w:r w:rsidR="00A91D0A">
        <w:fldChar w:fldCharType="end"/>
      </w:r>
      <w:r>
        <w:t>. However,</w:t>
      </w:r>
      <w:r w:rsidR="00A91D0A">
        <w:t xml:space="preserve"> this service is limited to hosting deidentified data that is available for open access</w:t>
      </w:r>
      <w:r w:rsidR="009A0BAF">
        <w:t xml:space="preserve"> </w:t>
      </w:r>
      <w:r w:rsidR="001871A8">
        <w:t>and comes with succession of data control to TDL</w:t>
      </w:r>
      <w:r w:rsidR="00A91D0A">
        <w:fldChar w:fldCharType="begin"/>
      </w:r>
      <w:r w:rsidR="009A0BAF">
        <w:instrText xml:space="preserve"> ADDIN ZOTERO_ITEM CSL_CITATION {"citationID":"LQyfHtIk","properties":{"formattedCitation":"\\super 2,3\\nosupersub{}","plainCitation":"2,3","noteIndex":0},"citationItems":[{"id":3635,"uris":["http://zotero.org/users/11765067/items/FIAK4VRI"],"itemData":{"id":3635,"type":"webpage","container-title":"Texas Digital Library","title":"Texas Data Repository","URL":"https://main.tdl.org/texas-data-repository/","accessed":{"date-parts":[["2024",11,25]]},"citation-key":"TexasDataRepository"}},{"id":3633,"uris":["http://zotero.org/users/11765067/items/6BJZ2HFE"],"itemData":{"id":3633,"type":"webpage","container-title":"exas Digital Library","title":"Membership Fee Information","URL":"https://main.tdl.org/members/membership/fees/#affiliate","accessed":{"date-parts":[["2024",11,25]]},"citation-key":"MembershipFeeInformation"}}],"schema":"https://github.com/citation-style-language/schema/raw/master/csl-citation.json"} </w:instrText>
      </w:r>
      <w:r w:rsidR="00A91D0A">
        <w:fldChar w:fldCharType="separate"/>
      </w:r>
      <w:r w:rsidR="009A0BAF" w:rsidRPr="009A0BAF">
        <w:rPr>
          <w:vertAlign w:val="superscript"/>
        </w:rPr>
        <w:t>2,3</w:t>
      </w:r>
      <w:r w:rsidR="00A91D0A">
        <w:fldChar w:fldCharType="end"/>
      </w:r>
      <w:r>
        <w:t xml:space="preserve">, both of which prohibit the creation of linked data sets or independent establishment of data use agreements (DUAs) with valuable data sources such as Texas Adult Protective Services or UTHealth’s partner hospitals. As such, the RIC’s ability to succeed in its founding objectives requires the creation of a novel data repository with these capabilities, hosted at </w:t>
      </w:r>
      <w:r w:rsidR="00BA3315">
        <w:t>the</w:t>
      </w:r>
      <w:r>
        <w:t xml:space="preserve"> CNRI. </w:t>
      </w:r>
    </w:p>
    <w:p w14:paraId="31319F02" w14:textId="673840F6" w:rsidR="0058795D" w:rsidRPr="0058795D" w:rsidRDefault="003756A8" w:rsidP="00BA3315">
      <w:pPr>
        <w:ind w:firstLine="720"/>
      </w:pPr>
      <w:r>
        <w:t>As a</w:t>
      </w:r>
      <w:r w:rsidR="00BA3315">
        <w:t>n</w:t>
      </w:r>
      <w:r>
        <w:t xml:space="preserve"> early-stage biomedical data repository we anticipate the National Institutes of Health (NIH) to be a primary funding source, specifically through R24 grants (PAR-23-236)</w:t>
      </w:r>
      <w:r>
        <w:fldChar w:fldCharType="begin"/>
      </w:r>
      <w:r w:rsidR="00965190">
        <w:instrText xml:space="preserve"> ADDIN ZOTERO_ITEM CSL_CITATION {"citationID":"wNjrKz9o","properties":{"formattedCitation":"\\super 4\\nosupersub{}","plainCitation":"4","noteIndex":0},"citationItems":[{"id":3637,"uris":["http://zotero.org/users/11765067/items/G7QUNCGL"],"itemData":{"id":3637,"type":"report","number":"PAR-23-236:","publisher":"National Institutes of Health, Office of Extramural Research","title":"Early-stage Biomedical Data Repositories and Knowledgebases (R24 Clinical Trial Not Allowed)","URL":"https://grants.nih.gov/grants/guide/pa-files/PAR-23-236.html","accessed":{"date-parts":[["2024",11,25]]},"issued":{"date-parts":[["2023",8,30]]},"citation-key":"EarlystageBiomedicalData2023"}}],"schema":"https://github.com/citation-style-language/schema/raw/master/csl-citation.json"} </w:instrText>
      </w:r>
      <w:r>
        <w:fldChar w:fldCharType="separate"/>
      </w:r>
      <w:r w:rsidRPr="003756A8">
        <w:rPr>
          <w:vertAlign w:val="superscript"/>
        </w:rPr>
        <w:t>4</w:t>
      </w:r>
      <w:r>
        <w:fldChar w:fldCharType="end"/>
      </w:r>
      <w:r w:rsidR="00BA3315">
        <w:t>. As such, we anticipate the necessity of compliance with United States federal, Texas state, UTHealth institutional, and NIH funding related legal and reporting compliance requirements. We present a market analysis with a review of potentially similar existing data repositories</w:t>
      </w:r>
      <w:r w:rsidR="000A3F92">
        <w:t xml:space="preserve"> and systems with subject linkage of records across data sets</w:t>
      </w:r>
      <w:r w:rsidR="00BA3315">
        <w:t>,</w:t>
      </w:r>
      <w:r w:rsidR="000A3F92">
        <w:t xml:space="preserve"> a review of the regulatory context, and our preliminary service model and development plan.</w:t>
      </w:r>
      <w:r w:rsidR="0058795D">
        <w:br w:type="page"/>
      </w:r>
    </w:p>
    <w:p w14:paraId="4C423EBD" w14:textId="51DEB836" w:rsidR="00C40414" w:rsidRDefault="00C40414" w:rsidP="00327EBB">
      <w:pPr>
        <w:pStyle w:val="Heading1"/>
      </w:pPr>
      <w:bookmarkStart w:id="1" w:name="_Toc183628397"/>
      <w:r>
        <w:lastRenderedPageBreak/>
        <w:t>Market Analysis</w:t>
      </w:r>
      <w:bookmarkEnd w:id="1"/>
    </w:p>
    <w:p w14:paraId="760D6492" w14:textId="7A855540" w:rsidR="00397485" w:rsidRDefault="007B0D90" w:rsidP="00397485">
      <w:r>
        <w:tab/>
      </w:r>
      <w:r w:rsidR="00397485">
        <w:t>Any similar existing data repository would serve as a competitor to our proposed STAR Data Library. In order for the STAR Data Library to succeed, we sought to ensure a careful understanding of the existing data repository resources, their strengths and weaknesses, how closely their implementation aligned with the goals of the STAR Data Library, and which may potentially serve as valuable partners were DUAs established.</w:t>
      </w:r>
    </w:p>
    <w:p w14:paraId="1CE86F03" w14:textId="3FCA6057" w:rsidR="00C40414" w:rsidRPr="003C17E4" w:rsidRDefault="003C17E4" w:rsidP="00CB1A8E">
      <w:pPr>
        <w:pStyle w:val="Heading2"/>
      </w:pPr>
      <w:bookmarkStart w:id="2" w:name="_Toc183628398"/>
      <w:r w:rsidRPr="003C17E4">
        <w:t>Competitive Analysis</w:t>
      </w:r>
      <w:bookmarkEnd w:id="2"/>
    </w:p>
    <w:p w14:paraId="58E63278" w14:textId="77777777" w:rsidR="00530DB2" w:rsidRDefault="009A0BAF" w:rsidP="009A0BAF">
      <w:pPr>
        <w:ind w:firstLine="720"/>
      </w:pPr>
      <w:r>
        <w:t>The only UTHealth School currently affiliated with a data repository is UTHealth’s San Antonio campus, which is an affiliate member of the Texas Digital Library (TDL) Texas Data Repository</w:t>
      </w:r>
      <w:r>
        <w:fldChar w:fldCharType="begin"/>
      </w:r>
      <w:r>
        <w:instrText xml:space="preserve"> ADDIN ZOTERO_ITEM CSL_CITATION {"citationID":"3ETa3MNI","properties":{"formattedCitation":"\\super 1\\nosupersub{}","plainCitation":"1","noteIndex":0},"citationItems":[{"id":3631,"uris":["http://zotero.org/users/11765067/items/JTHKMCW3"],"itemData":{"id":3631,"type":"webpage","container-title":"exas Digital Library","title":"Texas Digital Library Members","URL":"https://www.tdl.org/members/","accessed":{"date-parts":[["2024",11,25]]},"citation-key":"TexasDigitalLibrary"}}],"schema":"https://github.com/citation-style-language/schema/raw/master/csl-citation.json"} </w:instrText>
      </w:r>
      <w:r>
        <w:fldChar w:fldCharType="separate"/>
      </w:r>
      <w:r w:rsidRPr="00A91D0A">
        <w:rPr>
          <w:vertAlign w:val="superscript"/>
        </w:rPr>
        <w:t>1</w:t>
      </w:r>
      <w:r>
        <w:fldChar w:fldCharType="end"/>
      </w:r>
      <w:r>
        <w:t>. We performed an analysis of this repository, including systems utilized and key features. Additionally, we examined data repositories for key competitors to UTHealth’s Cizik School of Nursing. According to the Blue Ridge Institute for Medical Research, UTHealth’s Cizik School of Nursing ranked 18</w:t>
      </w:r>
      <w:r w:rsidRPr="00434020">
        <w:rPr>
          <w:vertAlign w:val="superscript"/>
        </w:rPr>
        <w:t>th</w:t>
      </w:r>
      <w:r>
        <w:t xml:space="preserve"> nationally and 1</w:t>
      </w:r>
      <w:r w:rsidRPr="00434020">
        <w:rPr>
          <w:vertAlign w:val="superscript"/>
        </w:rPr>
        <w:t>st</w:t>
      </w:r>
      <w:r>
        <w:t xml:space="preserve"> in the state for NIH funding in the fiscal year ending September 2023; the top five universities were Columbia University, University of Pennsylvania (UPenn), University of California San Fransisco (USCF), Florida State University (FSU), and Emory University</w:t>
      </w:r>
      <w:r>
        <w:fldChar w:fldCharType="begin"/>
      </w:r>
      <w:r>
        <w:instrText xml:space="preserve"> ADDIN ZOTERO_ITEM CSL_CITATION {"citationID":"m9NnYWYo","properties":{"formattedCitation":"\\super 5\\nosupersub{}","plainCitation":"5","noteIndex":0},"citationItems":[{"id":3641,"uris":["http://zotero.org/users/11765067/items/3LBTTCNV"],"itemData":{"id":3641,"type":"dataset","abstract":"The Blue Ridge Institute for Medical Research publishes rankings of institutions, departments, and investigators based on the funding they receive from the NIH.","language":"en-US","publisher":"Blue Ridge Institute for Medical Research","title":"Schools of Nursing BRIMR Rankings of NIH Funding in 2023","URL":"https://brimr.org/brimr-rankings-of-nih-funding-in-2023/","author":[{"family":"Roskoski","given":"Robert"},{"family":"Parslow","given":"Tristram"}],"accessed":{"date-parts":[["2024",11,25]]},"issued":{"date-parts":[["2024",2,6]]},"citation-key":"roskoskiSchoolsNursingBRIMR2024"}}],"schema":"https://github.com/citation-style-language/schema/raw/master/csl-citation.json"} </w:instrText>
      </w:r>
      <w:r>
        <w:fldChar w:fldCharType="separate"/>
      </w:r>
      <w:r w:rsidRPr="00434020">
        <w:rPr>
          <w:vertAlign w:val="superscript"/>
        </w:rPr>
        <w:t>5</w:t>
      </w:r>
      <w:r>
        <w:fldChar w:fldCharType="end"/>
      </w:r>
      <w:r>
        <w:t xml:space="preserve">. </w:t>
      </w:r>
    </w:p>
    <w:p w14:paraId="1CAC907F" w14:textId="6D9BDFE6" w:rsidR="009A0BAF" w:rsidRPr="009A0BAF" w:rsidRDefault="009A0BAF" w:rsidP="0064770A">
      <w:pPr>
        <w:ind w:firstLine="720"/>
      </w:pPr>
      <w:r>
        <w:t>We also examined two additional</w:t>
      </w:r>
      <w:r w:rsidR="00530DB2">
        <w:t xml:space="preserve"> non-USA hosted</w:t>
      </w:r>
      <w:r>
        <w:t xml:space="preserve"> data repositories which may provide similar features to the proposed STAR Data Library</w:t>
      </w:r>
      <w:r w:rsidR="00530DB2">
        <w:t xml:space="preserve">. This was performed for the Karolinska </w:t>
      </w:r>
      <w:proofErr w:type="spellStart"/>
      <w:r w:rsidR="00530DB2">
        <w:t>Institutet</w:t>
      </w:r>
      <w:proofErr w:type="spellEnd"/>
      <w:r w:rsidR="00530DB2">
        <w:t xml:space="preserve"> in Stockholm, Sweden and the University of Cambridge in Cambridge, United Kingdom. The Karolinska </w:t>
      </w:r>
      <w:proofErr w:type="spellStart"/>
      <w:r w:rsidR="00530DB2">
        <w:t>Institutet</w:t>
      </w:r>
      <w:proofErr w:type="spellEnd"/>
      <w:r w:rsidR="00530DB2">
        <w:t xml:space="preserve"> is a globally recognized leader in education, research, and clinical practice in medical and health-related fields; in 2024, the institution ranked 28</w:t>
      </w:r>
      <w:r w:rsidR="00530DB2" w:rsidRPr="00530DB2">
        <w:rPr>
          <w:vertAlign w:val="superscript"/>
        </w:rPr>
        <w:t>th</w:t>
      </w:r>
      <w:r w:rsidR="00530DB2">
        <w:t xml:space="preserve"> in public health, 49</w:t>
      </w:r>
      <w:r w:rsidR="00530DB2" w:rsidRPr="00530DB2">
        <w:rPr>
          <w:vertAlign w:val="superscript"/>
        </w:rPr>
        <w:t>th</w:t>
      </w:r>
      <w:r w:rsidR="00530DB2">
        <w:t xml:space="preserve"> in nursing, and 43</w:t>
      </w:r>
      <w:r w:rsidR="00530DB2" w:rsidRPr="00530DB2">
        <w:rPr>
          <w:vertAlign w:val="superscript"/>
        </w:rPr>
        <w:t>rd</w:t>
      </w:r>
      <w:r w:rsidR="00530DB2">
        <w:t xml:space="preserve"> overall globally in 2024</w:t>
      </w:r>
      <w:r w:rsidR="00530DB2">
        <w:fldChar w:fldCharType="begin"/>
      </w:r>
      <w:r w:rsidR="00530DB2">
        <w:instrText xml:space="preserve"> ADDIN ZOTERO_ITEM CSL_CITATION {"citationID":"KHvPntNE","properties":{"formattedCitation":"\\super 6\\nosupersub{}","plainCitation":"6","noteIndex":0},"citationItems":[{"id":3669,"uris":["http://zotero.org/users/11765067/items/M4B5END2"],"itemData":{"id":3669,"type":"webpage","container-title":"ShanghaiRanking","title":"Academic Ranking of World Universities: Karolinska Institutet","URL":"http://www.shanghairanking.com/institution/karolinska-institute","accessed":{"date-parts":[["2024",11,25]]},"issued":{"date-parts":[["2024"]]},"citation-key":"AcademicRankingWorld2024"}}],"schema":"https://github.com/citation-style-language/schema/raw/master/csl-citation.json"} </w:instrText>
      </w:r>
      <w:r w:rsidR="00530DB2">
        <w:fldChar w:fldCharType="separate"/>
      </w:r>
      <w:r w:rsidR="00530DB2" w:rsidRPr="00530DB2">
        <w:rPr>
          <w:vertAlign w:val="superscript"/>
        </w:rPr>
        <w:t>6</w:t>
      </w:r>
      <w:r w:rsidR="00530DB2">
        <w:fldChar w:fldCharType="end"/>
      </w:r>
      <w:r w:rsidR="00530DB2">
        <w:t>. compared to The University of Cambridge is also globally recognized, ranking 33</w:t>
      </w:r>
      <w:r w:rsidR="00530DB2" w:rsidRPr="00530DB2">
        <w:rPr>
          <w:vertAlign w:val="superscript"/>
        </w:rPr>
        <w:t>rd</w:t>
      </w:r>
      <w:r w:rsidR="00530DB2">
        <w:t xml:space="preserve"> in public health, and 4</w:t>
      </w:r>
      <w:r w:rsidR="00530DB2" w:rsidRPr="00530DB2">
        <w:rPr>
          <w:vertAlign w:val="superscript"/>
        </w:rPr>
        <w:t>th</w:t>
      </w:r>
      <w:r w:rsidR="00530DB2">
        <w:t xml:space="preserve"> overall globally in 2024</w:t>
      </w:r>
      <w:r w:rsidR="00530DB2">
        <w:fldChar w:fldCharType="begin"/>
      </w:r>
      <w:r w:rsidR="00757044">
        <w:instrText xml:space="preserve"> ADDIN ZOTERO_ITEM CSL_CITATION {"citationID":"FgiGcfXG","properties":{"formattedCitation":"\\super 7\\nosupersub{}","plainCitation":"7","noteIndex":0},"citationItems":[{"id":3672,"uris":["http://zotero.org/users/11765067/items/AWBDMALG"],"itemData":{"id":3672,"type":"webpage","container-title":"ShanghaiRanking","title":"Academic Ranking of World Universities: University of Cambridge","URL":"http://www.shanghairanking.com/institution/university-of-cambridge","accessed":{"date-parts":[["2024",11,25]]},"issued":{"date-parts":[["2024"]]},"citation-key":"AcademicRankingWorld2024b"}}],"schema":"https://github.com/citation-style-language/schema/raw/master/csl-citation.json"} </w:instrText>
      </w:r>
      <w:r w:rsidR="00530DB2">
        <w:fldChar w:fldCharType="separate"/>
      </w:r>
      <w:r w:rsidR="00757044" w:rsidRPr="00757044">
        <w:rPr>
          <w:vertAlign w:val="superscript"/>
        </w:rPr>
        <w:t>7</w:t>
      </w:r>
      <w:r w:rsidR="00530DB2">
        <w:fldChar w:fldCharType="end"/>
      </w:r>
      <w:r w:rsidR="0064770A">
        <w:t>; while Cambridge does not currently offer nursing degrees to students, they host nursing courses, nursing research, and credential nursing education programs throughout the country</w:t>
      </w:r>
      <w:r w:rsidR="0064770A">
        <w:fldChar w:fldCharType="begin"/>
      </w:r>
      <w:r w:rsidR="00757044">
        <w:instrText xml:space="preserve"> ADDIN ZOTERO_ITEM CSL_CITATION {"citationID":"jrEkfzYb","properties":{"formattedCitation":"\\super 8\\nosupersub{}","plainCitation":"8","noteIndex":0},"citationItems":[{"id":3673,"uris":["http://zotero.org/users/11765067/items/W39SMS7I"],"itemData":{"id":3673,"type":"webpage","abstract":"CUHP unites a world-leading University and three high-performing NHS Foundation Trusts centred on the Cambridge Biomedical Campus.","container-title":"Cambridge University Health Partners","genre":"text/html","language":"en","license":"Copyright ©2024 CUHP.","note":"archive_location: http://www.cuhp.org.uk/\npublisher: CUHP","title":"Education","URL":"http://www.cuhp.org.uk/education","accessed":{"date-parts":[["2024",11,25]]},"issued":{"date-parts":[["2024",11,25]]},"citation-key":"Education2024"}}],"schema":"https://github.com/citation-style-language/schema/raw/master/csl-citation.json"} </w:instrText>
      </w:r>
      <w:r w:rsidR="0064770A">
        <w:fldChar w:fldCharType="separate"/>
      </w:r>
      <w:r w:rsidR="00757044" w:rsidRPr="00757044">
        <w:rPr>
          <w:vertAlign w:val="superscript"/>
        </w:rPr>
        <w:t>8</w:t>
      </w:r>
      <w:r w:rsidR="0064770A">
        <w:fldChar w:fldCharType="end"/>
      </w:r>
      <w:r w:rsidR="0064770A">
        <w:t>. In the same global rankings,</w:t>
      </w:r>
      <w:r w:rsidR="0064770A" w:rsidRPr="0064770A">
        <w:t xml:space="preserve"> </w:t>
      </w:r>
      <w:r w:rsidR="0064770A">
        <w:t>UTHealth ranked 76-100 in public health, 101-150 in nursing, and 301-400 respectively</w:t>
      </w:r>
      <w:r w:rsidR="0064770A">
        <w:fldChar w:fldCharType="begin"/>
      </w:r>
      <w:r w:rsidR="00757044">
        <w:instrText xml:space="preserve"> ADDIN ZOTERO_ITEM CSL_CITATION {"citationID":"y1iHM1G5","properties":{"formattedCitation":"\\super 9\\nosupersub{}","plainCitation":"9","noteIndex":0},"citationItems":[{"id":3671,"uris":["http://zotero.org/users/11765067/items/4XRWN4I8"],"itemData":{"id":3671,"type":"webpage","container-title":"ShanghaiRanking","title":"Academic Ranking of World Universities: The University of Texas Health Science Center at Houston","URL":"http://www.shanghairanking.com/institution/the-university-of-texas-health-science-center-at-houston","accessed":{"date-parts":[["2024",11,25]]},"issued":{"date-parts":[["2024"]]},"citation-key":"AcademicRankingWorld2024a"}}],"schema":"https://github.com/citation-style-language/schema/raw/master/csl-citation.json"} </w:instrText>
      </w:r>
      <w:r w:rsidR="0064770A">
        <w:fldChar w:fldCharType="separate"/>
      </w:r>
      <w:r w:rsidR="00757044" w:rsidRPr="00757044">
        <w:rPr>
          <w:vertAlign w:val="superscript"/>
        </w:rPr>
        <w:t>9</w:t>
      </w:r>
      <w:r w:rsidR="0064770A">
        <w:fldChar w:fldCharType="end"/>
      </w:r>
      <w:r w:rsidR="0064770A">
        <w:t xml:space="preserve">. These international data </w:t>
      </w:r>
      <w:r w:rsidR="0064770A">
        <w:lastRenderedPageBreak/>
        <w:t xml:space="preserve">repositories were included to gain an alternative perspective outside of US-centric systems </w:t>
      </w:r>
      <w:r>
        <w:t xml:space="preserve">for a </w:t>
      </w:r>
      <w:r w:rsidR="0064770A">
        <w:t>more robust</w:t>
      </w:r>
      <w:r>
        <w:t xml:space="preserve"> market assessment.</w:t>
      </w:r>
    </w:p>
    <w:p w14:paraId="1CB24704" w14:textId="1978361D" w:rsidR="007B0D90" w:rsidRPr="003C17E4" w:rsidRDefault="007B0D90" w:rsidP="003C17E4">
      <w:pPr>
        <w:pStyle w:val="Heading3"/>
      </w:pPr>
      <w:bookmarkStart w:id="3" w:name="_Toc183628399"/>
      <w:r w:rsidRPr="003C17E4">
        <w:t>Texas Digital Library’s Texas Data Repository</w:t>
      </w:r>
      <w:bookmarkEnd w:id="3"/>
      <w:r w:rsidR="00837010" w:rsidRPr="003C17E4">
        <w:t xml:space="preserve"> </w:t>
      </w:r>
    </w:p>
    <w:p w14:paraId="5868D53D" w14:textId="33C0B254" w:rsidR="006C4CD0" w:rsidRDefault="009A0BAF" w:rsidP="007B0D90">
      <w:r>
        <w:tab/>
        <w:t xml:space="preserve">TDL’s Texas Data Repository </w:t>
      </w:r>
      <w:r w:rsidR="008E4C57">
        <w:t>is built on Dataverse, an open-source application developed by Harvard University</w:t>
      </w:r>
      <w:r w:rsidR="00837010">
        <w:fldChar w:fldCharType="begin"/>
      </w:r>
      <w:r w:rsidR="00837010">
        <w:instrText xml:space="preserve"> ADDIN ZOTERO_ITEM CSL_CITATION {"citationID":"JB5n2M5C","properties":{"formattedCitation":"\\super 2,3\\nosupersub{}","plainCitation":"2,3","noteIndex":0},"citationItems":[{"id":3635,"uris":["http://zotero.org/users/11765067/items/FIAK4VRI"],"itemData":{"id":3635,"type":"webpage","container-title":"Texas Digital Library","title":"Texas Data Repository","URL":"https://main.tdl.org/texas-data-repository/","accessed":{"date-parts":[["2024",11,25]]},"citation-key":"TexasDataRepository"}},{"id":3633,"uris":["http://zotero.org/users/11765067/items/6BJZ2HFE"],"itemData":{"id":3633,"type":"webpage","container-title":"exas Digital Library","title":"Membership Fee Information","URL":"https://main.tdl.org/members/membership/fees/#affiliate","accessed":{"date-parts":[["2024",11,25]]},"citation-key":"MembershipFeeInformation"}}],"schema":"https://github.com/citation-style-language/schema/raw/master/csl-citation.json"} </w:instrText>
      </w:r>
      <w:r w:rsidR="00837010">
        <w:fldChar w:fldCharType="separate"/>
      </w:r>
      <w:r w:rsidR="00837010" w:rsidRPr="009A0BAF">
        <w:rPr>
          <w:vertAlign w:val="superscript"/>
        </w:rPr>
        <w:t>2,3</w:t>
      </w:r>
      <w:r w:rsidR="00837010">
        <w:fldChar w:fldCharType="end"/>
      </w:r>
      <w:r w:rsidR="008E4C57">
        <w:t>. This application is designed for researchers to maintain personal data repositories, institutions to host data repositories, and to meet the specific needs of publishers of academic journals that receive publications with data sets and code</w:t>
      </w:r>
      <w:r w:rsidR="00734965">
        <w:t>; it also includes features that facilitate analysis and computation of data</w:t>
      </w:r>
      <w:r w:rsidR="006C4CD0">
        <w:t xml:space="preserve"> within the application</w:t>
      </w:r>
      <w:r w:rsidR="00734965">
        <w:fldChar w:fldCharType="begin"/>
      </w:r>
      <w:r w:rsidR="0064770A">
        <w:instrText xml:space="preserve"> ADDIN ZOTERO_ITEM CSL_CITATION {"citationID":"ko4qYVDA","properties":{"formattedCitation":"\\super 10\\nosupersub{}","plainCitation":"10","noteIndex":0},"citationItems":[{"id":3645,"uris":["http://zotero.org/users/11765067/items/HGC6ISVC"],"itemData":{"id":3645,"type":"webpage","abstract":"Data Citation (automatically generated) Three Levels of Metadata (description/citation, domain-specific or custom fields, file metadata)  Multiple Publishing Workflows (dataset in draft, in review, and then published)","container-title":"The Dataverse Project","language":"en","title":"Features","URL":"https://dataverse.org/software-features","accessed":{"date-parts":[["2024",11,25]]},"citation-key":"Features"}}],"schema":"https://github.com/citation-style-language/schema/raw/master/csl-citation.json"} </w:instrText>
      </w:r>
      <w:r w:rsidR="00734965">
        <w:fldChar w:fldCharType="separate"/>
      </w:r>
      <w:r w:rsidR="0064770A" w:rsidRPr="0064770A">
        <w:rPr>
          <w:vertAlign w:val="superscript"/>
        </w:rPr>
        <w:t>10</w:t>
      </w:r>
      <w:r w:rsidR="00734965">
        <w:fldChar w:fldCharType="end"/>
      </w:r>
      <w:r w:rsidR="00734965">
        <w:t xml:space="preserve">. </w:t>
      </w:r>
    </w:p>
    <w:p w14:paraId="08592C80" w14:textId="7B584505" w:rsidR="006C4CD0" w:rsidRDefault="00734965" w:rsidP="006C4CD0">
      <w:pPr>
        <w:ind w:firstLine="720"/>
      </w:pPr>
      <w:r>
        <w:t>Despite the robustness and flexibility of these potential features, TDL’s Texas Data Repository does not utilize Dataverse’s full potential. In exchange for a fee, TDL hosts an institution’s Dataverse implementation in an individually branded “container”, which requires control of the data to be ceded to TDL. TDL requires that any hosted data is de-identified and non-confidential, as they do not provide a means for tiered or credentialed access to download hosted data. This prohibits subject-linkage across data sets within the repository utilizing identifiers. Even between members of TDL’s Texas Data Library, data sets are not cross-referenced nor held to a single unified standard, limiting interoperability.</w:t>
      </w:r>
      <w:r w:rsidR="00F97E25">
        <w:t xml:space="preserve"> </w:t>
      </w:r>
      <w:r w:rsidR="00A3564A">
        <w:t>While TDL provides hosting and some technical support, it does not provide technical or operational assistance with data verification, cleaning, upload, or access beyond technical difficulties with the Dataverse implementation or hosting server; TDL considers these day-to-day operational tasks to be the responsibility of library faculty or staff at the respective participating member institution.</w:t>
      </w:r>
      <w:r>
        <w:t xml:space="preserve"> </w:t>
      </w:r>
    </w:p>
    <w:p w14:paraId="5B3EDFAD" w14:textId="324858AC" w:rsidR="009A0BAF" w:rsidRDefault="006C4CD0" w:rsidP="006C4CD0">
      <w:pPr>
        <w:ind w:firstLine="720"/>
      </w:pPr>
      <w:r>
        <w:t>While TDL’s Texas Data Library was an established partner of a UTHealth campus, it did not meet the requirements for linkage of data across multiple data sets at the subject level. As such, we deemed it a non-viable alternative to our proposed STAR Data Library</w:t>
      </w:r>
      <w:r w:rsidR="004E652D">
        <w:t xml:space="preserve"> at the CNRI-RIC</w:t>
      </w:r>
      <w:r>
        <w:t>.</w:t>
      </w:r>
    </w:p>
    <w:p w14:paraId="30540DBC" w14:textId="4E592600" w:rsidR="009A0BAF" w:rsidRDefault="009A0BAF" w:rsidP="003C17E4">
      <w:pPr>
        <w:pStyle w:val="Heading3"/>
      </w:pPr>
      <w:bookmarkStart w:id="4" w:name="_Toc183628400"/>
      <w:r>
        <w:t>Columbia University’s Center for Health Policy Data Catalogue</w:t>
      </w:r>
      <w:bookmarkEnd w:id="4"/>
    </w:p>
    <w:p w14:paraId="6DAF46AC" w14:textId="4D13C031" w:rsidR="009A0BAF" w:rsidRDefault="009A0BAF" w:rsidP="009A0BAF">
      <w:r>
        <w:tab/>
        <w:t>Columbia University’s School of Nursing does not have a data repository, in that there is no dedicated mechanism to store or disseminate data sets between researchers</w:t>
      </w:r>
      <w:r w:rsidR="00837010">
        <w:fldChar w:fldCharType="begin"/>
      </w:r>
      <w:r w:rsidR="00837010">
        <w:instrText xml:space="preserve"> ADDIN ZOTERO_ITEM CSL_CITATION {"citationID":"zDfu0iju","properties":{"formattedCitation":"\\super 11\\nosupersub{}","plainCitation":"11","noteIndex":0},"citationItems":[{"id":3639,"uris":["http://zotero.org/users/11765067/items/XLLED4QD"],"itemData":{"id":3639,"type":"webpage","abstract":"The CHP Data Catalogue project aims to create a data archive of existing datasets used in health policy research, to promote increased collaboration and data sharing among researchers.","container-title":"Columbia School of Nursing","language":"en","title":"Data Catalogue","URL":"https://www.nursing.columbia.edu/research/research-centers-and-programs/center-health-policy/data-catalogue","accessed":{"date-parts":[["2024",11,25]]},"issued":{"date-parts":[["2023",7,27]]},"citation-key":"DataCatalogue2023"}}],"schema":"https://github.com/citation-style-language/schema/raw/master/csl-citation.json"} </w:instrText>
      </w:r>
      <w:r w:rsidR="00837010">
        <w:fldChar w:fldCharType="separate"/>
      </w:r>
      <w:r w:rsidR="00837010" w:rsidRPr="0064770A">
        <w:rPr>
          <w:vertAlign w:val="superscript"/>
        </w:rPr>
        <w:t>11</w:t>
      </w:r>
      <w:r w:rsidR="00837010">
        <w:fldChar w:fldCharType="end"/>
      </w:r>
      <w:r>
        <w:t xml:space="preserve">. </w:t>
      </w:r>
      <w:r>
        <w:lastRenderedPageBreak/>
        <w:t xml:space="preserve">Rather, Columbia maintains a data catalogue that indexes the types of data that researchers affiliated with the institution are actively conducting to facilitate inter-researcher communication for direct collaboration. </w:t>
      </w:r>
    </w:p>
    <w:p w14:paraId="3FC2D437" w14:textId="2FFD7BB1" w:rsidR="009A0BAF" w:rsidRDefault="009A0BAF" w:rsidP="009A0BAF">
      <w:pPr>
        <w:ind w:firstLine="720"/>
      </w:pPr>
      <w:r>
        <w:t>This is a relatively low-cost program that requires the institution to implement little to no infrastructure and assume little to no risk for human subject research data, while fostering interdisciplinary research and collaboration. However, it does not allow for the data to be linked at the subject level across multiple data sets, increase data accessibility, or assist researchers with bioinformatics or other research techniques. As such, we deemed Columbia’s system to be a non-competitor to the STAR Data Library.</w:t>
      </w:r>
    </w:p>
    <w:p w14:paraId="088553C7" w14:textId="530F1C0E" w:rsidR="00F97E25" w:rsidRDefault="00F97E25" w:rsidP="003C17E4">
      <w:pPr>
        <w:pStyle w:val="Heading3"/>
      </w:pPr>
      <w:bookmarkStart w:id="5" w:name="_Toc183628401"/>
      <w:r>
        <w:t>University of Pennsylvania</w:t>
      </w:r>
      <w:bookmarkEnd w:id="5"/>
    </w:p>
    <w:p w14:paraId="7DEBB0D0" w14:textId="05B42F0A" w:rsidR="00F97E25" w:rsidRDefault="00F97E25" w:rsidP="00F97E25">
      <w:r>
        <w:tab/>
        <w:t>UPenn is affiliated with multiple repositories, the most salient of which are the Qualitative Data Repository (QDR) and Dryad</w:t>
      </w:r>
      <w:r w:rsidR="00837010">
        <w:fldChar w:fldCharType="begin"/>
      </w:r>
      <w:r w:rsidR="00837010">
        <w:instrText xml:space="preserve"> ADDIN ZOTERO_ITEM CSL_CITATION {"citationID":"DL9kLMbx","properties":{"formattedCitation":"\\super 12\\nosupersub{}","plainCitation":"12","noteIndex":0},"citationItems":[{"id":3643,"uris":["http://zotero.org/users/11765067/items/4LH6EQHS"],"itemData":{"id":3643,"type":"webpage","abstract":"Guides: Data Management Resources: Repositories","container-title":"University of Pennsylvania","language":"en","license":"Copyright Penn Libraries 2024","title":"Guides: Data Management Resources: Repositories","title-short":"Guides","URL":"https://guides.library.upenn.edu/datamgmt/repo","accessed":{"date-parts":[["2024",11,25]]},"issued":{"date-parts":[["2024",9,9]]},"citation-key":"GuidesDataManagement2024"}}],"schema":"https://github.com/citation-style-language/schema/raw/master/csl-citation.json"} </w:instrText>
      </w:r>
      <w:r w:rsidR="00837010">
        <w:fldChar w:fldCharType="separate"/>
      </w:r>
      <w:r w:rsidR="00837010" w:rsidRPr="0064770A">
        <w:rPr>
          <w:vertAlign w:val="superscript"/>
        </w:rPr>
        <w:t>12</w:t>
      </w:r>
      <w:r w:rsidR="00837010">
        <w:fldChar w:fldCharType="end"/>
      </w:r>
      <w:r>
        <w:t>.</w:t>
      </w:r>
      <w:r w:rsidR="00A3564A">
        <w:t xml:space="preserve"> QDR hosts qualitative research data, which by its nature is identifiable and protected; an institution must be a partner with QDL in order to utilize this multi-institution repository</w:t>
      </w:r>
      <w:r w:rsidR="00A3564A">
        <w:fldChar w:fldCharType="begin"/>
      </w:r>
      <w:r w:rsidR="0064770A">
        <w:instrText xml:space="preserve"> ADDIN ZOTERO_ITEM CSL_CITATION {"citationID":"yC8a8Bwf","properties":{"formattedCitation":"\\super 13\\nosupersub{}","plainCitation":"13","noteIndex":0},"citationItems":[{"id":3647,"uris":["http://zotero.org/users/11765067/items/RCEBVFZE"],"itemData":{"id":3647,"type":"webpage","abstract":"Registration and Login / Technical Do I have to register to use QDR?","container-title":"The Qualitative Data Repository","language":"en-US","license":"Copyright 2024, the Qualitative Data Repository","note":"publisher: Qualitative Data Repository","title":"Frequently Asked Questions","URL":"https://qdr.syr.edu/about/faq","accessed":{"date-parts":[["2024",11,25]]},"issued":{"date-parts":[["2023",5,8]]},"citation-key":"FrequentlyAskedQuestions2023"}}],"schema":"https://github.com/citation-style-language/schema/raw/master/csl-citation.json"} </w:instrText>
      </w:r>
      <w:r w:rsidR="00A3564A">
        <w:fldChar w:fldCharType="separate"/>
      </w:r>
      <w:r w:rsidR="0064770A" w:rsidRPr="0064770A">
        <w:rPr>
          <w:vertAlign w:val="superscript"/>
        </w:rPr>
        <w:t>13</w:t>
      </w:r>
      <w:r w:rsidR="00A3564A">
        <w:fldChar w:fldCharType="end"/>
      </w:r>
      <w:r w:rsidR="00A3564A">
        <w:t>. This limits any cross-subject linkage of data in the repository as it would not be under the control of the CNRI-RIC or its leadership, but it could be a potential partner or affiliate. Dryad is also a multi-institutional data repository that aims to curate and openly publish de-identified, non-confidential data</w:t>
      </w:r>
      <w:r w:rsidR="00A3564A">
        <w:fldChar w:fldCharType="begin"/>
      </w:r>
      <w:r w:rsidR="0064770A">
        <w:instrText xml:space="preserve"> ADDIN ZOTERO_ITEM CSL_CITATION {"citationID":"Jn0OhdRu","properties":{"formattedCitation":"\\super 14\\nosupersub{}","plainCitation":"14","noteIndex":0},"citationItems":[{"id":3649,"uris":["http://zotero.org/users/11765067/items/V4CERQPW"],"itemData":{"id":3649,"type":"webpage","abstract":"The General Repository Comparison Chart and FAIRsharing Collection (https://fairsharing.org/collection/GeneralRepositoryComparison) is an outcome of the NIH Workshop on the Role of Generalist Repositories to Enhance Data Discoverability and Reuse held 11-12 February 2020 (workshop summary). Following the workshop, representatives of the participating generalist repositories collaborated to develop a tool researchers could use to make decisions about selecting a general repository. We intend for the content to be dynamically updated through our partnership with FAIRsharing. As we work towards that goal, we currently have a static version of the comparison. It is important to state that researchers should first determine if an appropriate domain repository exists for their research data. Tools such as FAIRsharing.org and re3data.org can help with this determination. If using a domain repository is not possible, then a researcher should review both the general repository chart and consider their own institutional repository as a possible location to store their data. Researchers need to comply with the requirements of their community, funder, country, publisher, and possibly others to ensure the best repository is selected.","container-title":"Dryad","license":"Creative Commons Attribution 4.0 International, Open Access","note":"version: 3.0","title":"What we do","URL":"https://datadryad.org/stash/mission","accessed":{"date-parts":[["2024",11,25]]},"issued":{"date-parts":[["2024"]]},"citation-key":"WhatWe2024"}}],"schema":"https://github.com/citation-style-language/schema/raw/master/csl-citation.json"} </w:instrText>
      </w:r>
      <w:r w:rsidR="00A3564A">
        <w:fldChar w:fldCharType="separate"/>
      </w:r>
      <w:r w:rsidR="0064770A" w:rsidRPr="0064770A">
        <w:rPr>
          <w:vertAlign w:val="superscript"/>
        </w:rPr>
        <w:t>14</w:t>
      </w:r>
      <w:r w:rsidR="00A3564A">
        <w:fldChar w:fldCharType="end"/>
      </w:r>
      <w:r w:rsidR="00A3564A">
        <w:t>. As such, there is no ability to perform cross-subject linkage of the data that is openly shared by the repository, but there may be a potential to establish a DUA or other partnership with Dryad.</w:t>
      </w:r>
    </w:p>
    <w:p w14:paraId="73010F30" w14:textId="16B1B612" w:rsidR="00A3564A" w:rsidRDefault="00A3564A" w:rsidP="00F97E25">
      <w:r>
        <w:tab/>
        <w:t>Overall, UPenn outsources its data repository services to third-party multi-institutional curation organizations. This removes the burden of curation, hosting, and responsibility for security from the institution, but prohibits any cross-set data linkage at the subject level. Additionally, as data is not stored by the institution, there is little opportunity to form DUAs with state agencies to collect robust public health data for the area it serves. As such, we deemed UPenn a non-competitor to the STAR Data Library, with QDR and Dryad as potential partners.</w:t>
      </w:r>
    </w:p>
    <w:p w14:paraId="27FDB8A9" w14:textId="355810BC" w:rsidR="00F97E25" w:rsidRDefault="00F97E25" w:rsidP="003C17E4">
      <w:pPr>
        <w:pStyle w:val="Heading3"/>
      </w:pPr>
      <w:bookmarkStart w:id="6" w:name="_Toc183628402"/>
      <w:r>
        <w:t>University of California San Franscisco</w:t>
      </w:r>
      <w:bookmarkEnd w:id="6"/>
    </w:p>
    <w:p w14:paraId="77C76CE4" w14:textId="0E86CE92" w:rsidR="00B73AFC" w:rsidRDefault="00B73AFC" w:rsidP="00F97E25">
      <w:r>
        <w:lastRenderedPageBreak/>
        <w:tab/>
        <w:t>USCF does not maintain its own data repository</w:t>
      </w:r>
      <w:r w:rsidR="00837010">
        <w:fldChar w:fldCharType="begin"/>
      </w:r>
      <w:r w:rsidR="00837010">
        <w:instrText xml:space="preserve"> ADDIN ZOTERO_ITEM CSL_CITATION {"citationID":"D4JYx3v7","properties":{"formattedCitation":"\\super 15\\nosupersub{}","plainCitation":"15","noteIndex":0},"citationItems":[{"id":3654,"uris":["http://zotero.org/users/11765067/items/34456XQN"],"itemData":{"id":3654,"type":"webpage","abstract":"Information and resources for reproducible data management for the UCSF research community","container-title":"University of California San Francisco","language":"en","license":"Copyright University of California, San Francisco 2024","title":"UCSF Guides: Reproducible Data Management: Select a Research Data Repository","title-short":"UCSF Guides","URL":"https://guides.ucsf.edu/datamgmt/repository","author":[{"family":"Deardorff","given":"Ariel"}],"accessed":{"date-parts":[["2024",11,25]]},"issued":{"date-parts":[["2024",9,26]]},"citation-key":"deardorffUCSFGuidesReproducible2024"}}],"schema":"https://github.com/citation-style-language/schema/raw/master/csl-citation.json"} </w:instrText>
      </w:r>
      <w:r w:rsidR="00837010">
        <w:fldChar w:fldCharType="separate"/>
      </w:r>
      <w:r w:rsidR="00837010" w:rsidRPr="0064770A">
        <w:rPr>
          <w:vertAlign w:val="superscript"/>
        </w:rPr>
        <w:t>15</w:t>
      </w:r>
      <w:r w:rsidR="00837010">
        <w:fldChar w:fldCharType="end"/>
      </w:r>
      <w:r>
        <w:t>. The institution instead maintains a list of approved data repositories with which it has signed DUAs and is also a member of Dryad. As previously discussed, Dryad is a multi-institutional data repository that aims to curate and openly publish de-identified, non-confidential data</w:t>
      </w:r>
      <w:r>
        <w:fldChar w:fldCharType="begin"/>
      </w:r>
      <w:r w:rsidR="0064770A">
        <w:instrText xml:space="preserve"> ADDIN ZOTERO_ITEM CSL_CITATION {"citationID":"fF4dONf7","properties":{"formattedCitation":"\\super 14\\nosupersub{}","plainCitation":"14","noteIndex":0},"citationItems":[{"id":3649,"uris":["http://zotero.org/users/11765067/items/V4CERQPW"],"itemData":{"id":3649,"type":"webpage","abstract":"The General Repository Comparison Chart and FAIRsharing Collection (https://fairsharing.org/collection/GeneralRepositoryComparison) is an outcome of the NIH Workshop on the Role of Generalist Repositories to Enhance Data Discoverability and Reuse held 11-12 February 2020 (workshop summary). Following the workshop, representatives of the participating generalist repositories collaborated to develop a tool researchers could use to make decisions about selecting a general repository. We intend for the content to be dynamically updated through our partnership with FAIRsharing. As we work towards that goal, we currently have a static version of the comparison. It is important to state that researchers should first determine if an appropriate domain repository exists for their research data. Tools such as FAIRsharing.org and re3data.org can help with this determination. If using a domain repository is not possible, then a researcher should review both the general repository chart and consider their own institutional repository as a possible location to store their data. Researchers need to comply with the requirements of their community, funder, country, publisher, and possibly others to ensure the best repository is selected.","container-title":"Dryad","license":"Creative Commons Attribution 4.0 International, Open Access","note":"version: 3.0","title":"What we do","URL":"https://datadryad.org/stash/mission","accessed":{"date-parts":[["2024",11,25]]},"issued":{"date-parts":[["2024"]]},"citation-key":"WhatWe2024"}}],"schema":"https://github.com/citation-style-language/schema/raw/master/csl-citation.json"} </w:instrText>
      </w:r>
      <w:r>
        <w:fldChar w:fldCharType="separate"/>
      </w:r>
      <w:r w:rsidR="0064770A" w:rsidRPr="0064770A">
        <w:rPr>
          <w:vertAlign w:val="superscript"/>
        </w:rPr>
        <w:t>14</w:t>
      </w:r>
      <w:r>
        <w:fldChar w:fldCharType="end"/>
      </w:r>
      <w:r>
        <w:t xml:space="preserve">. This practice indicates that USCF may be particularly receptive to signing a DUA with the STAR Data Library, making the institution a powerful potential partner. </w:t>
      </w:r>
    </w:p>
    <w:p w14:paraId="531C6AAB" w14:textId="786611DA" w:rsidR="00F97E25" w:rsidRDefault="00F97E25" w:rsidP="003C17E4">
      <w:pPr>
        <w:pStyle w:val="Heading3"/>
      </w:pPr>
      <w:bookmarkStart w:id="7" w:name="_Toc183628403"/>
      <w:r>
        <w:t>Florida State University</w:t>
      </w:r>
      <w:bookmarkEnd w:id="7"/>
    </w:p>
    <w:p w14:paraId="68FF125D" w14:textId="7EC7E0C9" w:rsidR="00A15FB9" w:rsidRDefault="00A15FB9" w:rsidP="00A15FB9">
      <w:r>
        <w:tab/>
        <w:t>FSU appears to maintain its own data repository for research data using a system that was developed and is maintained in-house</w:t>
      </w:r>
      <w:r w:rsidR="00837010">
        <w:fldChar w:fldCharType="begin"/>
      </w:r>
      <w:r w:rsidR="00837010">
        <w:instrText xml:space="preserve"> ADDIN ZOTERO_ITEM CSL_CITATION {"citationID":"3l8UK6BO","properties":{"formattedCitation":"\\super 16,17\\nosupersub{}","plainCitation":"16,17","noteIndex":0},"citationItems":[{"id":3656,"uris":["http://zotero.org/users/11765067/items/2UWTTYGA"],"itemData":{"id":3656,"type":"webpage","container-title":"Florida State University University Libraries","title":"FAQs","URL":"https://repository.lib.fsu.edu/faqs","accessed":{"date-parts":[["2024",11,25]]},"citation-key":"FAQs"}},{"id":3659,"uris":["http://zotero.org/users/11765067/items/KWBZB74V"],"itemData":{"id":3659,"type":"webpage","container-title":"Florida State University University Libraries","title":"Research Repository","URL":"https://repository.lib.fsu.edu/research-repository","accessed":{"date-parts":[["2024",11,25]]},"citation-key":"ResearchRepository"}}],"schema":"https://github.com/citation-style-language/schema/raw/master/csl-citation.json"} </w:instrText>
      </w:r>
      <w:r w:rsidR="00837010">
        <w:fldChar w:fldCharType="separate"/>
      </w:r>
      <w:r w:rsidR="00837010" w:rsidRPr="0064770A">
        <w:rPr>
          <w:vertAlign w:val="superscript"/>
        </w:rPr>
        <w:t>16,17</w:t>
      </w:r>
      <w:r w:rsidR="00837010">
        <w:fldChar w:fldCharType="end"/>
      </w:r>
      <w:r>
        <w:t xml:space="preserve">. This gives FSU full control of potential features and implementation of the data repository, but also the full burden of responsibility for maintenance and security. The reason for this decision is unclear, as there is little to no publicly available data relating to the decision or what alternatives may have been pursued by the institution. </w:t>
      </w:r>
    </w:p>
    <w:p w14:paraId="04351644" w14:textId="7B171B10" w:rsidR="00F97E25" w:rsidRDefault="00A15FB9" w:rsidP="00A15FB9">
      <w:pPr>
        <w:ind w:firstLine="720"/>
      </w:pPr>
      <w:r>
        <w:t>The publicly available documentation indicates that the system permits tiered access through an “embargo” system that includes options for making a data set open-access, restricting access until after a certain time (such as a publication date for an associated peer-reviewed publication), or restricting access to those logged</w:t>
      </w:r>
      <w:r w:rsidR="000426CD">
        <w:t>-</w:t>
      </w:r>
      <w:r>
        <w:t xml:space="preserve">in with credentials verified by the FSU system. However, the system overall appears to be highly proprietary with sparse documentation, leaving it at risk of confusing and “turning away” end-users that are not technically savvy. Additionally, FSU states that they do not have any copyright over the materials contained in their data repository aside from </w:t>
      </w:r>
      <w:r w:rsidR="000426CD">
        <w:t xml:space="preserve">specific </w:t>
      </w:r>
      <w:r>
        <w:t>rights to catalogue or publish as given, thus any DUAs would likely have to be on an individual level basis. Based on these findings, we deemed FSU’s data repository to be both a non-competitor and a weak potential partner for the STAR Data Library.</w:t>
      </w:r>
    </w:p>
    <w:p w14:paraId="51675683" w14:textId="7C1FF18E" w:rsidR="00F97E25" w:rsidRDefault="00F97E25" w:rsidP="003C17E4">
      <w:pPr>
        <w:pStyle w:val="Heading3"/>
      </w:pPr>
      <w:bookmarkStart w:id="8" w:name="_Toc183628404"/>
      <w:r>
        <w:t>Emory University</w:t>
      </w:r>
      <w:bookmarkEnd w:id="8"/>
    </w:p>
    <w:p w14:paraId="4E136657" w14:textId="7082CE6B" w:rsidR="004E652D" w:rsidRDefault="00B22FE7" w:rsidP="004E652D">
      <w:r>
        <w:tab/>
        <w:t>Emory maintains a data repository built on Dataverse in partnership with the University of North Carolina at Chapel Hill</w:t>
      </w:r>
      <w:r w:rsidR="00837010">
        <w:fldChar w:fldCharType="begin"/>
      </w:r>
      <w:r w:rsidR="00837010">
        <w:instrText xml:space="preserve"> ADDIN ZOTERO_ITEM CSL_CITATION {"citationID":"ktoWSv34","properties":{"formattedCitation":"\\super 18,19\\nosupersub{}","plainCitation":"18,19","noteIndex":0},"citationItems":[{"id":3664,"uris":["http://zotero.org/users/11765067/items/U7LBVAZS"],"itemData":{"id":3664,"type":"webpage","abstract":"Increase the visibility of your research, and ensure persistent and reliable access to your data.","container-title":"Emory University","language":"en","title":"What is the Emory Dataverse?","title-short":"What is the Emory Dataverse?","URL":"https://prod.researchdata.emory.edu/share/dataverse/what","accessed":{"date-parts":[["2024",11,25]]},"issued":{"date-parts":[["2024",10,22]]},"citation-key":"WhatEmoryDataverse2024"}},{"id":3666,"uris":["http://zotero.org/users/11765067/items/5FJ2R523"],"itemData":{"id":3666,"type":"webpage","container-title":"Emory University","language":"en","title":"Dataverse How-To","URL":"https://prod.researchdata.emory.edu/share/dataverse/how-to","accessed":{"date-parts":[["2024",11,25]]},"issued":{"date-parts":[["2024",10,22]]},"citation-key":"DataverseHowTo2024"}}],"schema":"https://github.com/citation-style-language/schema/raw/master/csl-citation.json"} </w:instrText>
      </w:r>
      <w:r w:rsidR="00837010">
        <w:fldChar w:fldCharType="separate"/>
      </w:r>
      <w:r w:rsidR="00837010" w:rsidRPr="0064770A">
        <w:rPr>
          <w:vertAlign w:val="superscript"/>
        </w:rPr>
        <w:t>18,19</w:t>
      </w:r>
      <w:r w:rsidR="00837010">
        <w:fldChar w:fldCharType="end"/>
      </w:r>
      <w:r>
        <w:t xml:space="preserve">. </w:t>
      </w:r>
      <w:r w:rsidR="004E652D">
        <w:t xml:space="preserve">As previously discussed, the Dataverse application has a robust suite of features including those that facilitate analysis and </w:t>
      </w:r>
      <w:r w:rsidR="004E652D">
        <w:lastRenderedPageBreak/>
        <w:t>computation of data within the application</w:t>
      </w:r>
      <w:r w:rsidR="004E652D">
        <w:fldChar w:fldCharType="begin"/>
      </w:r>
      <w:r w:rsidR="0064770A">
        <w:instrText xml:space="preserve"> ADDIN ZOTERO_ITEM CSL_CITATION {"citationID":"nty0Y2tD","properties":{"formattedCitation":"\\super 10\\nosupersub{}","plainCitation":"10","noteIndex":0},"citationItems":[{"id":3645,"uris":["http://zotero.org/users/11765067/items/HGC6ISVC"],"itemData":{"id":3645,"type":"webpage","abstract":"Data Citation (automatically generated) Three Levels of Metadata (description/citation, domain-specific or custom fields, file metadata)  Multiple Publishing Workflows (dataset in draft, in review, and then published)","container-title":"The Dataverse Project","language":"en","title":"Features","URL":"https://dataverse.org/software-features","accessed":{"date-parts":[["2024",11,25]]},"citation-key":"Features"}}],"schema":"https://github.com/citation-style-language/schema/raw/master/csl-citation.json"} </w:instrText>
      </w:r>
      <w:r w:rsidR="004E652D">
        <w:fldChar w:fldCharType="separate"/>
      </w:r>
      <w:r w:rsidR="0064770A" w:rsidRPr="0064770A">
        <w:rPr>
          <w:vertAlign w:val="superscript"/>
        </w:rPr>
        <w:t>10</w:t>
      </w:r>
      <w:r w:rsidR="004E652D">
        <w:fldChar w:fldCharType="end"/>
      </w:r>
      <w:r w:rsidR="004E652D">
        <w:t xml:space="preserve">. Emory’s processes for data submission and download appear to be rather streamlined and user-friendly. However, no data processing besides a standards compliance check is performed by the maintainers of Emory’s data repository. </w:t>
      </w:r>
    </w:p>
    <w:p w14:paraId="51536CE4" w14:textId="5DAA1122" w:rsidR="00F97E25" w:rsidRDefault="004E652D" w:rsidP="004E652D">
      <w:pPr>
        <w:ind w:firstLine="720"/>
      </w:pPr>
      <w:r>
        <w:t>Emory restricts uploads to pre-processed, machine-readable data that is de-identified and non-confidential, thus prohibiting subject linkage through identifiers between data sets. While Emory does allow for exploratory data analyses features to be utilized, these features are limited to a single data set and require the data set to be provided in a compatible format, limiting hypothesis generation and data synthesis opportunities. As such, we found Emory to be a potential competitor to the STAR Data Library, but a non-viable alternative for the needs of the CNRI-RIC. Additionally, while Emory’s data repository may be a potential partner for DUAs, Emory’s practice of only accepting pre-processed</w:t>
      </w:r>
      <w:r w:rsidR="009E4E71">
        <w:t xml:space="preserve"> de-identified</w:t>
      </w:r>
      <w:r>
        <w:t xml:space="preserve"> data meant this partnership would be unlikely to provide </w:t>
      </w:r>
      <w:r w:rsidR="009E4E71">
        <w:t xml:space="preserve">any </w:t>
      </w:r>
      <w:r>
        <w:t>data that could be linked at the subject level across multiple data sets.</w:t>
      </w:r>
    </w:p>
    <w:p w14:paraId="494640E4" w14:textId="33D2BB2E" w:rsidR="003C1EDA" w:rsidRDefault="003C1EDA" w:rsidP="003C17E4">
      <w:pPr>
        <w:pStyle w:val="Heading3"/>
      </w:pPr>
      <w:bookmarkStart w:id="9" w:name="_Toc183628405"/>
      <w:r>
        <w:t xml:space="preserve">Karolinska </w:t>
      </w:r>
      <w:proofErr w:type="spellStart"/>
      <w:r>
        <w:t>Institutet</w:t>
      </w:r>
      <w:bookmarkEnd w:id="9"/>
      <w:proofErr w:type="spellEnd"/>
    </w:p>
    <w:p w14:paraId="03835B34" w14:textId="5EBA9E2F" w:rsidR="003C1EDA" w:rsidRDefault="003C1EDA" w:rsidP="003C1EDA">
      <w:r>
        <w:tab/>
        <w:t xml:space="preserve">The Karolinska </w:t>
      </w:r>
      <w:proofErr w:type="spellStart"/>
      <w:r>
        <w:t>Institutet</w:t>
      </w:r>
      <w:proofErr w:type="spellEnd"/>
      <w:r>
        <w:t xml:space="preserve"> </w:t>
      </w:r>
      <w:r w:rsidR="00757044">
        <w:t xml:space="preserve">(KI) </w:t>
      </w:r>
      <w:r w:rsidR="0064770A">
        <w:t xml:space="preserve">hosts its own data repository that directly connects with the </w:t>
      </w:r>
      <w:proofErr w:type="spellStart"/>
      <w:r w:rsidR="0064770A">
        <w:t>Svensks</w:t>
      </w:r>
      <w:proofErr w:type="spellEnd"/>
      <w:r w:rsidR="0064770A">
        <w:t xml:space="preserve"> </w:t>
      </w:r>
      <w:proofErr w:type="spellStart"/>
      <w:r w:rsidR="0064770A">
        <w:t>Nationell</w:t>
      </w:r>
      <w:proofErr w:type="spellEnd"/>
      <w:r w:rsidR="0064770A">
        <w:t xml:space="preserve"> </w:t>
      </w:r>
      <w:proofErr w:type="spellStart"/>
      <w:r w:rsidR="0064770A">
        <w:t>Datatj</w:t>
      </w:r>
      <w:r w:rsidR="0064770A">
        <w:rPr>
          <w:lang w:val="sv-SE"/>
        </w:rPr>
        <w:t>änsts</w:t>
      </w:r>
      <w:proofErr w:type="spellEnd"/>
      <w:r w:rsidR="0064770A">
        <w:rPr>
          <w:lang w:val="sv-SE"/>
        </w:rPr>
        <w:t xml:space="preserve"> (</w:t>
      </w:r>
      <w:r w:rsidR="0064770A">
        <w:t xml:space="preserve">Swedish National Data Service, SND) </w:t>
      </w:r>
      <w:proofErr w:type="spellStart"/>
      <w:r w:rsidR="0064770A">
        <w:t>forskningsdatakatalog</w:t>
      </w:r>
      <w:proofErr w:type="spellEnd"/>
      <w:r w:rsidR="00757044">
        <w:t xml:space="preserve"> (research data catalogue), an infrastructure that is run on a national level by a consortium of Swedish universities that includes KI</w:t>
      </w:r>
      <w:r w:rsidR="00837010">
        <w:fldChar w:fldCharType="begin"/>
      </w:r>
      <w:r w:rsidR="00837010">
        <w:instrText xml:space="preserve"> ADDIN ZOTERO_ITEM CSL_CITATION {"citationID":"0xqEEsOU","properties":{"formattedCitation":"\\super 20,21\\nosupersub{}","plainCitation":"20,21","noteIndex":0},"citationItems":[{"id":3668,"uris":["http://zotero.org/users/11765067/items/XV4X249N"],"itemData":{"id":3668,"type":"webpage","abstract":"Datasetet består av 47 bam-filer för målinriktad DNA-sekvensering och lista över somatiska mutationer som definierade via bulk helgenomsekvensering av patienter med myelodysplastiskt syndrom eller relaterade myeloida maligniteter som fått allogen stamcellstransplantation. Syftet med datainsamlingen var att utvärdera om somatiska mutationer kan vara en markör för att upptäcka tidigt återfall. DNA-sekvensering utfördes på prover som samlats in vid diagnos för att identifiera potentiella somatiska mutationer som sedan kunde följas i fler prover över tid. Data användes även för att jämföra sensitiviteten för detektion av mutationer mellan digital droplet-PCR och next generation sequencing. Vi använde tre olika genpaneler för målinriktad DNA-sekvensering och genlistorna kan hittas i den citerade artikeln, accepterad för publikation i Blood. DNA-fragment matchades mot referensgenomet, GRCh37. Hos två patienter där vi inte identifierade några sjukdomsorsakande mutationer, utfördes sekvensering av hela genomet. Efter anpassning till GRCh37 definierades somatiska mutationer med Genomon2, och den identifierade somatiska mutationslistan laddades upp.\n\nTotala storleken för datasetet är ca 25 GB (24586652781 bytes).","container-title":"Karolinska Institutet Universitetsbiblioteket","language":"sv","title":"KI Data Repository – publicera och sök efter forskningsdata","URL":"https://kib.ki.se/publicera-analysera/publicera-och-dela-forskningsdata/doris","accessed":{"date-parts":[["2024",11,25]]},"issued":{"date-parts":[["2024",8,19]]},"citation-key":"KIDataRepository2024"}},{"id":3675,"uris":["http://zotero.org/users/11765067/items/QL7L5TS2"],"itemData":{"id":3675,"type":"article-journal","abstract":"Detta dokument ger en sammanhängande beskrivning av hur SND ser på vad DAU-funktionen är och hur den relaterar till SND. \nDokumentet ingår i SND:s DAU-handbok.\n\n\nDescription of DAU functions\n\n\nThis document provides a coherent description of what the SND considers to be the function of a DAU and how it relates to SND.\nThe document is a part of the SND DAU-handbook.","DOI":"10.5281/zenodo.6346126","language":"swe","note":"publisher: Zenodo","source":"Zenodo","title":"Beskrivning av DAU-funktionen","URL":"https://zenodo.org/records/6346126","author":[{"literal":"Svensks Nationell Datatjänsts"}],"accessed":{"date-parts":[["2024",11,25]]},"issued":{"date-parts":[["2021",12,13]]},"citation-key":"svensksnationelldatatjanstsBeskrivningAvDAUfunktionen2021"}}],"schema":"https://github.com/citation-style-language/schema/raw/master/csl-citation.json"} </w:instrText>
      </w:r>
      <w:r w:rsidR="00837010">
        <w:fldChar w:fldCharType="separate"/>
      </w:r>
      <w:r w:rsidR="00837010" w:rsidRPr="00757044">
        <w:rPr>
          <w:vertAlign w:val="superscript"/>
        </w:rPr>
        <w:t>20,21</w:t>
      </w:r>
      <w:r w:rsidR="00837010">
        <w:fldChar w:fldCharType="end"/>
      </w:r>
      <w:r w:rsidR="00757044">
        <w:t>. This consortium involves interoperable systems hosted at each institution, with each institution responsible for curating and disseminating data sets related to their area of expertise—KI’s expertise being medicine and health-related research fields such as public health and nursing. The system is proprietary to the consortium, with all research institutions in the country that participate in the national data repository network complying with standards that ensure interoperability.</w:t>
      </w:r>
      <w:r w:rsidR="00837010">
        <w:t xml:space="preserve"> </w:t>
      </w:r>
    </w:p>
    <w:p w14:paraId="6AB1F438" w14:textId="6AA3CCF0" w:rsidR="00CA466E" w:rsidRDefault="00CA466E" w:rsidP="003C1EDA">
      <w:r>
        <w:tab/>
        <w:t xml:space="preserve">KI permits tiered access to data. However, additional research or processing of data that has any form of identifiers or restrictions requires review and approval from the </w:t>
      </w:r>
      <w:proofErr w:type="spellStart"/>
      <w:r w:rsidRPr="00CA466E">
        <w:t>Etikprövningsmyndigheten</w:t>
      </w:r>
      <w:proofErr w:type="spellEnd"/>
      <w:r>
        <w:t xml:space="preserve"> (Ethical Review Authority). As such, while the data is highly </w:t>
      </w:r>
      <w:r>
        <w:lastRenderedPageBreak/>
        <w:t>complete for the country, it is also highly specific and closely regulated, and thus a limited potential direct partner or model for the STAR Data Library.</w:t>
      </w:r>
    </w:p>
    <w:p w14:paraId="7216DA84" w14:textId="41C72ACD" w:rsidR="009015F3" w:rsidRDefault="00CA466E" w:rsidP="003C1EDA">
      <w:r>
        <w:tab/>
      </w:r>
      <w:r w:rsidR="00617DE1">
        <w:t>As an alternative</w:t>
      </w:r>
      <w:r>
        <w:t xml:space="preserve">, KI does recommend another data repository for its researchers who wish to release data that has been de-identified or otherwise released permanently by the Ethical Review Authority: </w:t>
      </w:r>
      <w:proofErr w:type="spellStart"/>
      <w:r>
        <w:t>Zenodo</w:t>
      </w:r>
      <w:proofErr w:type="spellEnd"/>
      <w:r>
        <w:t xml:space="preserve">. </w:t>
      </w:r>
      <w:proofErr w:type="spellStart"/>
      <w:r>
        <w:t>Zenodo</w:t>
      </w:r>
      <w:proofErr w:type="spellEnd"/>
      <w:r>
        <w:t xml:space="preserve"> is an </w:t>
      </w:r>
      <w:proofErr w:type="spellStart"/>
      <w:r>
        <w:t>Europen</w:t>
      </w:r>
      <w:proofErr w:type="spellEnd"/>
      <w:r>
        <w:t xml:space="preserve">-Union </w:t>
      </w:r>
      <w:r w:rsidR="00617DE1">
        <w:t>w</w:t>
      </w:r>
      <w:r>
        <w:t>ide data repository hosted by CERN and an international funding recipient of the NIH; the data repository itself is built on InvenioRDM</w:t>
      </w:r>
      <w:r>
        <w:fldChar w:fldCharType="begin"/>
      </w:r>
      <w:r>
        <w:instrText xml:space="preserve"> ADDIN ZOTERO_ITEM CSL_CITATION {"citationID":"kEmizBG5","properties":{"formattedCitation":"\\super 22\\nosupersub{}","plainCitation":"22","noteIndex":0},"citationItems":[{"id":3679,"uris":["http://zotero.org/users/11765067/items/YR9BYJ8F"],"itemData":{"id":3679,"type":"webpage","abstract":"Zenodo is a free and open digital archive built by CERN and OpenAIRE, enabling researchers to share and preserve research output in any size, format and from all fields of research.","container-title":"Zenodo","title":"Infrastructure","URL":"https://about.zenodo.org/infrastructure/","accessed":{"date-parts":[["2024",11,25]]},"citation-key":"Infrastructure"}}],"schema":"https://github.com/citation-style-language/schema/raw/master/csl-citation.json"} </w:instrText>
      </w:r>
      <w:r>
        <w:fldChar w:fldCharType="separate"/>
      </w:r>
      <w:r w:rsidRPr="00CA466E">
        <w:rPr>
          <w:vertAlign w:val="superscript"/>
        </w:rPr>
        <w:t>22</w:t>
      </w:r>
      <w:r>
        <w:fldChar w:fldCharType="end"/>
      </w:r>
      <w:r>
        <w:t xml:space="preserve">. </w:t>
      </w:r>
      <w:proofErr w:type="spellStart"/>
      <w:r w:rsidR="00617DE1">
        <w:t>InvenioRDM</w:t>
      </w:r>
      <w:proofErr w:type="spellEnd"/>
      <w:r w:rsidR="00617DE1">
        <w:t xml:space="preserve"> is a python-based open source software platform that facilitates a high level of customizability of data storage parameters such as metadata, powerful search and indexing features, tiered access levels, and integration with utilities such as REST API and various credential authentication providers while meeting international security standards; however, it does not appear to have any built-in data analytical or exploration tools comparable to Dataverse</w:t>
      </w:r>
      <w:r w:rsidR="00617DE1">
        <w:fldChar w:fldCharType="begin"/>
      </w:r>
      <w:r w:rsidR="00617DE1">
        <w:instrText xml:space="preserve"> ADDIN ZOTERO_ITEM CSL_CITATION {"citationID":"fcVneqQk","properties":{"formattedCitation":"\\super 23\\nosupersub{}","plainCitation":"23","noteIndex":0},"citationItems":[{"id":3681,"uris":["http://zotero.org/users/11765067/items/EVFG88TU"],"itemData":{"id":3681,"type":"webpage","container-title":"InvenioRDM","title":"Features","URL":"https://inveniordm.docs.cern.ch/features/","accessed":{"date-parts":[["2024",11,25]]},"citation-key":"Featuresa"}}],"schema":"https://github.com/citation-style-language/schema/raw/master/csl-citation.json"} </w:instrText>
      </w:r>
      <w:r w:rsidR="00617DE1">
        <w:fldChar w:fldCharType="separate"/>
      </w:r>
      <w:r w:rsidR="00617DE1" w:rsidRPr="00617DE1">
        <w:rPr>
          <w:vertAlign w:val="superscript"/>
        </w:rPr>
        <w:t>23</w:t>
      </w:r>
      <w:r w:rsidR="00617DE1">
        <w:fldChar w:fldCharType="end"/>
      </w:r>
      <w:r w:rsidR="00617DE1">
        <w:t xml:space="preserve">. </w:t>
      </w:r>
    </w:p>
    <w:p w14:paraId="41669A5F" w14:textId="77777777" w:rsidR="009015F3" w:rsidRDefault="00617DE1" w:rsidP="009015F3">
      <w:r>
        <w:tab/>
        <w:t xml:space="preserve">There is little overlap between either KI’s data repository or </w:t>
      </w:r>
      <w:proofErr w:type="spellStart"/>
      <w:r>
        <w:t>Zenodo</w:t>
      </w:r>
      <w:proofErr w:type="spellEnd"/>
      <w:r w:rsidR="00677022">
        <w:t xml:space="preserve"> and the STAR Data Library</w:t>
      </w:r>
      <w:r>
        <w:t xml:space="preserve">. However, both data repositories have the potential to be powerful models of scalability and security compliance, as well as potential partners should the </w:t>
      </w:r>
      <w:r w:rsidR="00677022">
        <w:t>STAR Data Library</w:t>
      </w:r>
      <w:r>
        <w:t xml:space="preserve"> expand to include any international data.</w:t>
      </w:r>
      <w:r w:rsidR="009015F3">
        <w:t xml:space="preserve"> </w:t>
      </w:r>
    </w:p>
    <w:p w14:paraId="1BF79272" w14:textId="74E7C8EA" w:rsidR="00C40414" w:rsidRDefault="00530DB2" w:rsidP="003C17E4">
      <w:pPr>
        <w:pStyle w:val="Heading3"/>
      </w:pPr>
      <w:bookmarkStart w:id="10" w:name="_Toc183628406"/>
      <w:r>
        <w:t xml:space="preserve">University at Cambridge’s </w:t>
      </w:r>
      <w:r w:rsidR="00B8388C">
        <w:t>Apollo</w:t>
      </w:r>
      <w:bookmarkEnd w:id="10"/>
    </w:p>
    <w:p w14:paraId="4C587D55" w14:textId="07A5BAA6" w:rsidR="00311637" w:rsidRDefault="00311637" w:rsidP="00C40414">
      <w:r>
        <w:tab/>
        <w:t xml:space="preserve">The University of Cambridge hosts Apollo, a data repository built using the open-source program </w:t>
      </w:r>
      <w:proofErr w:type="spellStart"/>
      <w:r>
        <w:t>DSpace</w:t>
      </w:r>
      <w:proofErr w:type="spellEnd"/>
      <w:r>
        <w:t xml:space="preserve"> built by MIT</w:t>
      </w:r>
      <w:r w:rsidR="00837010">
        <w:fldChar w:fldCharType="begin"/>
      </w:r>
      <w:r w:rsidR="00965190">
        <w:instrText xml:space="preserve"> ADDIN ZOTERO_ITEM CSL_CITATION {"citationID":"kj83RaQF","properties":{"formattedCitation":"\\super 24\\nosupersub{}","plainCitation":"24","noteIndex":0},"citationItems":[{"id":3683,"uris":["http://zotero.org/users/11765067/items/G5EUFMHG"],"itemData":{"id":3683,"type":"article","abstract":"The Terms of Use of the Apollo repository at the University of Cambridge","DOI":"10.17863/CAM.81261","license":"Creative Commons Attribution 4.0 International","publisher":"Apollo: University of Cambridge Repository","source":"DOI.org (Datacite)","title":"Repository Terms of Use","URL":"https://www.repository.cam.ac.uk/handle/1810/333845","author":[{"literal":"University of Cambridge"}],"accessed":{"date-parts":[["2024",11,25]]},"issued":{"date-parts":[["2022",2,8]]},"citation-key":"universityofcambridgeRepositoryTermsUse2022"}}],"schema":"https://github.com/citation-style-language/schema/raw/master/csl-citation.json"} </w:instrText>
      </w:r>
      <w:r w:rsidR="00837010">
        <w:fldChar w:fldCharType="separate"/>
      </w:r>
      <w:r w:rsidR="00965190" w:rsidRPr="00965190">
        <w:rPr>
          <w:vertAlign w:val="superscript"/>
        </w:rPr>
        <w:t>24</w:t>
      </w:r>
      <w:r w:rsidR="00837010">
        <w:fldChar w:fldCharType="end"/>
      </w:r>
      <w:r>
        <w:t xml:space="preserve">. </w:t>
      </w:r>
      <w:proofErr w:type="spellStart"/>
      <w:r>
        <w:t>DSpace</w:t>
      </w:r>
      <w:proofErr w:type="spellEnd"/>
      <w:r>
        <w:t xml:space="preserve"> has two separate components: a front-end consisting of a Node.js web application built on Angular.io, and a </w:t>
      </w:r>
      <w:r w:rsidR="008431C4">
        <w:t>BAA</w:t>
      </w:r>
      <w:r>
        <w:t xml:space="preserve">k-end Java web application built with Spring Boot; this configuration allows for additional security as the actual data held in a </w:t>
      </w:r>
      <w:proofErr w:type="spellStart"/>
      <w:r>
        <w:t>DSpace</w:t>
      </w:r>
      <w:proofErr w:type="spellEnd"/>
      <w:r>
        <w:t xml:space="preserve"> data repository is kept separate from any user-accessible features and interactivity</w:t>
      </w:r>
      <w:r>
        <w:fldChar w:fldCharType="begin"/>
      </w:r>
      <w:r w:rsidR="00965190">
        <w:instrText xml:space="preserve"> ADDIN ZOTERO_ITEM CSL_CITATION {"citationID":"jnNU41FK","properties":{"formattedCitation":"\\super 25\\nosupersub{}","plainCitation":"25","noteIndex":0},"citationItems":[{"id":3686,"uris":["http://zotero.org/users/11765067/items/KUPUTJS7"],"itemData":{"id":3686,"type":"webpage","container-title":"DSpace 8.x Documentation","title":"Installing DSpace","URL":"https://wiki.lyrasis.org/display/DSDOC8x/Installing+DSpace","author":[{"family":"Donohue","given":"Tim"}],"accessed":{"date-parts":[["2024",11,25]]},"issued":{"date-parts":[["2024",10,3]]},"citation-key":"donohueInstallingDSpace2024"}}],"schema":"https://github.com/citation-style-language/schema/raw/master/csl-citation.json"} </w:instrText>
      </w:r>
      <w:r>
        <w:fldChar w:fldCharType="separate"/>
      </w:r>
      <w:r w:rsidR="00965190" w:rsidRPr="00965190">
        <w:rPr>
          <w:vertAlign w:val="superscript"/>
        </w:rPr>
        <w:t>25</w:t>
      </w:r>
      <w:r>
        <w:fldChar w:fldCharType="end"/>
      </w:r>
      <w:r>
        <w:t xml:space="preserve">. </w:t>
      </w:r>
      <w:r w:rsidR="00504DC4">
        <w:t>In addition to a high level of customizability in regards to data architecture and user-facing features</w:t>
      </w:r>
      <w:r w:rsidR="00504DC4">
        <w:fldChar w:fldCharType="begin"/>
      </w:r>
      <w:r w:rsidR="00965190">
        <w:instrText xml:space="preserve"> ADDIN ZOTERO_ITEM CSL_CITATION {"citationID":"T56NXtvm","properties":{"formattedCitation":"\\super 26\\nosupersub{}","plainCitation":"26","noteIndex":0},"citationItems":[{"id":3684,"uris":["http://zotero.org/users/11765067/items/KUJKR77W"],"itemData":{"id":3684,"type":"post-weblog","abstract":"See why DSpace is used by more than 3000 institutions worldwide.","container-title":"DSpace","language":"en-US","title":"Features","URL":"https://dspace.org/features/","accessed":{"date-parts":[["2024",11,25]]},"citation-key":"Featuresb"}}],"schema":"https://github.com/citation-style-language/schema/raw/master/csl-citation.json"} </w:instrText>
      </w:r>
      <w:r w:rsidR="00504DC4">
        <w:fldChar w:fldCharType="separate"/>
      </w:r>
      <w:r w:rsidR="00965190" w:rsidRPr="00965190">
        <w:rPr>
          <w:vertAlign w:val="superscript"/>
        </w:rPr>
        <w:t>26</w:t>
      </w:r>
      <w:r w:rsidR="00504DC4">
        <w:fldChar w:fldCharType="end"/>
      </w:r>
      <w:r w:rsidR="00504DC4">
        <w:t>, the program also provides a list of vetted software experts who are willing to provide outside assistance if required</w:t>
      </w:r>
      <w:r w:rsidR="00504DC4">
        <w:fldChar w:fldCharType="begin"/>
      </w:r>
      <w:r w:rsidR="00965190">
        <w:instrText xml:space="preserve"> ADDIN ZOTERO_ITEM CSL_CITATION {"citationID":"TdrAV9c7","properties":{"formattedCitation":"\\super 27\\nosupersub{}","plainCitation":"27","noteIndex":0},"citationItems":[{"id":3688,"uris":["http://zotero.org/users/11765067/items/G4CNYRVY"],"itemData":{"id":3688,"type":"post-weblog","abstract":"DSpace Service Provider, technical support, contributions, funding and development.","container-title":"DSpace","language":"en-US","title":"Registered Service Providers","URL":"https://dspace.org/registered-service-providers/","accessed":{"date-parts":[["2024",11,25]]},"citation-key":"RegisteredServiceProviders"}}],"schema":"https://github.com/citation-style-language/schema/raw/master/csl-citation.json"} </w:instrText>
      </w:r>
      <w:r w:rsidR="00504DC4">
        <w:fldChar w:fldCharType="separate"/>
      </w:r>
      <w:r w:rsidR="00965190" w:rsidRPr="00965190">
        <w:rPr>
          <w:vertAlign w:val="superscript"/>
        </w:rPr>
        <w:t>27</w:t>
      </w:r>
      <w:r w:rsidR="00504DC4">
        <w:fldChar w:fldCharType="end"/>
      </w:r>
      <w:r w:rsidR="00504DC4">
        <w:t xml:space="preserve">.  </w:t>
      </w:r>
    </w:p>
    <w:p w14:paraId="3A87C13E" w14:textId="69BDAB9F" w:rsidR="00504DC4" w:rsidRDefault="00504DC4" w:rsidP="00C40414">
      <w:r>
        <w:tab/>
        <w:t xml:space="preserve">Apollo only accepts data and research from Cambridge associated students and researchers. Apollo’s maintainers provide no quality control or processing of submitted data beyond ensuring submissions adhere to the terms of service. Apollo does not offer any tiered </w:t>
      </w:r>
      <w:r>
        <w:lastRenderedPageBreak/>
        <w:t xml:space="preserve">access, and thus requires that all submitted data be de-identified and otherwise legally allowed to be released publicly without restriction. The interface and process are clearly defined with checklists and a </w:t>
      </w:r>
      <w:r w:rsidR="009336F7">
        <w:t>simple</w:t>
      </w:r>
      <w:r>
        <w:t xml:space="preserve"> user-friendly interface.</w:t>
      </w:r>
    </w:p>
    <w:p w14:paraId="0E21BD8E" w14:textId="3A894AE7" w:rsidR="00C40414" w:rsidRDefault="00504DC4" w:rsidP="00C40414">
      <w:r>
        <w:tab/>
        <w:t xml:space="preserve">As Apollo restricts itself to only releasing data that is free of identifiers, there is little opportunity to link data across multiple data sets. However, the clear protocols and structure demonstrated by the Apollo data repository may be a model on how to present the system to non-technical users in a streamlined fashion. Overall, we deemed Apollo to be a non-competitor to the STAR Data Library, though it may have merit as a resource </w:t>
      </w:r>
      <w:r w:rsidR="00B87217">
        <w:t>to refer researchers interested in utilizing individual de-identified data sets collected from subjects in the UK.</w:t>
      </w:r>
    </w:p>
    <w:p w14:paraId="3FE30905" w14:textId="771EABAB" w:rsidR="00676039" w:rsidRDefault="00676039" w:rsidP="00C40414">
      <w:r>
        <w:tab/>
        <w:t xml:space="preserve"> </w:t>
      </w:r>
    </w:p>
    <w:p w14:paraId="4CB4E51B" w14:textId="740E1E14" w:rsidR="00D53310" w:rsidRDefault="00D53310" w:rsidP="00D53310">
      <w:pPr>
        <w:pStyle w:val="Heading3"/>
      </w:pPr>
      <w:bookmarkStart w:id="11" w:name="_Toc183628407"/>
      <w:r>
        <w:t>Systems with Subject Level Linkage</w:t>
      </w:r>
      <w:bookmarkEnd w:id="11"/>
    </w:p>
    <w:p w14:paraId="6EFF9841" w14:textId="0F28014B" w:rsidR="00D53310" w:rsidRDefault="00D53310" w:rsidP="00D53310">
      <w:pPr>
        <w:ind w:firstLine="720"/>
      </w:pPr>
      <w:r>
        <w:t>An exhaustive search was performed in an attempt to identify any potentially existing data repositories within the United States that utilized or generated a subject-level identifier that could be utilized to link records within multiple data sets at the subject level. Due to lack of substantive findings, we additionally explored the potential implementation of subject linkage in Sweden and the UK secondary to analyses of data repositories associated with KI and Cambridge. These explorations were limited due to the expected effects of cultural and legal differences from the United States on interpretation and applicability of results.</w:t>
      </w:r>
    </w:p>
    <w:p w14:paraId="44CAF56F" w14:textId="1975D13F" w:rsidR="00D53310" w:rsidRDefault="00D53310" w:rsidP="00D53310">
      <w:pPr>
        <w:ind w:firstLine="720"/>
      </w:pPr>
      <w:r>
        <w:t xml:space="preserve">Investigation discovered near universal subject linkage success secondary to use of the Swedish </w:t>
      </w:r>
      <w:proofErr w:type="spellStart"/>
      <w:r>
        <w:t>Personnummer</w:t>
      </w:r>
      <w:proofErr w:type="spellEnd"/>
      <w:r>
        <w:t xml:space="preserve"> (</w:t>
      </w:r>
      <w:proofErr w:type="spellStart"/>
      <w:r>
        <w:t>personnumber</w:t>
      </w:r>
      <w:proofErr w:type="spellEnd"/>
      <w:r>
        <w:t>)</w:t>
      </w:r>
      <w:r w:rsidRPr="009015F3">
        <w:t xml:space="preserve"> </w:t>
      </w:r>
      <w:r>
        <w:t>in Sweden’s health care and government data, which permits efficient subject-level association of data across multiple sources for more comprehensive findings</w:t>
      </w:r>
      <w:r>
        <w:fldChar w:fldCharType="begin"/>
      </w:r>
      <w:r w:rsidR="00965190">
        <w:instrText xml:space="preserve"> ADDIN ZOTERO_ITEM CSL_CITATION {"citationID":"AXz8uCcc","properties":{"formattedCitation":"\\super 28\\nosupersub{}","plainCitation":"28","noteIndex":0},"citationItems":[{"id":2381,"uris":["http://zotero.org/users/11765067/items/GYHXNHC8"],"itemData":{"id":2381,"type":"article-journal","abstract":"Swedish health care and national health registers are dependent on the presence of a unique identifier. This paper describes the Swedish personal identity number (PIN) and explores ethical issues of its use in medical research. A ten-digit-PIN is maintained ...","container-title":"European Journal of Epidemiology","DOI":"10.1007/s10654-009-9350-y","issue":"11","language":"en","note":"publisher: Springer\nPMID: 19504049","page":"659","source":"www.ncbi.nlm.nih.gov","title":"The Swedish personal identity number: possibilities and pitfalls in healthcare and medical research","title-short":"The Swedish personal identity number","volume":"24","author":[{"family":"Ludvigsson","given":"Jonas F."},{"family":"Otterblad-Olausson","given":"Petra"},{"family":"Pettersson","given":"Birgitta U."},{"family":"Ekbom","given":"Anders"}],"issued":{"date-parts":[["2009"]]},"citation-key":"ludvigssonSwedishPersonalIdentity2009"}}],"schema":"https://github.com/citation-style-language/schema/raw/master/csl-citation.json"} </w:instrText>
      </w:r>
      <w:r>
        <w:fldChar w:fldCharType="separate"/>
      </w:r>
      <w:r w:rsidR="00965190" w:rsidRPr="00965190">
        <w:rPr>
          <w:vertAlign w:val="superscript"/>
        </w:rPr>
        <w:t>28</w:t>
      </w:r>
      <w:r>
        <w:fldChar w:fldCharType="end"/>
      </w:r>
      <w:r>
        <w:t>. Additional findings included academic discussion of the potential use of National Health Service (NHS) numbers as persistent identifiers used to link data at the subject level in lieu of any other personally identifying information within the UK</w:t>
      </w:r>
      <w:r>
        <w:fldChar w:fldCharType="begin"/>
      </w:r>
      <w:r>
        <w:instrText xml:space="preserve"> ADDIN ZOTERO_ITEM CSL_CITATION {"citationID":"cx2kejd5","properties":{"formattedCitation":"\\super 29\\nosupersub{}","plainCitation":"29","noteIndex":0},"citationItems":[{"id":3732,"uris":["http://zotero.org/users/11765067/items/LVH7GFZR"],"itemData":{"id":3732,"type":"article-journal","container-title":"BMJ : British Medical Journal","DOI":"10.1136/bmj.39245.392523.DB","ISSN":"0959-8138","issue":"7606","journalAbbreviation":"BMJ","note":"PMID: 17569908\nPMCID: PMC1892470","page":"1238","source":"PubMed Central","title":"NHS IT system must use unique patient identifiers to achieve research potential","volume":"334","author":[{"family":"Mayor","given":"Susan"}],"issued":{"date-parts":[["2007",6,16]]},"citation-key":"mayorNHSITSystem2007"}}],"schema":"https://github.com/citation-style-language/schema/raw/master/csl-citation.json"} </w:instrText>
      </w:r>
      <w:r>
        <w:fldChar w:fldCharType="separate"/>
      </w:r>
      <w:r w:rsidRPr="00676039">
        <w:rPr>
          <w:vertAlign w:val="superscript"/>
        </w:rPr>
        <w:t>29</w:t>
      </w:r>
      <w:r>
        <w:fldChar w:fldCharType="end"/>
      </w:r>
      <w:r>
        <w:t>; however, at least one exploration of this possibility found that the practice would significantly fail to adequately link records for vulnerable populations such as minority racial and ethnic groups and those facing housing insecurity, potentially introducing bias</w:t>
      </w:r>
      <w:r>
        <w:fldChar w:fldCharType="begin"/>
      </w:r>
      <w:r>
        <w:instrText xml:space="preserve"> ADDIN ZOTERO_ITEM CSL_CITATION {"citationID":"PWHS4Axk","properties":{"formattedCitation":"\\super 30\\nosupersub{}","plainCitation":"30","noteIndex":0},"citationItems":[{"id":3729,"uris":["http://zotero.org/users/11765067/items/KZJUW45V"],"itemData":{"id":3729,"type":"article-journal","abstract":"Background\nProcessing personal data for research purposes and the requirement of anonymity has been the subject of recent debate. We aimed to determine the proportion of individuals who present to emergency departments with non-fatal suicidal behavior where an NHS number has been successfully traced and to investigate the characteristics of patients associated with non-capture.\n\nMethod\nThis was a descriptive study of people attending after self-harm using allocation of NHS numbers as main outcome measurement. Data from the Multicentre Monitoring of Self-Harm Project from 3 centres in England were used to identify consecutive patients (N = 3000) who were treated in six emergency departments in Oxford, Manchester and Leeds in 2004 and 2005 following self-harm.\n\nResults\nNHS number was available between 55–73% of individuals across centres. Characteristics associated with non-recording of NHS number in more than one centre included those from ethnic minority groups (Oxford: chi-squared statistic = 13.6, df = 3, p = 0.004; Manchester: chi-squared statistic = 13.6, df = 3, p ≤0.001) and the homeless or living in a hostel or other institution (Oxford: chi-squared statistic = 40.9, df = 7, p = &lt;0.001; Manchester: chi-squared statistic = 23.5, df = 7, p = 0.001). Individual centre characteristics included being of male gender (Leeds: chi-squared statistic = 4.1, df = 1, p = 0.4), those under 25 years (Oxford: chi-squared statistic = 10.6, df = 2, p = 0.005), not being admitted to general hospital (Leeds: chi-squared statistic = 223.6, df = 1, p ≤0.001) and using self-injury as a method of harm (Leeds: chi-squared statistic = 41.5, df = 2, p ≤0.001).\n\nConclusion\nBasing research studies on NHS number as the unique identifier, as suggested by the Data Protection Act 1998 and the Patient Information Advisory Group, would exclude some of the most vulnerable groups for further self-harm or suicide. This bias may also affect other research registers.","container-title":"Clinical Practice and Epidemiology in Mental Health : CP &amp; EMH","DOI":"10.1186/1745-0179-3-16","ISSN":"1745-0179","journalAbbreviation":"Clin Pract Epidemiol Ment Health","note":"PMID: 17888150\nPMCID: PMC2041945","page":"16","source":"PubMed Central","title":"The effect of using NHS number as the unique identifier for patients who self-harm: a multi-centre descriptive study","title-short":"The effect of using NHS number as the unique identifier for patients who self-harm","volume":"3","author":[{"family":"Cooper","given":"Jayne"},{"family":"Murphy","given":"Elizabeth"},{"family":"Bergen","given":"Helen"},{"family":"Casey","given":"Deborah"},{"family":"Hawton","given":"Keith"},{"family":"Owens","given":"David"},{"family":"Lilley","given":"Rachael"},{"family":"Noble","given":"Rachael"},{"family":"Kapur","given":"Navneet"}],"issued":{"date-parts":[["2007",9,21]]},"citation-key":"cooperEffectUsingNHS2007"}}],"schema":"https://github.com/citation-style-language/schema/raw/master/csl-citation.json"} </w:instrText>
      </w:r>
      <w:r>
        <w:fldChar w:fldCharType="separate"/>
      </w:r>
      <w:r w:rsidRPr="00D53310">
        <w:rPr>
          <w:vertAlign w:val="superscript"/>
        </w:rPr>
        <w:t>30</w:t>
      </w:r>
      <w:r>
        <w:fldChar w:fldCharType="end"/>
      </w:r>
      <w:r>
        <w:t xml:space="preserve">. </w:t>
      </w:r>
    </w:p>
    <w:p w14:paraId="71D99F8E" w14:textId="77777777" w:rsidR="00D53310" w:rsidRPr="00C40414" w:rsidRDefault="00D53310" w:rsidP="00D53310">
      <w:pPr>
        <w:ind w:firstLine="720"/>
      </w:pPr>
    </w:p>
    <w:p w14:paraId="6BE3EA01" w14:textId="26556EB2" w:rsidR="00C40414" w:rsidRDefault="00C40414" w:rsidP="00CB1A8E">
      <w:pPr>
        <w:pStyle w:val="Heading2"/>
      </w:pPr>
      <w:bookmarkStart w:id="12" w:name="_Toc183628408"/>
      <w:r>
        <w:t>Needs Assessment</w:t>
      </w:r>
      <w:bookmarkEnd w:id="12"/>
    </w:p>
    <w:p w14:paraId="5CDD3093" w14:textId="4F6DC45A" w:rsidR="00397485" w:rsidRDefault="00397485" w:rsidP="00397485">
      <w:pPr>
        <w:ind w:firstLine="720"/>
      </w:pPr>
      <w:r>
        <w:t>An important part of our market analysis remains outstanding at this time: a Needs Assessment Survey of potential stakeholders. These stakeholders include UTHealth affiliated researchers across all six UTHealth schools. The survey’s initial design</w:t>
      </w:r>
      <w:r w:rsidR="00575830">
        <w:t>, reflected in a separate document,</w:t>
      </w:r>
      <w:r>
        <w:t xml:space="preserve"> included elements to measure the needs, wants, and barriers stakeholders perceive to </w:t>
      </w:r>
      <w:r w:rsidR="00575830">
        <w:t xml:space="preserve">planned </w:t>
      </w:r>
      <w:r>
        <w:t>implementation of the STAR Data Library, data sets that these stakeholders may be interested in contributing, and contextualizing demographic information</w:t>
      </w:r>
      <w:r w:rsidR="00575830">
        <w:t xml:space="preserve"> about respondents</w:t>
      </w:r>
      <w:r>
        <w:t>. Once this analysis is complete, this document should be updated to reflect</w:t>
      </w:r>
      <w:r w:rsidR="00575830">
        <w:t xml:space="preserve"> and synthesize</w:t>
      </w:r>
      <w:r>
        <w:t xml:space="preserve"> key findings from the survey</w:t>
      </w:r>
      <w:r w:rsidR="00575830">
        <w:t xml:space="preserve"> and generate more complete conclusions.</w:t>
      </w:r>
    </w:p>
    <w:p w14:paraId="65E062D9" w14:textId="7105501C" w:rsidR="00327EBB" w:rsidRDefault="00327EBB">
      <w:pPr>
        <w:spacing w:line="240" w:lineRule="auto"/>
      </w:pPr>
      <w:r>
        <w:br w:type="page"/>
      </w:r>
    </w:p>
    <w:p w14:paraId="405BD490" w14:textId="55C048A5" w:rsidR="00FB4DBF" w:rsidRDefault="00FB4DBF" w:rsidP="00327EBB">
      <w:pPr>
        <w:pStyle w:val="Heading1"/>
      </w:pPr>
      <w:bookmarkStart w:id="13" w:name="_Toc183628409"/>
      <w:r>
        <w:lastRenderedPageBreak/>
        <w:t>Regulatory Context</w:t>
      </w:r>
      <w:bookmarkEnd w:id="13"/>
    </w:p>
    <w:p w14:paraId="1DF66365" w14:textId="77777777" w:rsidR="00FB4DBF" w:rsidRDefault="00FB4DBF" w:rsidP="00FB4DBF">
      <w:pPr>
        <w:ind w:firstLine="720"/>
      </w:pPr>
      <w:r>
        <w:t>The STAR Data Library will require targeted development of policies and procedures in line with federal, state, institutional, and ethical regulation and compliance standards. These standards are primarily focused on data protection for identifiable human subject research and are likely to influence DUAs and other agreements in addition to applying stipulations to the organizations operations.  A brief overview is provided of the most pertinent federal and state legislation likely to impact the STAR Data Library.</w:t>
      </w:r>
    </w:p>
    <w:p w14:paraId="104FCD52" w14:textId="77777777" w:rsidR="00FB4DBF" w:rsidRDefault="00FB4DBF" w:rsidP="00CB1A8E">
      <w:pPr>
        <w:pStyle w:val="Heading2"/>
      </w:pPr>
      <w:bookmarkStart w:id="14" w:name="_Toc183628410"/>
      <w:r>
        <w:t>HIPAA Compliance</w:t>
      </w:r>
      <w:bookmarkEnd w:id="14"/>
    </w:p>
    <w:p w14:paraId="60847C08" w14:textId="77777777" w:rsidR="00FB4DBF" w:rsidRPr="009303CA" w:rsidRDefault="00FB4DBF" w:rsidP="00FB4DBF">
      <w:pPr>
        <w:pStyle w:val="Heading3"/>
      </w:pPr>
      <w:bookmarkStart w:id="15" w:name="_Toc183628411"/>
      <w:r w:rsidRPr="006E30F6">
        <w:t>Review of Requirement and Exceptions</w:t>
      </w:r>
      <w:bookmarkEnd w:id="15"/>
    </w:p>
    <w:p w14:paraId="5597366A" w14:textId="5C669981" w:rsidR="00FB4DBF" w:rsidRDefault="00FB4DBF" w:rsidP="00FB4DBF">
      <w:pPr>
        <w:ind w:firstLine="720"/>
      </w:pPr>
      <w:r>
        <w:t>The Health Insurance Portability and Accountability Act (HIPAA), codified in 45 CFR 164, includes provisions for the protection and use of protected health information (PHI)</w:t>
      </w:r>
      <w:r w:rsidRPr="00837010">
        <w:t xml:space="preserve"> </w:t>
      </w:r>
      <w:r>
        <w:fldChar w:fldCharType="begin"/>
      </w:r>
      <w:r w:rsidR="00D53310">
        <w:instrText xml:space="preserve"> ADDIN ZOTERO_ITEM CSL_CITATION {"citationID":"J2Qlkj7U","properties":{"formattedCitation":"\\super 31\\nosupersub{}","plainCitation":"31","noteIndex":0},"citationItems":[{"id":3698,"uris":["http://zotero.org/users/11765067/items/RVJ95QBY"],"itemData":{"id":3698,"type":"legislation","container-title":"Code of Federal Regulations Part 164","language":"en","title":"Health Insurance Portability and Accountability Act","URL":"https://www.ecfr.gov/current/title-45/subtitle-A/subchapter-C/part-164?toc=1","volume":"45","author":[{"family":"United States Department of Health and Human Services","given":""}],"accessed":{"date-parts":[["2024",11,26]]},"issued":{"date-parts":[["2024",11,22]]},"citation-key":"unitedstatesdepartmentofhealthandhumanservicesHealthInsurancePortability2024"}}],"schema":"https://github.com/citation-style-language/schema/raw/master/csl-citation.json"} </w:instrText>
      </w:r>
      <w:r>
        <w:fldChar w:fldCharType="separate"/>
      </w:r>
      <w:r w:rsidR="00D53310" w:rsidRPr="00D53310">
        <w:rPr>
          <w:vertAlign w:val="superscript"/>
        </w:rPr>
        <w:t>31</w:t>
      </w:r>
      <w:r>
        <w:fldChar w:fldCharType="end"/>
      </w:r>
      <w:r>
        <w:t>. Any portion of an organization that creates or receives PHI for the purposes of providing healthcare services or payment for those services is considered a “covered entity” under the law. While the STAR Data Library itself will not provide healthcare services and is not engaged in conducting direct research with human subjects that involves the provision of health care information or services, it does not meet the immediate definition of a “covered entity”. However, as the data repository is intended to curate data useful for nursing, public health, and other health-care related fields, including information secured from DUAs with partner hospitals, HIPAA compliance and security of PHI is likely to impact the formation of DUAs and use of data submitted to or otherwise shared with the STAR Data Library</w:t>
      </w:r>
    </w:p>
    <w:p w14:paraId="250F75D9" w14:textId="77777777" w:rsidR="00FB4DBF" w:rsidRDefault="00FB4DBF" w:rsidP="00FB4DBF">
      <w:pPr>
        <w:ind w:firstLine="720"/>
      </w:pPr>
      <w:r>
        <w:t>In general, HIPAA requires “covered entities” to protect the confidentiality of PHI, enacting stiff penalties for violations. The law explicitly states that a covered entity does not need to have any prior awareness that a piece of information is PHI for disclosure to be a violation, removing “ignorance” as a defense. However, while failure to adequately protect PHI from a malicious attack is generally considered a violation, demonstration of defenses such as encryption and access restrictions sufficient to protect against any “reasonably expected attack” provides a means of affirmative defense for covered organizations.</w:t>
      </w:r>
    </w:p>
    <w:p w14:paraId="5D28CA8A" w14:textId="77777777" w:rsidR="00FB4DBF" w:rsidRDefault="00FB4DBF" w:rsidP="00FB4DBF">
      <w:pPr>
        <w:ind w:firstLine="720"/>
      </w:pPr>
      <w:r>
        <w:lastRenderedPageBreak/>
        <w:t xml:space="preserve">Items defined as PHI include: (1) names; (2) all geographic subdivisions smaller than state except for the initial three digits of a zip code so long as those three digits refer to a combined area with a population greater than 20,000 persons or otherwise changed to 000; (3) all elements of date (except year) related to birth, admission, discharge, or death, with subjects over the age of 89 required to receive additional protection to avoid identification of their exact age except that they are 90 or older; (4) telephone numbers; (5) fax numbers; (6) email addresses; (7) social security numbers; (8) medical record numbers; (9) health plan beneficiary numbers; (10) account numbers; (11) certificate/license numbers; (12) vehicle identifiers and serial numbers, including license plate numbers; (13) device identifiers and serial numbers; (14) web addresses such as URLs; (15) Internet Protocol (IP) addresses; (16) biometric identifiers, such as voice or fingerprints; (17) full face photographs or similarly identifying images; (18) and any other unique identifying characteristic or element of data, so long as it is derived from any other form of PHI or disclosed in any way that may identify or re-identify the individual. This definition is notably broad and may be generally interpreted to include any piece of information that may be used to identify an individual. </w:t>
      </w:r>
    </w:p>
    <w:p w14:paraId="00EEFFA1" w14:textId="77777777" w:rsidR="00FB4DBF" w:rsidRDefault="00FB4DBF" w:rsidP="00FB4DBF">
      <w:pPr>
        <w:ind w:firstLine="720"/>
      </w:pPr>
      <w:r>
        <w:t xml:space="preserve">“Healthcare operations” are broadly defined under the law as operations required to conduct operations of a healthcare service organization such as a clinic or hospital. These provisions authorize the sharing of medical records information for continuity of care and provision of treatment, quality assurance or improvement projects within the organization, and billing and coding operations. The law allows for disclosure of PHI for these operations, including to outside or third-party organizations for these purposes so long as a satisfactory Business Associate Agreement (BAA) is established. These BAAs require the third-party organization to meet similar standards as the “covered entity”, make every reasonable effort to return all PHI to the “covered entity” at the end of the BAA, and report any concerns or violations to the “covered entity”. As the STAR Data Library is not a healthcare provider, this definition is not likely to apply directly to the organization. However, if the STAR Data Library engages in BAAs, DUAs or other cooperation agreements with partner hospitals or other healthcare organizations, it is possible that some disclosures of PHI made in these </w:t>
      </w:r>
      <w:r>
        <w:lastRenderedPageBreak/>
        <w:t>agreements may be classified as healthcare operations such as quality assurance and thus subject to these regulations.</w:t>
      </w:r>
    </w:p>
    <w:p w14:paraId="6BD181C0" w14:textId="77777777" w:rsidR="00FB4DBF" w:rsidRDefault="00FB4DBF" w:rsidP="00FB4DBF">
      <w:pPr>
        <w:ind w:firstLine="720"/>
      </w:pPr>
      <w:r>
        <w:t xml:space="preserve">The definition of a “public health authority” and related “public health activities and purposes” under the law is limited to federal regulatory agencies such as the Centers for Disease Control and Food and Drug Administration, specialized public health agencies such as Child Protective Services or Adult Protective Services, local public health departments, and contractors or other designees acting directly under governmental public health mandates rather than research. These definitions are not likely to apply to the STAR Data Library outside of a specific DUA or contract with one of these agencies. </w:t>
      </w:r>
    </w:p>
    <w:p w14:paraId="5F6BA0C7" w14:textId="161FE904" w:rsidR="00FB4DBF" w:rsidRPr="00040B8A" w:rsidRDefault="00FB4DBF" w:rsidP="00FB4DBF">
      <w:pPr>
        <w:ind w:firstLine="720"/>
      </w:pPr>
      <w:r>
        <w:t>“Research” is provided a broad definition as the “systematic investigation, including research development, testing, and evaluation, designed to develop or contribute to generalizable knowledge</w:t>
      </w:r>
      <w:r>
        <w:fldChar w:fldCharType="begin"/>
      </w:r>
      <w:r w:rsidR="00D53310">
        <w:instrText xml:space="preserve"> ADDIN ZOTERO_ITEM CSL_CITATION {"citationID":"UwWjpQH5","properties":{"formattedCitation":"\\super 31(sec164.502)\\nosupersub{}","plainCitation":"31(sec164.502)","noteIndex":0},"citationItems":[{"id":3698,"uris":["http://zotero.org/users/11765067/items/RVJ95QBY"],"itemData":{"id":3698,"type":"legislation","container-title":"Code of Federal Regulations Part 164","language":"en","title":"Health Insurance Portability and Accountability Act","URL":"https://www.ecfr.gov/current/title-45/subtitle-A/subchapter-C/part-164?toc=1","volume":"45","author":[{"family":"United States Department of Health and Human Services","given":""}],"accessed":{"date-parts":[["2024",11,26]]},"issued":{"date-parts":[["2024",11,22]]},"citation-key":"unitedstatesdepartmentofhealthandhumanservicesHealthInsurancePortability2024"},"locator":"164.502","label":"section"}],"schema":"https://github.com/citation-style-language/schema/raw/master/csl-citation.json"} </w:instrText>
      </w:r>
      <w:r>
        <w:fldChar w:fldCharType="separate"/>
      </w:r>
      <w:r w:rsidR="00D53310" w:rsidRPr="00D53310">
        <w:rPr>
          <w:vertAlign w:val="superscript"/>
        </w:rPr>
        <w:t>31(sec164.502)</w:t>
      </w:r>
      <w:r>
        <w:fldChar w:fldCharType="end"/>
      </w:r>
      <w:r>
        <w:t xml:space="preserve">”. As such, it is possible that the STAR Data Library’s operations in data processing, education on bioinformatics and biostatistics, and exploratory tools may qualify under the definition of “research”. The law provides a mechanism wherein a “covered entity” may secure a broad authorization to release PHI for research purposes through a consent process, so long as the provision of care is not conditional on participation. As such, any data collected from a “covered entity” that is released to the STAR Data Library under these provisions will require compliance with this regulation. Additionally, data relating to psychotherapy and other mental health treatment, HIV and other sexually transmitted diseases, genetic information, or substance abuse requires additional affirmative consent from subjects prior to release under the law. Authorization for the release of PHI for research, including release to a data repository or database, is explicitly permitted to have an expiration date of “end of the research study”, “none”, or similar language under paragraph </w:t>
      </w:r>
      <w:r w:rsidRPr="00D519CB">
        <w:t>164.508(c)(1)(v)</w:t>
      </w:r>
      <w:r>
        <w:t>.</w:t>
      </w:r>
    </w:p>
    <w:p w14:paraId="3F03EB9A" w14:textId="77777777" w:rsidR="00FB4DBF" w:rsidRPr="006E30F6" w:rsidRDefault="00FB4DBF" w:rsidP="00FB4DBF">
      <w:pPr>
        <w:pStyle w:val="Heading3"/>
      </w:pPr>
      <w:bookmarkStart w:id="16" w:name="_Toc183628412"/>
      <w:r>
        <w:t>Compliance Plan</w:t>
      </w:r>
      <w:bookmarkEnd w:id="16"/>
    </w:p>
    <w:p w14:paraId="14724FB6" w14:textId="77777777" w:rsidR="00FB4DBF" w:rsidRDefault="00FB4DBF" w:rsidP="00FB4DBF">
      <w:pPr>
        <w:ind w:firstLine="720"/>
      </w:pPr>
      <w:r>
        <w:t xml:space="preserve">The STAR Data Library is not a primary “covered entity”. However, much of the data submitted to the data repository is likely to be subject to HIPAA compliance, including any data submitted through a DUA, BAA, or other cooperation agreement with a healthcare </w:t>
      </w:r>
      <w:r>
        <w:lastRenderedPageBreak/>
        <w:t xml:space="preserve">organization. The primary requirement is for encryption and security; UTHealth has institutional infrastructure, policies, and resources available to facilitate compliance. These resources should be leveraged by the STAR Data Library where at all possible for both federal and institutional compliance. </w:t>
      </w:r>
    </w:p>
    <w:p w14:paraId="0068A7A7" w14:textId="77777777" w:rsidR="00FB4DBF" w:rsidRDefault="00FB4DBF" w:rsidP="00FB4DBF">
      <w:pPr>
        <w:ind w:firstLine="720"/>
      </w:pPr>
      <w:r>
        <w:t xml:space="preserve">The STAR Data Library should avoid entering into any BAA or DUA that prohibits the organization from retaining shared data at the end of the contract </w:t>
      </w:r>
      <w:proofErr w:type="gramStart"/>
      <w:r>
        <w:t>term, and</w:t>
      </w:r>
      <w:proofErr w:type="gramEnd"/>
      <w:r>
        <w:t xml:space="preserve"> maintain independent records of any pertinent release authorizations. Metadata fields outlining PHI content should be carefully constructed to avoid unintentional disclosures of PHI. Data requests for any data set that contains PHI should either be granted in a de-identified format or otherwise carefully reviewed to ensure regulatory compliance. Data accessible in any educational services or exploratory systems should be restricted to de-identified data sets only to minimize risk of noncompliance. Additionally, any maintenance of a list of identifiers or other means of cross data set subject linkage should receive particularly high levels of protection. Any identifiers generated to act as proxy identifiers should utilize random generation systems that do not utilize any PHI components to ensure values could not be used to re-identify a subject within any given data set.    </w:t>
      </w:r>
    </w:p>
    <w:p w14:paraId="49F45D6D" w14:textId="77777777" w:rsidR="00FB4DBF" w:rsidRPr="009303CA" w:rsidRDefault="00FB4DBF" w:rsidP="00CB1A8E">
      <w:pPr>
        <w:pStyle w:val="Heading2"/>
      </w:pPr>
      <w:bookmarkStart w:id="17" w:name="_Toc183628413"/>
      <w:r>
        <w:t>Texas Medical Records Privacy Act Compliance</w:t>
      </w:r>
      <w:bookmarkEnd w:id="17"/>
    </w:p>
    <w:p w14:paraId="3EB0FB70" w14:textId="6827C072" w:rsidR="00FB4DBF" w:rsidRDefault="00FB4DBF" w:rsidP="00FB4DBF">
      <w:pPr>
        <w:ind w:firstLine="720"/>
      </w:pPr>
      <w:r>
        <w:t>The Texas Medical Records Privacy Act (TMRA) extends HIPAA provisions within the state of Texas extending additional restrictions and protections for PHI and other health related data</w:t>
      </w:r>
      <w:r>
        <w:fldChar w:fldCharType="begin"/>
      </w:r>
      <w:r w:rsidR="00D53310">
        <w:instrText xml:space="preserve"> ADDIN ZOTERO_ITEM CSL_CITATION {"citationID":"CY4a7g7i","properties":{"formattedCitation":"\\super 32\\nosupersub{}","plainCitation":"32","noteIndex":0},"citationItems":[{"id":3700,"uris":["http://zotero.org/users/11765067/items/C7Z7XKAM"],"itemData":{"id":3700,"type":"legislation","container-title":"Texas Health and Safety Code","section":"181","title":"The Texas Medical Records Privacy Act","URL":"https://statutes.capitol.texas.gov/Docs/HS/htm/HS.181.htm","author":[{"family":"Texas State Office of the Attorney General","given":""}],"accessed":{"date-parts":[["2024",11,26]]},"issued":{"date-parts":[["2024",7,1]]},"citation-key":"texasstateofficeoftheattorneygeneralTexasMedicalRecords2024"}}],"schema":"https://github.com/citation-style-language/schema/raw/master/csl-citation.json"} </w:instrText>
      </w:r>
      <w:r>
        <w:fldChar w:fldCharType="separate"/>
      </w:r>
      <w:r w:rsidR="00D53310" w:rsidRPr="00D53310">
        <w:rPr>
          <w:vertAlign w:val="superscript"/>
        </w:rPr>
        <w:t>32</w:t>
      </w:r>
      <w:r>
        <w:fldChar w:fldCharType="end"/>
      </w:r>
      <w:r>
        <w:t xml:space="preserve">. The law explicitly includes researchers and educational institutions as covered entities, requiring PHI to be protected while within their care and prohibiting additional disclosures that are not included within the original authorization granted under the federal law. The sale or use of PHI for marketing are explicitly prohibited without additional, explicit authorization. Additionally, all entities that may interact with PHI are required to undergo </w:t>
      </w:r>
      <w:proofErr w:type="spellStart"/>
      <w:r>
        <w:t>A</w:t>
      </w:r>
      <w:proofErr w:type="spellEnd"/>
      <w:r>
        <w:t xml:space="preserve"> awareness and compliance training.</w:t>
      </w:r>
    </w:p>
    <w:p w14:paraId="26AABB93" w14:textId="77777777" w:rsidR="00FB4DBF" w:rsidRDefault="00FB4DBF" w:rsidP="00FB4DBF">
      <w:pPr>
        <w:ind w:firstLine="720"/>
      </w:pPr>
      <w:r>
        <w:t xml:space="preserve">UTHealth provides and requires HIPAA awareness and data privacy training of all employees on hire and annually thereafter. This provision should also extend to staff of the STAR Data Library, or similar compliance training should be provided. The STAR Data </w:t>
      </w:r>
      <w:r>
        <w:lastRenderedPageBreak/>
        <w:t xml:space="preserve">Library has no plans to engage in the sale of PHI or marketing based on PHI and should not engage in any contracts or services that would suggest the appearance of noncompliance.  </w:t>
      </w:r>
    </w:p>
    <w:p w14:paraId="7EEABF9B" w14:textId="77777777" w:rsidR="00FB4DBF" w:rsidRDefault="00FB4DBF" w:rsidP="00CB1A8E">
      <w:pPr>
        <w:pStyle w:val="Heading2"/>
      </w:pPr>
      <w:bookmarkStart w:id="18" w:name="_Toc183628414"/>
      <w:r>
        <w:t>The United States Department of Health US HHS Common Rule Compliance</w:t>
      </w:r>
      <w:bookmarkEnd w:id="18"/>
    </w:p>
    <w:p w14:paraId="0EC588E9" w14:textId="77777777" w:rsidR="00FB4DBF" w:rsidRPr="006E30F6" w:rsidRDefault="00FB4DBF" w:rsidP="00FB4DBF">
      <w:pPr>
        <w:pStyle w:val="Heading3"/>
      </w:pPr>
      <w:bookmarkStart w:id="19" w:name="_Toc183628415"/>
      <w:r w:rsidRPr="006E30F6">
        <w:t>Review of Requirement and Exceptions</w:t>
      </w:r>
      <w:bookmarkEnd w:id="19"/>
    </w:p>
    <w:p w14:paraId="4B21FFD3" w14:textId="43425123" w:rsidR="00FB4DBF" w:rsidRDefault="00FB4DBF" w:rsidP="00FB4DBF">
      <w:pPr>
        <w:ind w:firstLine="720"/>
      </w:pPr>
      <w:r>
        <w:t>The United States Department of Health and Human Services regulates the use of human subject data in research under 45 CFR 46 (also referred to as the Common Rule), which utilizes the Belmont Report as an ethical reference</w:t>
      </w:r>
      <w:r>
        <w:fldChar w:fldCharType="begin"/>
      </w:r>
      <w:r w:rsidR="00D53310">
        <w:instrText xml:space="preserve"> ADDIN ZOTERO_ITEM CSL_CITATION {"citationID":"bw8KC7jI","properties":{"formattedCitation":"\\super 33\\nosupersub{}","plainCitation":"33","noteIndex":0},"citationItems":[{"id":3690,"uris":["http://zotero.org/users/11765067/items/6CX2SNWL"],"itemData":{"id":3690,"type":"legislation","abstract":"45 CFR 46","container-title":"Code of Federal Regulations Part 46","language":"en","note":"Last Modified: 2024-11-13T15:33:41-0500","title":"Protection of Human Subjects","URL":"https://www.ecfr.gov/on/2018-07-19/title-45/subtitle-A/subchapter-A/part-46","volume":"45","author":[{"family":"United States Department of Health and Human Services","given":""}],"accessed":{"date-parts":[["2024",11,26]]},"issued":{"date-parts":[["2019",1,21]]},"citation-key":"unitedstatesdepartmentofhealthandhumanservicesProtectionHumanSubjects2019"}}],"schema":"https://github.com/citation-style-language/schema/raw/master/csl-citation.json"} </w:instrText>
      </w:r>
      <w:r>
        <w:fldChar w:fldCharType="separate"/>
      </w:r>
      <w:r w:rsidR="00D53310" w:rsidRPr="00D53310">
        <w:rPr>
          <w:vertAlign w:val="superscript"/>
        </w:rPr>
        <w:t>33</w:t>
      </w:r>
      <w:r>
        <w:fldChar w:fldCharType="end"/>
      </w:r>
      <w:r>
        <w:t xml:space="preserve">. Under this legislation, any human subject data that includes information that may be able to identify the subject requires the review and approval of an Institutional Review Board (IRB) and any government body that may fund this research, such as the NIH. This review must include approval of an informed consent process. </w:t>
      </w:r>
    </w:p>
    <w:p w14:paraId="72602FCB" w14:textId="77777777" w:rsidR="00FB4DBF" w:rsidRDefault="00FB4DBF" w:rsidP="00FB4DBF">
      <w:pPr>
        <w:ind w:firstLine="720"/>
      </w:pPr>
      <w:r>
        <w:t xml:space="preserve">This legislation outlines additional considerations and requirements for populations that are considered particularly vulnerable: pregnant women, human fetuses, and neonates (Subpart B), prisoners or otherwise incarcerated subjects (Subpart C), and children (Subpart D). Additionally, there are limited exceptions to these regulations and definitions provided in </w:t>
      </w:r>
      <w:r w:rsidRPr="002B7E1F">
        <w:t>§46.104</w:t>
      </w:r>
      <w:r>
        <w:t xml:space="preserve"> (Exempt Research). The most potentially salient of these broad exceptions are (4), (5), (7), and (8). </w:t>
      </w:r>
    </w:p>
    <w:p w14:paraId="6F167F65" w14:textId="77777777" w:rsidR="00FB4DBF" w:rsidRDefault="00FB4DBF" w:rsidP="00FB4DBF">
      <w:pPr>
        <w:ind w:firstLine="720"/>
      </w:pPr>
      <w:r>
        <w:t xml:space="preserve">The full list of broad exceptions are: (1) research in educational settings specifically only involving common educational practices that is not likely to impact students’ opportunity to education; (2) research that only involves the use of educational tests, surveys, interviews, or observation so long as the subject data was never recorded in way that could identify the subject and/or the disclosure of any data in an identifiable format would not reasonably negatively impact any subject legally, financially, educationally, or socially; (3) brief, benign behavioral interventions that may deceive the subjects regarding the nature or purpose of the research, recorded through audiovisual, written, or verbal responses, so long as the subject provided both affirmative consent to both the means of recording and the potential for deception and the subject data was never recorded in way that could identify the subject and/or the disclosure of any data in an identifiable format would not reasonably </w:t>
      </w:r>
      <w:r>
        <w:lastRenderedPageBreak/>
        <w:t xml:space="preserve">negatively impact any subject legally, financially, educationally, or socially; (4) secondary research involving identifiable private information—including identifiable biospecimens—so long as the data is either publicly available, is de-identified and the researcher affirmatively avows not to attempt to re-identify subjects, only involves identifiable health information in line with definitions of “health care operations”, “research”, or “public health activities and purposes” as defined under HIPAA regulations discussed above, or is conducted by or on behalf of a Federal department or agency utilizing only government-generated or government-collected information obtained in non-research activities so long as the identifiable data is maintained in accordance with the Privacy Act of 1974 as amended in 5 USC </w:t>
      </w:r>
      <w:r w:rsidRPr="00E04219">
        <w:t>§</w:t>
      </w:r>
      <w:r>
        <w:t xml:space="preserve">552a, with any collection subject to the Paperwork Reduction Act of 1995 also in compliance with 44 USC </w:t>
      </w:r>
      <w:r w:rsidRPr="00E04219">
        <w:t>§</w:t>
      </w:r>
      <w:r>
        <w:t xml:space="preserve">3501 et seq.; (5) research is conducted or supported by a Federal department or agency as part of the design or evaluation of public benefit or service programs and approved by the head of bureaus or otherwise designated authorities; (6) taste and food quality evaluation or consumer product testing in compliance with agricultural laws; (7) storage or maintenance for secondary research which requires a broad consent subject to IRB approval; and (8) storage or maintenance for secondary research which requires broad consent of identifiable private information so long as an IRB review results in a waiver of informed consent and the investigator does not include any plan to return individual research results to subjects, so long as this is not in violation of any other legal requirement to do so. </w:t>
      </w:r>
    </w:p>
    <w:p w14:paraId="4D22413F" w14:textId="77777777" w:rsidR="00FB4DBF" w:rsidRDefault="00FB4DBF" w:rsidP="00FB4DBF">
      <w:pPr>
        <w:ind w:firstLine="720"/>
      </w:pPr>
      <w:r>
        <w:t>Subpart B (Pregnant Women, Human Fetuses, and Neonates) permits these exceptions so long as they do not violate the additional protections provided by the law. Subpart C (Prisoners) prohibits use of these exceptions outside of studies that only incidentally include members of this population. Subpart D (Children) reduces exceptions to (1), (4), (5), (6), (7), and (8), so long as they do not violate the additional protections provided by the law.</w:t>
      </w:r>
    </w:p>
    <w:p w14:paraId="362DFBF5" w14:textId="32DA9313" w:rsidR="00FB4DBF" w:rsidRDefault="00FB4DBF" w:rsidP="00FB4DBF">
      <w:pPr>
        <w:ind w:firstLine="720"/>
      </w:pPr>
      <w:r>
        <w:t xml:space="preserve">Exception (4) references the Privacy Act of 1974, as amended in 5 USC </w:t>
      </w:r>
      <w:r w:rsidRPr="00E04219">
        <w:t>§</w:t>
      </w:r>
      <w:r>
        <w:t xml:space="preserve">552a. This law requires any federal agency to provide additional protections of records retrieved by </w:t>
      </w:r>
      <w:r>
        <w:lastRenderedPageBreak/>
        <w:t>personal identifiers in addition to allowing individuals to request access, correction, and an accounting of disclosures of any of these records; only records under control of federal agencies are subject to the law, which extends to contractor personnel or systems used by these agencies</w:t>
      </w:r>
      <w:r>
        <w:fldChar w:fldCharType="begin"/>
      </w:r>
      <w:r w:rsidR="00D53310">
        <w:instrText xml:space="preserve"> ADDIN ZOTERO_ITEM CSL_CITATION {"citationID":"qhov7Ghk","properties":{"formattedCitation":"\\super 34\\nosupersub{}","plainCitation":"34","noteIndex":0},"citationItems":[{"id":3694,"uris":["http://zotero.org/users/11765067/items/AVAJFZ9W"],"itemData":{"id":3694,"type":"legislation","container-title":"5","language":"en","section":"55a","title":"Privacy Act of 1974, as amended to present, including Statutory Notes","URL":"https://www.law.cornell.edu/uscode/text/5/552a","volume":"United States Code","author":[{"family":"United States Department of Justice","given":""}],"accessed":{"date-parts":[["2024",11,26]]},"issued":{"date-parts":[["1974"]]},"citation-key":"unitedstatesdepartmentofjusticePrivacyAct19741974"}}],"schema":"https://github.com/citation-style-language/schema/raw/master/csl-citation.json"} </w:instrText>
      </w:r>
      <w:r>
        <w:fldChar w:fldCharType="separate"/>
      </w:r>
      <w:r w:rsidR="00D53310" w:rsidRPr="00D53310">
        <w:rPr>
          <w:vertAlign w:val="superscript"/>
        </w:rPr>
        <w:t>34</w:t>
      </w:r>
      <w:r>
        <w:fldChar w:fldCharType="end"/>
      </w:r>
      <w:r>
        <w:t xml:space="preserve">. As such, this may include the STAR Data Library if it enters into certain DUAs or other contracts with federal agencies. The other law mentioned in this exception, the Paperwork Reduction Act of 1995 as codified in 44 USC </w:t>
      </w:r>
      <w:r w:rsidRPr="00E04219">
        <w:t>§</w:t>
      </w:r>
      <w:r>
        <w:t>3501 et seq., requires federal agencies or contractors acting on behalf of the federal government to seek approval before asking a question to more than 10 persons, report data collection procedures, and publicly report various metrics</w:t>
      </w:r>
      <w:r>
        <w:fldChar w:fldCharType="begin"/>
      </w:r>
      <w:r w:rsidR="00D53310">
        <w:instrText xml:space="preserve"> ADDIN ZOTERO_ITEM CSL_CITATION {"citationID":"mCT6ga3Y","properties":{"formattedCitation":"\\super 35\\nosupersub{}","plainCitation":"35","noteIndex":0},"citationItems":[{"id":3696,"uris":["http://zotero.org/users/11765067/items/NQ83TCIT"],"itemData":{"id":3696,"type":"legislation","container-title":"US Code","language":"en","section":"3501","title":"Paperwork Reduction Act of 1995","URL":"https://www.law.cornell.edu/uscode/text/44/3501","volume":"44","author":[{"family":"United States Office of Management and Budget","given":""}],"accessed":{"date-parts":[["2024",11,26]]},"issued":{"date-parts":[["1995",5,22]]},"citation-key":"unitedstatesofficeofmanagementandbudgetPaperworkReductionAct1995"}}],"schema":"https://github.com/citation-style-language/schema/raw/master/csl-citation.json"} </w:instrText>
      </w:r>
      <w:r>
        <w:fldChar w:fldCharType="separate"/>
      </w:r>
      <w:r w:rsidR="00D53310" w:rsidRPr="00D53310">
        <w:rPr>
          <w:vertAlign w:val="superscript"/>
        </w:rPr>
        <w:t>35</w:t>
      </w:r>
      <w:r>
        <w:fldChar w:fldCharType="end"/>
      </w:r>
      <w:r>
        <w:t>. This primarily impacts federal agencies such as the NIH, which is required to publish information about awards and other metrics and is not likely to extend to the STAR Data Library unless substantial changes are made to operational plans.</w:t>
      </w:r>
    </w:p>
    <w:p w14:paraId="1D27B954" w14:textId="77777777" w:rsidR="00FB4DBF" w:rsidRPr="006E30F6" w:rsidRDefault="00FB4DBF" w:rsidP="00FB4DBF">
      <w:pPr>
        <w:pStyle w:val="Heading3"/>
      </w:pPr>
      <w:bookmarkStart w:id="20" w:name="_Toc183628416"/>
      <w:r>
        <w:t>Compliance Plan</w:t>
      </w:r>
      <w:bookmarkEnd w:id="20"/>
    </w:p>
    <w:p w14:paraId="17FD7E65" w14:textId="77777777" w:rsidR="00FB4DBF" w:rsidRDefault="00FB4DBF" w:rsidP="00FB4DBF">
      <w:pPr>
        <w:ind w:firstLine="720"/>
      </w:pPr>
      <w:r>
        <w:t>At this time, the STAR Data Library has no plans to develop or implement any infrastructure to facilitate the collection of data directly from human subjects into the data repository (i.e., staff of the STAR Data Library conducting interviews, medical exams, or any other form of data collection from human subjects directly as part of organizational operations). However, its operational plan also involves the collection, storage, processing, and dissemination of potentially identifiable human subjects data for secondary research in addition to plans to form DUAs with health care facilities and government agencies within its coverage area. As such, the STAR Data Library requires careful consideration of each of these exceptions, as its full operational plan does not fit neatly under any single exception under the Common Rule.</w:t>
      </w:r>
    </w:p>
    <w:p w14:paraId="72E6A8FA" w14:textId="77777777" w:rsidR="00FB4DBF" w:rsidRDefault="00FB4DBF" w:rsidP="00FB4DBF">
      <w:pPr>
        <w:ind w:firstLine="720"/>
      </w:pPr>
      <w:r>
        <w:t xml:space="preserve">As the STAR Data Library is a data repository, the most salient exceptions that apply to basic data storage and dissemination operations are (7) and (8), both of which require IRB review. As such, it is essential that the STAR Data Library establish and remain in close collaboration with the UTHealth IRB throughout its life cycle. Data submission mechanisms must require the inclusion of IRB review approvals or waivers of consent, informed consent documentation, and clear metadata fields must be designed to delineate the limitations or </w:t>
      </w:r>
      <w:r>
        <w:lastRenderedPageBreak/>
        <w:t>other stipulations for storage or secondary research outlined within these informed consent documents. Operational processes that require an affirmative acknowledgement (“Point and Call”) that consent documents have been reviewed and permit secondary processing or analysis of identifiable records prior to accessing identifiable human subject data should be implemented to reduce the risk of errors. Finally, the release of any protected data in a form not otherwise granted by the IRB—such as a tiered access plan with credentialing or open access release of approved de-identified data—must implement a mechanism to verify IRB approval for access and use of the data.</w:t>
      </w:r>
    </w:p>
    <w:p w14:paraId="15ED792E" w14:textId="77777777" w:rsidR="00FB4DBF" w:rsidRDefault="00FB4DBF" w:rsidP="00FB4DBF">
      <w:pPr>
        <w:ind w:firstLine="720"/>
      </w:pPr>
      <w:r>
        <w:t xml:space="preserve">The STAR Data Library also intends to secure DUA partnerships with governmental agencies, partner hospitals, and non-UTHealth institutions. While partnership with non-UTHealth institutions is primarily subject to IRB approval and cooperation agreements in addition to general data repository operational procedures, cooperation with governmental agencies is primarily impacted by exceptions (4) and (5), and partner hospitals under the HIPAA-related provisions of exception (4) that were discussed previously. Any proposed DUAs, contracts, or other agreements with these agencies should be subject to careful legal review by a lawyer experienced with these healthcare-related privacy laws and regulations, in addition to any additional state or agreement-specific provisions. Metadata fields should be implemented to carefully track any such restrictions or other provisions to avoid violation.    </w:t>
      </w:r>
    </w:p>
    <w:p w14:paraId="524EA503" w14:textId="77777777" w:rsidR="00FB4DBF" w:rsidRDefault="00FB4DBF" w:rsidP="00FB4DBF">
      <w:pPr>
        <w:ind w:firstLine="720"/>
      </w:pPr>
      <w:r>
        <w:t xml:space="preserve">As the STAR Data Library intends to expand to provide educational bioinformatics and biostatistics tools and resources, including interactive exploratory analyses tools that facilitate hypothesis generation, the STAR Data Library may be considered to be performing a form of secondary research in its operations. These operations should be reviewed by the UTHealth IRB under exceptions (4) and (8) and restricted within the scope of informed consent described for general data repository operations; details of HIPAA’s potential applicability to data processing under exception (4) were described previously. Data accessible in any educational services or exploratory systems should be restricted to de-identified data sets only to minimize risk of noncompliance.   </w:t>
      </w:r>
    </w:p>
    <w:p w14:paraId="2E1D52FC" w14:textId="163504E1" w:rsidR="00FB4DBF" w:rsidRDefault="00FB4DBF" w:rsidP="00CB1A8E">
      <w:pPr>
        <w:pStyle w:val="Heading2"/>
      </w:pPr>
      <w:bookmarkStart w:id="21" w:name="_Toc183628417"/>
      <w:r>
        <w:t>Regulation of Special Categories</w:t>
      </w:r>
      <w:bookmarkEnd w:id="21"/>
    </w:p>
    <w:p w14:paraId="360560CB" w14:textId="77777777" w:rsidR="00FB4DBF" w:rsidRDefault="00FB4DBF" w:rsidP="00FB4DBF">
      <w:r>
        <w:lastRenderedPageBreak/>
        <w:tab/>
        <w:t>Potential funding sources such as the NIH regularly require mention of specific protected or special interest categories of research that may be subject to additional review processes, oversight, or other regulatory requirements. Even absent of the requirement of funding sources, these topics merit specific discussion and consideration as they are subject to legal regulation within the United States.</w:t>
      </w:r>
    </w:p>
    <w:p w14:paraId="075F1E05" w14:textId="77777777" w:rsidR="00FB4DBF" w:rsidRDefault="00FB4DBF" w:rsidP="00FB4DBF">
      <w:pPr>
        <w:pStyle w:val="Heading3"/>
      </w:pPr>
      <w:bookmarkStart w:id="22" w:name="_Toc183628418"/>
      <w:r>
        <w:t>Protection for Human Subjects</w:t>
      </w:r>
      <w:bookmarkEnd w:id="22"/>
    </w:p>
    <w:p w14:paraId="670F6A39" w14:textId="77777777" w:rsidR="00FB4DBF" w:rsidRDefault="00FB4DBF" w:rsidP="00FB4DBF">
      <w:pPr>
        <w:ind w:firstLine="720"/>
      </w:pPr>
      <w:r>
        <w:t xml:space="preserve">Consideration for the welfare and protection of human subjects is primarily focused on considerations for minimizing harm. As the STAR Data Library has no plans to directly engage subjects for data collection, the STAR Data Library’s primary responsibility within this domain is to ensure that all submitted data is protected from unauthorized disclosure which may expose subjects to physical, financial, social, or emotional harm. As this is the highest risk for harm caused by the development and implementation of the STAR Data Library, protocols and procedures for the handling of human subject data are paramount. </w:t>
      </w:r>
    </w:p>
    <w:p w14:paraId="556B06B0" w14:textId="70E0232E" w:rsidR="00FB4DBF" w:rsidRDefault="00FB4DBF" w:rsidP="00FB4DBF">
      <w:pPr>
        <w:ind w:firstLine="720"/>
      </w:pPr>
      <w:r>
        <w:t>Standardized protocols and workflows should be developed to standardize the processes as much as possible to avoid inter-operator variability, fatigue, or “practice drift” as potential sources of error. Comprehensive audit trails should be kept for all internal data access, with additional safeguards and procedures surrounding data sets with PHI or other means of re-identifying data from STAR Data Library generated subject-level identifiers that link multiple data sets. Consideration should be given to development and adoption of engineering controls, such as affirmative acknowledgements that informed consent documents have been verified and staff access or use of the data is authorized; these systems may act as a “Pointing and Calling” system, which has been shown to reduce medication administration errors by calling operator attention to critical points in the process</w:t>
      </w:r>
      <w:r>
        <w:fldChar w:fldCharType="begin"/>
      </w:r>
      <w:r w:rsidR="00D53310">
        <w:instrText xml:space="preserve"> ADDIN ZOTERO_ITEM CSL_CITATION {"citationID":"RCtajXb6","properties":{"formattedCitation":"\\super 36\\nosupersub{}","plainCitation":"36","noteIndex":0},"citationItems":[{"id":3693,"uris":["http://zotero.org/users/11765067/items/F8LCUXCG"],"itemData":{"id":3693,"type":"article-journal","abstract":"Background\nUsing tools from outside healthcare can help improve patient safety. Pointing and Calling (Shisa Kanko) is an operational procedure developed for industry in Japan to prevent human error and has been used in healthcare in Asian countries to reduce errors during medication administration. Pointing and Calling affects cognitive task switching by pointing to a place or object and calling out the operation to be performed.\nAim\nConduct an initial use case to examine the willingness and ability of healthcare professionals in a Western country to use Pointing and Calling.\nMethods\nAn observational initial use case was conducted with nineteen Advanced Care Paramedic students. Confidence, perceptions, and use of Pointing and Calling were measured during a simulated clinical scenario along with facilitator perceptions.\nResults\nAfter the simulation participants were confident in their ability to use Pointing and Calling, found the method to be beneficial, and indicated they would use Pointing and Calling in the future. Participants often used the method for tasks such as checking vitals. Aspects of the method requiring clarification and more training were identified. Facilitators indicated the method appeared beneficial during simulations and could be incorporated into existing curriculum.\nConclusions\nThe benefits of Pointing and Calling are readily apparent to students and facilitators and both groups are receptive to the method. Pointing and Calling is low risk with substantial potential benefits. With more education and training Pointing and Calling could be effectively implemented.","container-title":"Journal of Patient Safety and Risk Management","DOI":"10.1177/25160435221078099","ISSN":"2516-0435","issue":"2","language":"en","note":"publisher: SAGE Publications","page":"86-93","source":"SAGE Journals","title":"Pointing and calling the way to patient safety: An introduction and initial use case","title-short":"Pointing and calling the way to patient safety","volume":"27","author":[{"family":"Violato","given":"Efrem"},{"family":"Chao","given":"Iris Cheng In"},{"family":"McCartan","given":"Charlotte"},{"family":"Concannon","given":"Brendan"}],"issued":{"date-parts":[["2022",4,1]]},"citation-key":"violatoPointingCallingWay2022"}}],"schema":"https://github.com/citation-style-language/schema/raw/master/csl-citation.json"} </w:instrText>
      </w:r>
      <w:r>
        <w:fldChar w:fldCharType="separate"/>
      </w:r>
      <w:r w:rsidR="00D53310" w:rsidRPr="00D53310">
        <w:rPr>
          <w:vertAlign w:val="superscript"/>
        </w:rPr>
        <w:t>36</w:t>
      </w:r>
      <w:r>
        <w:fldChar w:fldCharType="end"/>
      </w:r>
      <w:r>
        <w:t xml:space="preserve">. </w:t>
      </w:r>
    </w:p>
    <w:p w14:paraId="05EC830E" w14:textId="77777777" w:rsidR="00FB4DBF" w:rsidRDefault="00FB4DBF" w:rsidP="00FB4DBF">
      <w:pPr>
        <w:ind w:firstLine="720"/>
      </w:pPr>
      <w:r>
        <w:t xml:space="preserve">Where possible, the STAR Data Library should independently store relevant IRB, consent, or other documents related to the use and dissemination of stored data along with informative metadata fields. DUAs, BAAs, and other agreements should be subject to legal review by a lawyer experienced in the applicable health-related privacy laws and regulations </w:t>
      </w:r>
      <w:r>
        <w:lastRenderedPageBreak/>
        <w:t xml:space="preserve">in addition to IRB approvals. Data disseminated from the STAR Data Library should always be shared in the most de-identified format possible. </w:t>
      </w:r>
    </w:p>
    <w:p w14:paraId="5D6C5FE4" w14:textId="5AF20A01" w:rsidR="00FB4DBF" w:rsidRDefault="00FB4DBF" w:rsidP="00FB4DBF">
      <w:pPr>
        <w:pStyle w:val="Heading3"/>
      </w:pPr>
      <w:bookmarkStart w:id="23" w:name="_Toc183628419"/>
      <w:r>
        <w:t>Women, Minorities, and Individuals Across the Lifespan</w:t>
      </w:r>
      <w:bookmarkEnd w:id="23"/>
    </w:p>
    <w:p w14:paraId="21A78353" w14:textId="77777777" w:rsidR="00FB4DBF" w:rsidRDefault="00FB4DBF" w:rsidP="00FB4DBF">
      <w:r>
        <w:tab/>
        <w:t>Potential funding sources and regulators that require explicit mention of subjects within these categories are primarily interested in ensuring that research is inclusive of underrepresented populations where possible, while maintaining additional protections and restrictions for human subjects data for vulnerable populations. As the STAR Data Library has no plans to directly engage subjects for data collection, the STAR Data Library’s primary responsibility within this domain is to ensure that all submitted data is protected from unauthorized disclosure which may expose subjects to physical, financial, social, or emotional harm. Additional informative metadata fields should be developed and implemented to identify data sets that include these underrepresented or vulnerable populations in addition to compliance with any additional regulations or restrictions.</w:t>
      </w:r>
    </w:p>
    <w:p w14:paraId="3265C44C" w14:textId="77777777" w:rsidR="00FB4DBF" w:rsidRDefault="00FB4DBF" w:rsidP="00FB4DBF">
      <w:pPr>
        <w:pStyle w:val="Heading3"/>
      </w:pPr>
      <w:bookmarkStart w:id="24" w:name="_Toc183628420"/>
      <w:r>
        <w:t>Vertebrate Animals Research</w:t>
      </w:r>
      <w:bookmarkEnd w:id="24"/>
    </w:p>
    <w:p w14:paraId="0528537B" w14:textId="77777777" w:rsidR="00FB4DBF" w:rsidRDefault="00FB4DBF" w:rsidP="00FB4DBF">
      <w:r>
        <w:tab/>
        <w:t>Potential funding sources may have express policies regarding the use of vertebrate animals in research projects; this may potentially extend to the STAR Data Library if it were to collect, store, or process data in an ongoing study that utilizes vertebrate animals. At this time, we plan to only consider the inclusion of vertebrate animals research data in the STAR Data Library that comes from completed studies with documented IRB or comparable ethics committee approval. Documentation of these approvals should be required as supporting documentation with any relevant data submission.</w:t>
      </w:r>
    </w:p>
    <w:p w14:paraId="77174E2D" w14:textId="77777777" w:rsidR="00FB4DBF" w:rsidRDefault="00FB4DBF" w:rsidP="00FB4DBF">
      <w:pPr>
        <w:pStyle w:val="Heading3"/>
      </w:pPr>
      <w:bookmarkStart w:id="25" w:name="_Toc183628421"/>
      <w:r>
        <w:t>Biospecimens and Biohazardous Materials</w:t>
      </w:r>
      <w:bookmarkEnd w:id="25"/>
    </w:p>
    <w:p w14:paraId="541F12E7" w14:textId="77777777" w:rsidR="00FB4DBF" w:rsidRDefault="00FB4DBF" w:rsidP="00FB4DBF">
      <w:pPr>
        <w:ind w:firstLine="720"/>
      </w:pPr>
      <w:r>
        <w:t xml:space="preserve">Potential funding sources may have express policies regarding the storage, handling, and use of biospecimens for secondary research; this may potentially extend to the STAR Data Library if it were to collect, store, or process biospecimens. </w:t>
      </w:r>
      <w:proofErr w:type="gramStart"/>
      <w:r>
        <w:t>At this time</w:t>
      </w:r>
      <w:proofErr w:type="gramEnd"/>
      <w:r>
        <w:t>, we do not plan to store or collect any biospecimens or other biohazardous materials.</w:t>
      </w:r>
    </w:p>
    <w:p w14:paraId="2BC19ECC" w14:textId="4724F9D1" w:rsidR="00837010" w:rsidRDefault="00837010" w:rsidP="00E73779">
      <w:r>
        <w:br w:type="page"/>
      </w:r>
    </w:p>
    <w:p w14:paraId="7AC524B7" w14:textId="053D3B52" w:rsidR="00DB0278" w:rsidRDefault="007C79FD" w:rsidP="00327EBB">
      <w:pPr>
        <w:pStyle w:val="Heading1"/>
      </w:pPr>
      <w:bookmarkStart w:id="26" w:name="_Toc183628422"/>
      <w:r>
        <w:lastRenderedPageBreak/>
        <w:t>Service</w:t>
      </w:r>
      <w:r w:rsidR="00FB4DBF">
        <w:t xml:space="preserve"> Model and Development Plan</w:t>
      </w:r>
      <w:bookmarkEnd w:id="26"/>
    </w:p>
    <w:p w14:paraId="045C3E86" w14:textId="45811137" w:rsidR="007F6CA8" w:rsidRDefault="008A1FA3" w:rsidP="007F6CA8">
      <w:pPr>
        <w:ind w:firstLine="720"/>
      </w:pPr>
      <w:r>
        <w:t xml:space="preserve">Initial plans for development of the STAR Data </w:t>
      </w:r>
      <w:r w:rsidR="000A3F92">
        <w:t xml:space="preserve">Library </w:t>
      </w:r>
      <w:r w:rsidR="007F6CA8">
        <w:t>are to form a proof-of-concept foundational to broader long-term operational objectives for the CNRI-RIC. As such, development is currently isolated to initial high-level design, with f</w:t>
      </w:r>
      <w:r w:rsidR="00FB4DBF">
        <w:t>urther</w:t>
      </w:r>
      <w:r w:rsidR="007F6CA8">
        <w:t xml:space="preserve"> design and </w:t>
      </w:r>
      <w:r w:rsidR="00FB4DBF">
        <w:t>development</w:t>
      </w:r>
      <w:r w:rsidR="007F6CA8">
        <w:t xml:space="preserve"> primarily pending selection or development of appropriate software in cooperation with UTHealth Information Technology and consultant experts in database administration and security. In this section, we describe the core planned service components of the STAR Data Library, core architectural considerations</w:t>
      </w:r>
      <w:r w:rsidR="00FB4DBF">
        <w:t>, plans for future development beyond initial proof-of-concept, an overview of potential software and platform options, and foundational governance and policy development plans. A conceptual illustration of the initial design is presented in Figure 1.</w:t>
      </w:r>
    </w:p>
    <w:p w14:paraId="2C7977F1" w14:textId="7D2B56A0" w:rsidR="007F6CA8" w:rsidRDefault="007F6CA8" w:rsidP="008A1FA3">
      <w:pPr>
        <w:ind w:firstLine="720"/>
      </w:pPr>
    </w:p>
    <w:p w14:paraId="77508170" w14:textId="7BCAC1CB" w:rsidR="009409CF" w:rsidRDefault="001E1D85" w:rsidP="008A1FA3">
      <w:pPr>
        <w:ind w:firstLine="720"/>
      </w:pPr>
      <w:r>
        <w:t xml:space="preserve"> </w:t>
      </w:r>
    </w:p>
    <w:p w14:paraId="44232318" w14:textId="4688D8D5" w:rsidR="009015F3" w:rsidRDefault="009015F3">
      <w:pPr>
        <w:spacing w:line="240" w:lineRule="auto"/>
      </w:pPr>
      <w:r>
        <w:br w:type="page"/>
      </w:r>
    </w:p>
    <w:p w14:paraId="0E64333E" w14:textId="55A445A1" w:rsidR="008A1FA3" w:rsidRDefault="008A1FA3" w:rsidP="008A1FA3">
      <w:pPr>
        <w:pStyle w:val="FigureTitle"/>
      </w:pPr>
      <w:r>
        <w:lastRenderedPageBreak/>
        <w:t>Figure 1: Proposed Structure of the STAR Data Library</w:t>
      </w:r>
    </w:p>
    <w:p w14:paraId="48F7C96D" w14:textId="5B70B888" w:rsidR="008A1FA3" w:rsidRDefault="008A1FA3" w:rsidP="008A1FA3">
      <w:pPr>
        <w:jc w:val="center"/>
      </w:pPr>
      <w:r>
        <w:rPr>
          <w:noProof/>
        </w:rPr>
        <w:drawing>
          <wp:inline distT="0" distB="0" distL="0" distR="0" wp14:anchorId="3E00177B" wp14:editId="5084E697">
            <wp:extent cx="3841750" cy="5915059"/>
            <wp:effectExtent l="0" t="0" r="6350" b="9525"/>
            <wp:docPr id="391355817" name="Picture 1" descr="The top portion, titled &quot;Stored Data (Protected)&quot; includes three orange boxes representing data sets. From left to right, these boxes read: &quot;Health data from a direct patient care or hospital system.&quot;, &quot;Outcomes data from a government agency like CMS&quot;, and &quot;Data collected in a prior research study&quot;. All three boxes have an arrow pointing to a blue cylinder, which is labeled &quot;Data Repository&quot;. The bottom portion of the image is labeled &quot;Public-facing components&quot;. At the bottom of this section, there are three icons representing humans labeled &quot;Users (such as researchers)&quot;. Two arrows, representing a bi-directional flow of information, connect the icons representing the &quot;Data Repository&quot; and the icons representing &quot;Users (such as Researchers)&quot; and are labeled with boxes; from left to right, these boxes read: &quot;Data submission process&quot;, &quot;Documentation of data in the system&quot;, and &quot;Data request process&quot;. The image includes the logo of the UTHealth Houston Cizik School of Nursing and a box with disclaimer text. The disclaimer text reads: “Note: This image is a representation of a proposed data repository. No such data repository yet exists, nor has any data been collected for the express purpose of constructing this proposed data repository. Final implementation and content is subject to change”. End of image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55817" name="Picture 1" descr="The top portion, titled &quot;Stored Data (Protected)&quot; includes three orange boxes representing data sets. From left to right, these boxes read: &quot;Health data from a direct patient care or hospital system.&quot;, &quot;Outcomes data from a government agency like CMS&quot;, and &quot;Data collected in a prior research study&quot;. All three boxes have an arrow pointing to a blue cylinder, which is labeled &quot;Data Repository&quot;. The bottom portion of the image is labeled &quot;Public-facing components&quot;. At the bottom of this section, there are three icons representing humans labeled &quot;Users (such as researchers)&quot;. Two arrows, representing a bi-directional flow of information, connect the icons representing the &quot;Data Repository&quot; and the icons representing &quot;Users (such as Researchers)&quot; and are labeled with boxes; from left to right, these boxes read: &quot;Data submission process&quot;, &quot;Documentation of data in the system&quot;, and &quot;Data request process&quot;. The image includes the logo of the UTHealth Houston Cizik School of Nursing and a box with disclaimer text. The disclaimer text reads: “Note: This image is a representation of a proposed data repository. No such data repository yet exists, nor has any data been collected for the express purpose of constructing this proposed data repository. Final implementation and content is subject to change”. End of image descriptio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01667" cy="6007312"/>
                    </a:xfrm>
                    <a:prstGeom prst="rect">
                      <a:avLst/>
                    </a:prstGeom>
                  </pic:spPr>
                </pic:pic>
              </a:graphicData>
            </a:graphic>
          </wp:inline>
        </w:drawing>
      </w:r>
    </w:p>
    <w:p w14:paraId="0A72527A" w14:textId="1CA2E957" w:rsidR="009015F3" w:rsidRDefault="009015F3">
      <w:pPr>
        <w:spacing w:line="240" w:lineRule="auto"/>
      </w:pPr>
      <w:r>
        <w:br w:type="page"/>
      </w:r>
    </w:p>
    <w:p w14:paraId="7C811A02" w14:textId="668C613E" w:rsidR="002E0FF1" w:rsidRDefault="002E0FF1" w:rsidP="00CB1A8E">
      <w:pPr>
        <w:pStyle w:val="Heading2"/>
      </w:pPr>
      <w:bookmarkStart w:id="27" w:name="_Toc183628423"/>
      <w:r>
        <w:lastRenderedPageBreak/>
        <w:t>Core Service Model</w:t>
      </w:r>
      <w:bookmarkEnd w:id="27"/>
    </w:p>
    <w:p w14:paraId="2F0E6E4B" w14:textId="77777777" w:rsidR="007C79FD" w:rsidRDefault="009409CF" w:rsidP="002E0FF1">
      <w:pPr>
        <w:pStyle w:val="Heading3"/>
      </w:pPr>
      <w:bookmarkStart w:id="28" w:name="_Toc183628424"/>
      <w:r>
        <w:t>Data Documentation Catalogue</w:t>
      </w:r>
      <w:bookmarkEnd w:id="28"/>
    </w:p>
    <w:p w14:paraId="3C4E3725" w14:textId="15E937CD" w:rsidR="009409CF" w:rsidRPr="007C79FD" w:rsidRDefault="009409CF" w:rsidP="007C79FD">
      <w:pPr>
        <w:pStyle w:val="Heading4"/>
      </w:pPr>
      <w:r w:rsidRPr="007C79FD">
        <w:t>Data Catalogue</w:t>
      </w:r>
    </w:p>
    <w:p w14:paraId="3026E82A" w14:textId="517B12BA" w:rsidR="0048172A" w:rsidRDefault="0048172A" w:rsidP="009409CF">
      <w:r>
        <w:tab/>
        <w:t xml:space="preserve">The primary mechanism by which the STAR Data Library will achieve the Findable and Accessible components of FAIR standards is through its public facing online data catalogue. </w:t>
      </w:r>
      <w:r w:rsidR="00EE3CEF">
        <w:t>At its base, this will take the form of a database of publicly accessible metadata relating to the contents of the secured data repository. Users will be able to utilize powerful search tools that permit boolean searches and filtering of results using metadata tags. Details of individual data sets will be presented within individual records, presented to users as a dedicated web page referenceable with a persistent identifier such as a DOI.</w:t>
      </w:r>
    </w:p>
    <w:p w14:paraId="450FCDEB" w14:textId="74E04B2B" w:rsidR="0048172A" w:rsidRDefault="00EE3CEF" w:rsidP="00E77402">
      <w:r>
        <w:tab/>
        <w:t xml:space="preserve">The publicly available metadata presented on each page will present a minimum set of information about each data set that will include fields relating to (1) data provenance such as authorship and creation date; (2) availability stipulations such as licensing or required approvals for access; (3) description of the data to include the format size of the data file(s), a list of any available supporting documentation such as codebooks or methodology documents, and metadata keywords; and (4) user-metrics such as counts of views and access requests. </w:t>
      </w:r>
      <w:r w:rsidR="00E77402">
        <w:t>Consideration is being given to additional features such as the implementation of an unrestricted “download” button on the dedicated page for open access data sets, pending feasibility of implementation, stakeholder feedback in the pending Needs Assessment Survey, and IRB guidance.</w:t>
      </w:r>
    </w:p>
    <w:p w14:paraId="4D77D3F0" w14:textId="74E04B2B" w:rsidR="009409CF" w:rsidRDefault="009409CF" w:rsidP="007C79FD">
      <w:pPr>
        <w:pStyle w:val="Heading4"/>
      </w:pPr>
      <w:r>
        <w:t>Data Exploration Tools</w:t>
      </w:r>
    </w:p>
    <w:p w14:paraId="389E7C78" w14:textId="262F421E" w:rsidR="00BF5981" w:rsidRDefault="00BF5981" w:rsidP="009409CF">
      <w:r>
        <w:tab/>
      </w:r>
      <w:r w:rsidR="007D4FB4">
        <w:t xml:space="preserve">Where possible, de-identified data (or a de-identified version of the data that has met approvals) will be made available for exploration using a built-in suite of exploratory tools aimed at promoting hypothesis generation. The most basic form of these tools will aim to generate basic descriptive summary statistics for non-PHI variables within the data set. More advanced tools are under consideration that would allow the formation of basic descriptive plots such as histograms, box plots, and scatterplots that could compare variable distribution by group or other potential trends within the data. </w:t>
      </w:r>
    </w:p>
    <w:p w14:paraId="742C795F" w14:textId="77777777" w:rsidR="009409CF" w:rsidRDefault="009409CF" w:rsidP="007C79FD">
      <w:pPr>
        <w:pStyle w:val="Heading3"/>
      </w:pPr>
      <w:bookmarkStart w:id="29" w:name="_Toc183628425"/>
      <w:r>
        <w:lastRenderedPageBreak/>
        <w:t>User Portal</w:t>
      </w:r>
      <w:bookmarkEnd w:id="29"/>
    </w:p>
    <w:p w14:paraId="7DBD0336" w14:textId="00C399E9" w:rsidR="007D4FB4" w:rsidRDefault="007D4FB4" w:rsidP="005B4113">
      <w:pPr>
        <w:ind w:firstLine="720"/>
      </w:pPr>
      <w:r>
        <w:t xml:space="preserve">In order to balance accessibility and security, the STAR Data Library will offer an integrated portal for users. Accounts within this user portal will allow </w:t>
      </w:r>
      <w:r w:rsidR="005B4113">
        <w:t>the association of a user account to verified credentials, permitting the system to provide integrated tracking of data-related interactions while balancing accessibility with security. At minimum, this portal will allow users to create, manage, and view updates to data submissions and access requests.</w:t>
      </w:r>
      <w:r w:rsidR="00E77402">
        <w:t xml:space="preserve"> Updates and other notifications will generate an automated email sent to the email address associated with the user account, improving user communication.</w:t>
      </w:r>
      <w:r w:rsidR="005B4113">
        <w:t xml:space="preserve"> </w:t>
      </w:r>
      <w:r w:rsidR="008E6633">
        <w:t xml:space="preserve">Users will be able to save partial completion of requests as a “draft”, and only able to submit once all required fields are completed. Validation of form fields, radio buttons, and standardized list selections will be utilized where reasonable to maximize process data and metadata integrity and system security. </w:t>
      </w:r>
      <w:r w:rsidR="005B4113">
        <w:t>Additional features, such as ability to “like”, “bookmark”, or otherwise interact with pages for each data set</w:t>
      </w:r>
      <w:r w:rsidR="00412FFF">
        <w:t xml:space="preserve"> in the Data Catalogue</w:t>
      </w:r>
      <w:r w:rsidR="005B4113">
        <w:t xml:space="preserve"> are under consideration, pending feasibility of implementation and stakeholder feedback in the pending Needs Assessment Survey.</w:t>
      </w:r>
    </w:p>
    <w:p w14:paraId="24227D5E" w14:textId="3FE1DCB3" w:rsidR="00E77402" w:rsidRDefault="00412FFF" w:rsidP="00E77402">
      <w:pPr>
        <w:ind w:firstLine="720"/>
      </w:pPr>
      <w:r>
        <w:t>On account creation, users will be invited to complete credential verification</w:t>
      </w:r>
      <w:r w:rsidR="00E77402">
        <w:t xml:space="preserve"> process</w:t>
      </w:r>
      <w:r>
        <w:t xml:space="preserve">. This process </w:t>
      </w:r>
      <w:r w:rsidR="00E77402">
        <w:t>will be</w:t>
      </w:r>
      <w:r>
        <w:t xml:space="preserve"> optional for </w:t>
      </w:r>
      <w:r w:rsidR="00E77402">
        <w:t xml:space="preserve">initial </w:t>
      </w:r>
      <w:r>
        <w:t xml:space="preserve">account </w:t>
      </w:r>
      <w:r w:rsidR="00E77402">
        <w:t>creation but</w:t>
      </w:r>
      <w:r>
        <w:t xml:space="preserve"> required for the submission of either submission or access requests</w:t>
      </w:r>
      <w:r w:rsidR="00E77402">
        <w:t xml:space="preserve"> that are not otherwise released in an open-access format</w:t>
      </w:r>
      <w:r>
        <w:t xml:space="preserve">. User accounts will receive tiered access </w:t>
      </w:r>
      <w:r w:rsidR="00E77402">
        <w:t>user group assignments</w:t>
      </w:r>
      <w:r>
        <w:t xml:space="preserve"> based on verified credentials, with routine auditing and re-verification workflows to ensure users with expired or otherwise invalid credentials are promptly </w:t>
      </w:r>
      <w:r w:rsidR="00E77402">
        <w:t>removed from appropriate user groups and permissions to protect data security. These workflows and processes will be developed and implemented</w:t>
      </w:r>
      <w:r>
        <w:t xml:space="preserve"> in close cooperation with UTHealth’s Information Technology department to leverage existing mechanisms such as Shibboleth Single-Sign On </w:t>
      </w:r>
      <w:r w:rsidR="00E77402">
        <w:t>for active UTHealth employees and students.</w:t>
      </w:r>
    </w:p>
    <w:p w14:paraId="65016F6D" w14:textId="6A65AC75" w:rsidR="00E77402" w:rsidRPr="007D4FB4" w:rsidRDefault="00E77402" w:rsidP="00E77402">
      <w:pPr>
        <w:ind w:firstLine="720"/>
      </w:pPr>
      <w:r>
        <w:t xml:space="preserve">Staff will be provided with dedicated staff accounts that leverage tiered access user groups; this will facilitate the automation of staff notification of tasks or updates based on role, as well as prevent unauthorized data access beyond a staff member’s scope. At all stages, workflow processes will assist staff in documenting justifications within the back-end </w:t>
      </w:r>
      <w:r>
        <w:lastRenderedPageBreak/>
        <w:t>tracking system. This</w:t>
      </w:r>
      <w:r w:rsidR="002F67F9">
        <w:t xml:space="preserve"> workflow</w:t>
      </w:r>
      <w:r>
        <w:t xml:space="preserve"> system will facilitate reasonable automation,</w:t>
      </w:r>
      <w:r w:rsidR="002F67F9">
        <w:t xml:space="preserve"> standardization,</w:t>
      </w:r>
      <w:r>
        <w:t xml:space="preserve"> transparency, audit trails, quality assurance, and quality improvement processes, as well as the generation of informative notifications and messages for users. </w:t>
      </w:r>
    </w:p>
    <w:p w14:paraId="693932FC" w14:textId="77777777" w:rsidR="009409CF" w:rsidRDefault="009409CF" w:rsidP="007C79FD">
      <w:pPr>
        <w:pStyle w:val="Heading4"/>
      </w:pPr>
      <w:r>
        <w:t>Data Submission Mechanism</w:t>
      </w:r>
    </w:p>
    <w:p w14:paraId="223216FA" w14:textId="367D5AE0" w:rsidR="003749A2" w:rsidRDefault="003749A2" w:rsidP="009409CF">
      <w:r>
        <w:tab/>
        <w:t xml:space="preserve">The data submission mechanism </w:t>
      </w:r>
      <w:r w:rsidR="002F67F9">
        <w:t>is a priority primary component of the user portal system</w:t>
      </w:r>
      <w:r>
        <w:t>. Criteria for submission will be made publicly available</w:t>
      </w:r>
      <w:r w:rsidR="002F67F9">
        <w:t>, at minimum,</w:t>
      </w:r>
      <w:r>
        <w:t xml:space="preserve"> on the portal’s main landing page, including a </w:t>
      </w:r>
      <w:r w:rsidR="002F67F9">
        <w:t xml:space="preserve">downloadable </w:t>
      </w:r>
      <w:r>
        <w:t xml:space="preserve">process checklist document, in order to clearly outline steps and minimize user frustration from rejected submission requests. </w:t>
      </w:r>
      <w:r w:rsidR="00784D60">
        <w:t>Additionally, an email address and webform will be provided to invite users to contact the STAR Data Library support team prior to creating an account or making any submission requests if they have questions or anticipate additional support needs.</w:t>
      </w:r>
    </w:p>
    <w:p w14:paraId="70F5AF20" w14:textId="66121A47" w:rsidR="00F65C1A" w:rsidRDefault="003749A2" w:rsidP="003749A2">
      <w:pPr>
        <w:ind w:firstLine="720"/>
      </w:pPr>
      <w:r>
        <w:t xml:space="preserve">Before submitting any actual data files, users will first create a submission request that will allow STAR Data Library staff to issue provisional acceptance. </w:t>
      </w:r>
      <w:r w:rsidR="00F65C1A">
        <w:t>This process is designed to facilitate screening of inclusion eligibility and potential support needs prior to any attempt to upload data files to the system. A user-friendly</w:t>
      </w:r>
      <w:r w:rsidR="002F67F9">
        <w:t xml:space="preserve"> form within the portal</w:t>
      </w:r>
      <w:r w:rsidR="00F65C1A">
        <w:t xml:space="preserve"> will collect information relating to the data’s provenance, including a full list of authors and funding sources, the number of data files, and the format and approximate size of the file(s). Users will be asked a short list of standardized questions to assess licensing or other access stipulations, if the data contains PHI or data relating to vulnerable populations requiring additional protections, and if they require contact or additional assistance with completing their submission if provisional acceptance is granted. If a user account making a request is not already associated with verified researcher credentials, the user will be prompted to submit documentation to complete that process at this time.</w:t>
      </w:r>
    </w:p>
    <w:p w14:paraId="4A6B1447" w14:textId="231F84D8" w:rsidR="00986530" w:rsidRDefault="00F65C1A" w:rsidP="009409CF">
      <w:r>
        <w:tab/>
        <w:t>Users</w:t>
      </w:r>
      <w:r w:rsidR="00784D60">
        <w:t xml:space="preserve"> that express additional support needs via email, webform, or portal submission request will be asked to describe their needs within the body of the message. STAR Data Library maintenance and support staff will primarily provide additional guidance and policy clarification. Additional services, such as offering additional data processing services in </w:t>
      </w:r>
      <w:r w:rsidR="00784D60">
        <w:lastRenderedPageBreak/>
        <w:t xml:space="preserve">exchange for a set fee are being explored, </w:t>
      </w:r>
      <w:r w:rsidR="00AF37BB">
        <w:t>pending feasibility of implementation, stakeholder feedback in the pending Needs Assessment Survey, and IRB guidance.</w:t>
      </w:r>
    </w:p>
    <w:p w14:paraId="3819CCBF" w14:textId="69665925" w:rsidR="00784D60" w:rsidRDefault="00784D60" w:rsidP="00907A89">
      <w:pPr>
        <w:ind w:firstLine="720"/>
      </w:pPr>
      <w:r>
        <w:t xml:space="preserve">The STAR Data Library staff </w:t>
      </w:r>
      <w:r w:rsidR="00907A89">
        <w:t>will then review the request. Requests that satisfy inclusion eligibility criteria will be classified into workflow categories based on required submission documents, such as a requirement for informed consent documentation for identifiable human subjects research data submission.</w:t>
      </w:r>
      <w:r w:rsidR="00907A89" w:rsidRPr="00907A89">
        <w:t xml:space="preserve"> </w:t>
      </w:r>
      <w:r w:rsidR="00907A89">
        <w:t>Requests that do not satisfy inclusion eligibility criteria will include</w:t>
      </w:r>
      <w:r w:rsidR="002F67F9">
        <w:t xml:space="preserve"> documentation of</w:t>
      </w:r>
      <w:r w:rsidR="00907A89">
        <w:t xml:space="preserve"> staff recorded justification of refusal, and the request will be closed. </w:t>
      </w:r>
    </w:p>
    <w:p w14:paraId="084104E6" w14:textId="120066DD" w:rsidR="00784D60" w:rsidRDefault="00784D60" w:rsidP="00986530">
      <w:pPr>
        <w:ind w:firstLine="720"/>
      </w:pPr>
      <w:r>
        <w:t>Users that have been granted a provisional acceptance of submission will be asked to upload data files and supporting documentation, including IRB approval and/or informed consent documentation, depending on the workflow process</w:t>
      </w:r>
      <w:r w:rsidR="00907A89">
        <w:t xml:space="preserve"> assigned by staff</w:t>
      </w:r>
      <w:r>
        <w:t>.</w:t>
      </w:r>
      <w:r w:rsidR="00907A89">
        <w:t xml:space="preserve"> Users will be </w:t>
      </w:r>
      <w:r w:rsidR="002F67F9">
        <w:t>provided with</w:t>
      </w:r>
      <w:r w:rsidR="00907A89">
        <w:t xml:space="preserve"> a standardized form, possibly a CSV file</w:t>
      </w:r>
      <w:r w:rsidR="002F67F9">
        <w:t xml:space="preserve"> or in-portal form</w:t>
      </w:r>
      <w:r w:rsidR="00907A89">
        <w:t xml:space="preserve">, to assist with organization of metadata such as provenance records. </w:t>
      </w:r>
    </w:p>
    <w:p w14:paraId="3D774C03" w14:textId="7F211AF1" w:rsidR="00AF37BB" w:rsidRDefault="002F67F9" w:rsidP="002F67F9">
      <w:pPr>
        <w:ind w:firstLine="720"/>
      </w:pPr>
      <w:r>
        <w:t>The STAR Data Library staff</w:t>
      </w:r>
      <w:r w:rsidR="00907A89">
        <w:t xml:space="preserve"> will then review the request, including workflows to verify file format requirements and data integrity. Staff will record criteria within the back-end tracking workflow system, including classification of the request into satisfactory, reject without revision, or revision request </w:t>
      </w:r>
      <w:r w:rsidR="00AF37BB">
        <w:t xml:space="preserve">workflow </w:t>
      </w:r>
      <w:r w:rsidR="00907A89">
        <w:t>categories.</w:t>
      </w:r>
      <w:r w:rsidR="00AF37BB">
        <w:t xml:space="preserve"> Users that have received a revision request outcome will be prompted to revise specific content of their submission in the same manner as the original submission, with revision request related fields cleared and marked as required. Users will </w:t>
      </w:r>
      <w:r>
        <w:t xml:space="preserve">similarly </w:t>
      </w:r>
      <w:r w:rsidR="00AF37BB">
        <w:t xml:space="preserve">be able to save partial completion of this process as a draft, and only able to submit once all required fields are completed. </w:t>
      </w:r>
    </w:p>
    <w:p w14:paraId="2AA6B8B3" w14:textId="77777777" w:rsidR="009409CF" w:rsidRDefault="009409CF" w:rsidP="007C79FD">
      <w:pPr>
        <w:pStyle w:val="Heading4"/>
      </w:pPr>
      <w:r>
        <w:t>Data Request Mechanism</w:t>
      </w:r>
    </w:p>
    <w:p w14:paraId="65D5CAA0" w14:textId="5CD32A1B" w:rsidR="00AF37BB" w:rsidRDefault="00AF37BB" w:rsidP="00AF37BB">
      <w:pPr>
        <w:ind w:firstLine="720"/>
      </w:pPr>
      <w:r>
        <w:t xml:space="preserve">The data request mechanism </w:t>
      </w:r>
      <w:r w:rsidR="002F67F9">
        <w:t>is a priority primary component of the user portal system. It will be designed to</w:t>
      </w:r>
      <w:r>
        <w:t xml:space="preserve"> includ</w:t>
      </w:r>
      <w:r w:rsidR="002F67F9">
        <w:t>e</w:t>
      </w:r>
      <w:r>
        <w:t xml:space="preserve"> a secure means for the transmission and tracking of protected or otherwise restricted data files after approval.</w:t>
      </w:r>
      <w:r w:rsidR="002F67F9">
        <w:t xml:space="preserve"> </w:t>
      </w:r>
      <w:r>
        <w:t>Criteria for general access will be made publicly available</w:t>
      </w:r>
      <w:r w:rsidR="002F67F9">
        <w:t>, at minimum,</w:t>
      </w:r>
      <w:r>
        <w:t xml:space="preserve"> on the portal’s main landing page, including direction to view the licensing or access restriction information on a desired data set’s individual Data </w:t>
      </w:r>
      <w:r w:rsidR="002F67F9">
        <w:t>Catalogue</w:t>
      </w:r>
      <w:r>
        <w:t xml:space="preserve"> page</w:t>
      </w:r>
      <w:r w:rsidR="002F67F9">
        <w:t>.</w:t>
      </w:r>
      <w:r>
        <w:t xml:space="preserve"> Additionally, an email address and webform will be provided to invite users </w:t>
      </w:r>
      <w:r>
        <w:lastRenderedPageBreak/>
        <w:t xml:space="preserve">to contact the STAR Data Library support team prior to creating an account or making any </w:t>
      </w:r>
      <w:r w:rsidR="002F67F9">
        <w:t>access</w:t>
      </w:r>
      <w:r>
        <w:t xml:space="preserve"> requests if they have questions or anticipate additional support needs</w:t>
      </w:r>
      <w:r w:rsidR="008E6633">
        <w:t>, such as the provision of multiple data sets linked at the subject level</w:t>
      </w:r>
      <w:r>
        <w:t>.</w:t>
      </w:r>
    </w:p>
    <w:p w14:paraId="18C0BD47" w14:textId="75CC418D" w:rsidR="00412FFF" w:rsidRDefault="00AF37BB" w:rsidP="00412FFF">
      <w:pPr>
        <w:ind w:firstLine="720"/>
      </w:pPr>
      <w:r>
        <w:t>Users requesting data that is not otherwise provided with an open access “download” button on within the Data Catalogue will create an access request that will allow STAR Data Library staff to review the request prior to authorization.</w:t>
      </w:r>
      <w:r w:rsidR="002F67F9">
        <w:t xml:space="preserve"> If feasible, a direct link to these requests will be provided on each data set’s Data Catalogue page, facilitating </w:t>
      </w:r>
      <w:proofErr w:type="gramStart"/>
      <w:r w:rsidR="002F67F9">
        <w:t>direct-linkage</w:t>
      </w:r>
      <w:proofErr w:type="gramEnd"/>
      <w:r w:rsidR="002F67F9">
        <w:t xml:space="preserve"> of the data set and the request. Otherwise, a field requesting the unique persistent identifier for the data set(s) requested will be included.</w:t>
      </w:r>
      <w:r>
        <w:t xml:space="preserve"> </w:t>
      </w:r>
      <w:r w:rsidR="008E6633">
        <w:t>If a user account making a request is not already associated with verified researcher credentials, the user will be prompted to submit documentation to complete that process at this time.</w:t>
      </w:r>
    </w:p>
    <w:p w14:paraId="270D11A2" w14:textId="37FBB43C" w:rsidR="00412FFF" w:rsidRDefault="00412FFF" w:rsidP="00412FFF">
      <w:pPr>
        <w:ind w:firstLine="720"/>
      </w:pPr>
      <w:r>
        <w:t>A user-friendly online form will collect information relating to access criteria on restricted data sets. For data sets with relatively simple access request requirements</w:t>
      </w:r>
      <w:r w:rsidR="008E6633">
        <w:t xml:space="preserve"> </w:t>
      </w:r>
      <w:r>
        <w:t>and associated workflows</w:t>
      </w:r>
      <w:r w:rsidR="008E6633">
        <w:t xml:space="preserve"> </w:t>
      </w:r>
      <w:r>
        <w:t>there may be a single request stage</w:t>
      </w:r>
      <w:r w:rsidR="008E6633">
        <w:t>.</w:t>
      </w:r>
      <w:r>
        <w:t xml:space="preserve"> </w:t>
      </w:r>
      <w:r w:rsidR="008E6633">
        <w:t xml:space="preserve">Data sets with certain standardized categories of access, such as access that only requires verified UTHealth affiliation credentials, approval may be automated. </w:t>
      </w:r>
      <w:r>
        <w:t xml:space="preserve">For data sets with more complex access request requirements, acceptance may be divided into a provisional and final acceptance stage. </w:t>
      </w:r>
    </w:p>
    <w:p w14:paraId="79FC2EA4" w14:textId="48FEE4F4" w:rsidR="00AF37BB" w:rsidRDefault="00412FFF" w:rsidP="008E6633">
      <w:pPr>
        <w:ind w:firstLine="720"/>
      </w:pPr>
      <w:r>
        <w:t>The preliminary request stage would facilitate initial screening</w:t>
      </w:r>
      <w:r w:rsidR="008E6633">
        <w:t xml:space="preserve"> of access eligibility criteria</w:t>
      </w:r>
      <w:r>
        <w:t xml:space="preserve"> </w:t>
      </w:r>
      <w:r w:rsidR="008E6633">
        <w:t xml:space="preserve">by STAR Data Library staff </w:t>
      </w:r>
      <w:r>
        <w:t xml:space="preserve">without </w:t>
      </w:r>
      <w:r w:rsidR="008E6633">
        <w:t xml:space="preserve">initial </w:t>
      </w:r>
      <w:r>
        <w:t>collection of potentially large data files such as collections of informed consent, IRB-related, or other required documentation.</w:t>
      </w:r>
      <w:r w:rsidR="008E6633">
        <w:t xml:space="preserve"> Requests that satisfy initial access eligibility criteria will be classified into workflow categories based on required credentialing documents.</w:t>
      </w:r>
      <w:r w:rsidR="008E6633" w:rsidRPr="00907A89">
        <w:t xml:space="preserve"> </w:t>
      </w:r>
      <w:r w:rsidR="008E6633">
        <w:t xml:space="preserve">Users that have been granted a provisional acceptance will be asked to upload supporting documentation and those granted full acceptance will receive access to the associated data set(s), depending on the outcome and workflow processes assigned by staff. </w:t>
      </w:r>
      <w:r>
        <w:t xml:space="preserve">Consideration is being given to the potential of </w:t>
      </w:r>
      <w:r w:rsidR="008E6633">
        <w:t>pursuing integration</w:t>
      </w:r>
      <w:r>
        <w:t xml:space="preserve"> with the </w:t>
      </w:r>
      <w:proofErr w:type="spellStart"/>
      <w:r>
        <w:t>iRIS</w:t>
      </w:r>
      <w:proofErr w:type="spellEnd"/>
      <w:r>
        <w:t xml:space="preserve"> and SMART IRB platforms currently used by UTHealth’s IRB to assist with verification, process linkage, and automation, pending feasibility of implementation, stakeholder feedback in the pending Needs Assessment Survey, and IRB </w:t>
      </w:r>
      <w:r>
        <w:lastRenderedPageBreak/>
        <w:t xml:space="preserve">guidance. </w:t>
      </w:r>
      <w:r w:rsidR="008E6633">
        <w:t xml:space="preserve">Requests that do not satisfy access eligibility criteria will include documentation of staff recorded justification of refusal, and the request will be closed. </w:t>
      </w:r>
    </w:p>
    <w:p w14:paraId="374181AC" w14:textId="77777777" w:rsidR="001E1D85" w:rsidRDefault="00AF37BB" w:rsidP="008E6633">
      <w:r>
        <w:tab/>
        <w:t>Users that express additional support needs via email, webform, or portal submission request will be asked to describe their needs within the body of the message. STAR Data Library maintenance and support staff will primarily provide additional guidance and policy clarification. Additional services, such as offering additional data processing services in exchange for a set fee are being explored, pending feasibility of implementation, stakeholder feedback in the pending Needs Assessment Survey, and IRB guidance.</w:t>
      </w:r>
    </w:p>
    <w:p w14:paraId="6730002B" w14:textId="77777777" w:rsidR="00FB4DBF" w:rsidRPr="007F6CA8" w:rsidRDefault="00FB4DBF" w:rsidP="00CB1A8E">
      <w:pPr>
        <w:pStyle w:val="Heading2"/>
        <w:numPr>
          <w:ilvl w:val="1"/>
          <w:numId w:val="76"/>
        </w:numPr>
      </w:pPr>
      <w:bookmarkStart w:id="30" w:name="_Toc183628426"/>
      <w:r>
        <w:t>Architectural Considerations</w:t>
      </w:r>
      <w:bookmarkEnd w:id="30"/>
    </w:p>
    <w:p w14:paraId="37836AEE" w14:textId="77777777" w:rsidR="00FB4DBF" w:rsidRDefault="00FB4DBF" w:rsidP="00FB4DBF">
      <w:pPr>
        <w:pStyle w:val="Heading3"/>
      </w:pPr>
      <w:bookmarkStart w:id="31" w:name="_Toc183628427"/>
      <w:r>
        <w:t>Data Content and Scope</w:t>
      </w:r>
      <w:bookmarkEnd w:id="31"/>
    </w:p>
    <w:p w14:paraId="47AA0939" w14:textId="77777777" w:rsidR="00FB4DBF" w:rsidRDefault="00FB4DBF" w:rsidP="00FB4DBF">
      <w:pPr>
        <w:ind w:firstLine="720"/>
      </w:pPr>
      <w:r>
        <w:t xml:space="preserve">In initial development, only data sets from UTHealth associated researchers will be considered eligible for inclusion. This eligibility criteria will be verified through use of UTHealth employee or student ID credentials, possibly through integration with UTHealth Shibboleth Single Sign On. Researchers wishing to submit data sets that do not have such credentials will be asked to provide supporting documentation such as IRB documents demonstrating affiliation verified through UTHealth’s internal institutional systems. </w:t>
      </w:r>
    </w:p>
    <w:p w14:paraId="6130A499" w14:textId="77777777" w:rsidR="00FB4DBF" w:rsidRDefault="00FB4DBF" w:rsidP="00FB4DBF">
      <w:pPr>
        <w:ind w:firstLine="720"/>
      </w:pPr>
      <w:r>
        <w:t>Data Submission workflows will include questions of provenance and funding sources for data sets, including an attestation that the data set has not been otherwise submitted to another data repository. This information will be verified through the collection of supporting documentation, open record verification with the funding source, and a basic web search. Funding source identification facilitates additional verification of relevant licensing and other distribution rights.</w:t>
      </w:r>
    </w:p>
    <w:p w14:paraId="22277A12" w14:textId="77777777" w:rsidR="00FB4DBF" w:rsidRDefault="00FB4DBF" w:rsidP="00FB4DBF">
      <w:pPr>
        <w:ind w:firstLine="720"/>
      </w:pPr>
      <w:r>
        <w:t xml:space="preserve">Initial development of the STAR Data Library is intended to restrict access to researchers affiliated with UTHealth. This community is engaged in human health related fields such as nursing science, public health, and other biomedical domains. As such, any research from domains relating to human health, including human subject research, is a priority for recruitment and inclusion. </w:t>
      </w:r>
    </w:p>
    <w:p w14:paraId="5F82BB03" w14:textId="3500C29E" w:rsidR="00FB4DBF" w:rsidRDefault="00FB4DBF" w:rsidP="00FB4DBF">
      <w:pPr>
        <w:ind w:firstLine="720"/>
      </w:pPr>
      <w:r>
        <w:lastRenderedPageBreak/>
        <w:t>As the STAR Data Library hopes to foster interdisciplinary research and maximum leverage of existing data sets, we will specifically seek to collect human subjects research data that contains identifiers such as name, sex, date of birth, and address. Where possible, subjects will be identified and linked across multiple data sets and assigned a randomized, unique identifier unique to the STAR Data Library catalogue that replaces all other identifiers. This process is currently in active development in close collaboration with ML, AI, and data security experts at UTHealth’s MSBMI to develop powerful, novel tools to perform this linkage and identification process with industry-leading efficiency and security. Data suppression, data swapping, and the k-anonymity model</w:t>
      </w:r>
      <w:r>
        <w:fldChar w:fldCharType="begin"/>
      </w:r>
      <w:r w:rsidR="00D53310">
        <w:instrText xml:space="preserve"> ADDIN ZOTERO_ITEM CSL_CITATION {"citationID":"iyOg3Mon","properties":{"formattedCitation":"\\super 37\\nosupersub{}","plainCitation":"37","noteIndex":0},"citationItems":[{"id":3708,"uris":["http://zotero.org/users/11765067/items/Z48XYVKP"],"itemData":{"id":3708,"type":"article-journal","abstract":"Today's globally networked society places great demands on the dissemination and sharing of information. While in the past released information was mostly in tabular and statistical form, many situations call for the release of specific data (microdata). In order to protect the anonymity of the entities (called respondents) to which information refers, data holders often remove or encrypt explicit identifiers such as names, addresses, and phone numbers. Deidentifying data, however, provides no guarantee of anonymity. Released information often contains other data, such as race, birth date, sex, and ZIP code, that can be linked to publicly available information to reidentify respondents and inferring information that was not intended for disclosure. In this paper we address the problem of releasing microdata while safeguarding the anonymity of respondents to which the data refer. The approach is based on the definition of k-anonymity. A table provides k-anonymity if attempts to link explicitly identifying information to its content map the information to at least k entities. We illustrate how k-anonymity can be provided without compromising the integrity (or truthfulness) of the information released by using generalization and suppression techniques. We introduce the concept of minimal generalization that captures the property of the release process not distorting the data more than needed to achieve k-anonymity, and present an algorithm for the computation of such a generalization. We also discuss possible preference policies to choose among different minimal generalizations.","container-title":"IEEE Transactions on Knowledge and Data Engineering","DOI":"10.1109/69.971193","ISSN":"1558-2191","issue":"6","note":"event-title: IEEE Transactions on Knowledge and Data Engineering","page":"1010-1027","source":"IEEE Xplore","title":"Protecting respondents identities in microdata release","volume":"13","author":[{"family":"Samarati","given":"P."}],"issued":{"date-parts":[["2001",11]]},"citation-key":"samaratiProtectingRespondentsIdentities2001"}}],"schema":"https://github.com/citation-style-language/schema/raw/master/csl-citation.json"} </w:instrText>
      </w:r>
      <w:r>
        <w:fldChar w:fldCharType="separate"/>
      </w:r>
      <w:r w:rsidR="00D53310" w:rsidRPr="00D53310">
        <w:rPr>
          <w:vertAlign w:val="superscript"/>
        </w:rPr>
        <w:t>37</w:t>
      </w:r>
      <w:r>
        <w:fldChar w:fldCharType="end"/>
      </w:r>
      <w:r>
        <w:t xml:space="preserve"> are several methods currently under consideration to ensure this novel subject identifier does not permit re-identification of subjects.</w:t>
      </w:r>
    </w:p>
    <w:p w14:paraId="354D3DF4" w14:textId="77777777" w:rsidR="00FB4DBF" w:rsidRDefault="00FB4DBF" w:rsidP="00FB4DBF">
      <w:pPr>
        <w:pStyle w:val="Heading3"/>
      </w:pPr>
      <w:bookmarkStart w:id="32" w:name="_Toc183628428"/>
      <w:r>
        <w:t>Data Acquisition Methods</w:t>
      </w:r>
      <w:bookmarkEnd w:id="32"/>
    </w:p>
    <w:p w14:paraId="6F4E87A3" w14:textId="77777777" w:rsidR="00FB4DBF" w:rsidRDefault="00FB4DBF" w:rsidP="00FB4DBF">
      <w:pPr>
        <w:ind w:firstLine="720"/>
      </w:pPr>
      <w:r>
        <w:t>Direct submission of eligible data sets will form the primary basis of data acquisition. Additional recruitment will occur in the form of direct solicitation from UTHealth faculty and students through internal UTHealth system newsletters and announcements. Additional data sets recruited from partner hospitals and public health agencies such as Texas Adult Protective Services will be subject to the formation of DUAs/BAAs or other agreements that authorize the processing and storage of such data into data sets hosted for the research community.</w:t>
      </w:r>
    </w:p>
    <w:p w14:paraId="32B67BCA" w14:textId="77777777" w:rsidR="00FB4DBF" w:rsidRDefault="00FB4DBF" w:rsidP="00FB4DBF">
      <w:pPr>
        <w:pStyle w:val="Heading3"/>
      </w:pPr>
      <w:bookmarkStart w:id="33" w:name="_Toc183628429"/>
      <w:r>
        <w:t>Data Access and Security</w:t>
      </w:r>
      <w:bookmarkEnd w:id="33"/>
    </w:p>
    <w:p w14:paraId="1DB7CCBA" w14:textId="77777777" w:rsidR="00FB4DBF" w:rsidRDefault="00FB4DBF" w:rsidP="00FB4DBF">
      <w:pPr>
        <w:ind w:firstLine="720"/>
      </w:pPr>
      <w:r>
        <w:t xml:space="preserve">The primary risk of the STAR Data Library is unauthorized access to protected data or other breaches. All data will be stored utilizing advanced encryption, access control protocols, and Secure Multi-Party Computation (SMPC) protocols that allow for joint computation while inputs remain private. These practices effectively separate user-visible “front-end” systems from protected data stored in protected “back-end” environments, providing gate-controlled access on a “need to know” basis that reduces the risk of unauthorized access or data compromise. Metadata relating to data access, modification, and other changes will be stored separately from all other metadata with heightened access </w:t>
      </w:r>
      <w:r>
        <w:lastRenderedPageBreak/>
        <w:t>permissions to minimize the risk of tampering with audit-trail data. Any AI or ML model trained on sensitive data will receive training locally, with only production models and updates stored on production servers.</w:t>
      </w:r>
    </w:p>
    <w:p w14:paraId="2F35B4F7" w14:textId="77777777" w:rsidR="00FB4DBF" w:rsidRDefault="00FB4DBF" w:rsidP="00FB4DBF">
      <w:pPr>
        <w:pStyle w:val="Heading3"/>
      </w:pPr>
      <w:bookmarkStart w:id="34" w:name="_Toc183628430"/>
      <w:r>
        <w:t>Data Stewardship and Continuity</w:t>
      </w:r>
      <w:bookmarkEnd w:id="34"/>
    </w:p>
    <w:p w14:paraId="3A6C46D1" w14:textId="77777777" w:rsidR="00FB4DBF" w:rsidRDefault="00FB4DBF" w:rsidP="00FB4DBF">
      <w:pPr>
        <w:ind w:firstLine="720"/>
      </w:pPr>
      <w:r>
        <w:t>Routine, regular backups of data will be taken and stored on separate servers on a twice-monthly basis, prior to the deployment of any major changes to the production environment, and as-needed. All data sets will be analyzed bi-monthly before and after backups are taken to ensure integrity through use of checksum verification, with any deviation triggering an audit and investigation.</w:t>
      </w:r>
    </w:p>
    <w:p w14:paraId="66E586A8" w14:textId="77777777" w:rsidR="00FB4DBF" w:rsidRDefault="00FB4DBF" w:rsidP="00FB4DBF">
      <w:pPr>
        <w:ind w:firstLine="720"/>
      </w:pPr>
      <w:r>
        <w:t xml:space="preserve">Should the STAR Data Library be sunset, we intend to transition long-term stewardship to the Cizik Nursing Research Institute. The UTHealth Data Advisory Committee will be consulted prior to transfer. This committee, which provides institution-wide oversight for data archives, repositories, and registries, will provide additional expert guidance on appropriate transfer method and long-term archival solutions in compliance with institutional standards. </w:t>
      </w:r>
    </w:p>
    <w:p w14:paraId="5DE536D4" w14:textId="77777777" w:rsidR="00FB4DBF" w:rsidRDefault="00FB4DBF" w:rsidP="00FB4DBF">
      <w:pPr>
        <w:pStyle w:val="Heading3"/>
      </w:pPr>
      <w:bookmarkStart w:id="35" w:name="_Toc183628431"/>
      <w:r>
        <w:t>Consideration for New/Emerging Technologies</w:t>
      </w:r>
      <w:bookmarkEnd w:id="35"/>
    </w:p>
    <w:p w14:paraId="2C5F44F5" w14:textId="4A8DDFF1" w:rsidR="00FB4DBF" w:rsidRDefault="00FB4DBF" w:rsidP="00FB4DBF">
      <w:pPr>
        <w:ind w:firstLine="720"/>
      </w:pPr>
      <w:r>
        <w:t>In order to meet these standards and all regulatory compliance requirements in the current rapidly evolving technology landscape, the STAR Data Library will evaluate its existing infrastructure and methodologies against emerging technologies on an annual or more frequent basis. Cloud computing services available through the NIH STRIDES Initiative will be pursued to ensure maximal scalability, flexibility, and security</w:t>
      </w:r>
      <w:r>
        <w:fldChar w:fldCharType="begin"/>
      </w:r>
      <w:r w:rsidR="00965190">
        <w:instrText xml:space="preserve"> ADDIN ZOTERO_ITEM CSL_CITATION {"citationID":"8dZEfgBZ","properties":{"formattedCitation":"\\super 38\\nosupersub{}","plainCitation":"38","noteIndex":0},"citationItems":[{"id":3704,"uris":["http://zotero.org/users/11765067/items/CFYFW88L"],"itemData":{"id":3704,"type":"webpage","container-title":"National Institutes of Health, Office of Data Science Strategy","title":"STRIDES Initiative","URL":"https://datascience.nih.gov/strides","accessed":{"date-parts":[["2024",11,26]]},"issued":{"date-parts":[["2024",3,5]]},"citation-key":"STRIDESInitiative2024"}}],"schema":"https://github.com/citation-style-language/schema/raw/master/csl-citation.json"} </w:instrText>
      </w:r>
      <w:r>
        <w:fldChar w:fldCharType="separate"/>
      </w:r>
      <w:r w:rsidR="00D53310" w:rsidRPr="00D53310">
        <w:rPr>
          <w:vertAlign w:val="superscript"/>
        </w:rPr>
        <w:t>38</w:t>
      </w:r>
      <w:r>
        <w:fldChar w:fldCharType="end"/>
      </w:r>
      <w:r>
        <w:t>. Development within the CNRI-RIC is occurring with close partnership between multiple schools within the UTHealth system, including experts in advanced machine learning (ML) and artificial intelligence (AI) utilities at the McWilliams School of Biomedical Informatics (MSBMI). Additionally, UTHealth is the first healthcare institution to sign BAAs with both Microsoft Azure and OpenAI.</w:t>
      </w:r>
    </w:p>
    <w:p w14:paraId="1C9CC91E" w14:textId="77777777" w:rsidR="00FB4DBF" w:rsidRDefault="00FB4DBF" w:rsidP="00CB1A8E">
      <w:pPr>
        <w:pStyle w:val="Heading2"/>
      </w:pPr>
      <w:bookmarkStart w:id="36" w:name="_Toc183628432"/>
      <w:r>
        <w:t>Plans for Future Development</w:t>
      </w:r>
      <w:bookmarkEnd w:id="36"/>
    </w:p>
    <w:p w14:paraId="45DC43D0" w14:textId="77777777" w:rsidR="00FB4DBF" w:rsidRDefault="00FB4DBF" w:rsidP="00FB4DBF">
      <w:pPr>
        <w:ind w:firstLine="720"/>
      </w:pPr>
      <w:r>
        <w:lastRenderedPageBreak/>
        <w:t xml:space="preserve">The STAR Data Library’s initial formation serves as a proof of concept and foundational build for a larger and more comprehensive suite of tools and services that facilitate the RIC’s mission to promote interdisciplinary research, collaboration, and innovation. An understanding of the future development of the project is essential to ensuring the underlying architecture, codebase, and infrastructure is capable of supporting this planned growth to avoid production delays or loss of functionality. In </w:t>
      </w:r>
      <w:proofErr w:type="gramStart"/>
      <w:r>
        <w:t>addition</w:t>
      </w:r>
      <w:proofErr w:type="gramEnd"/>
      <w:r>
        <w:t xml:space="preserve"> the expansion of foundational services and features under consideration mentioned in previous sections, the STAR Data Library anticipates expansion of audience and integrated features beyond its initial structure.</w:t>
      </w:r>
    </w:p>
    <w:p w14:paraId="2E225A15" w14:textId="77777777" w:rsidR="00FB4DBF" w:rsidRDefault="00FB4DBF" w:rsidP="00FB4DBF">
      <w:pPr>
        <w:ind w:firstLine="720"/>
      </w:pPr>
      <w:r>
        <w:t>The STAR Data Library’s initial design will limit both data submission and access to UTHealth affiliated researchers, with a priority on nursing researchers within the Cizik School of Nursing. This will be done to leverage existing credentialing and authorization resources within our parent institution, such as Shibboleth Single Sign On, that will assist in the minimization of security risks while we continue to develop and optimize our credentialing and authorization workflows. Future development will seek to expand the audience for both data submission and access incrementally to the entire UTHealth system, with consideration being given towards partnership with the broader University of Texas system and the broader research community under careful consideration.</w:t>
      </w:r>
    </w:p>
    <w:p w14:paraId="76E69119" w14:textId="48F77A21" w:rsidR="00FB4DBF" w:rsidRDefault="00FB4DBF" w:rsidP="00FB4DBF">
      <w:pPr>
        <w:ind w:firstLine="720"/>
      </w:pPr>
      <w:r>
        <w:t xml:space="preserve">The STAR Data Library’s initial design includes limited resources and tools for data exploration and hypothesis generation, such as the generation of simple descriptive summary statistics for non-PHI variables within each data set. This will be done to optimize core functionality of the data repository, including data security and processing workflows, prior to integration with additional interactive and exploratory systems that utilize the data within the repository. Future development plans for the creation of two dedicated suites of interactive tools: Data Exploration and Computation Kit (STAR DECK) and </w:t>
      </w:r>
      <w:r w:rsidR="00B52CDD">
        <w:t>Bioinformatics</w:t>
      </w:r>
      <w:r>
        <w:t xml:space="preserve"> Analytics and Statistical Education Center (STAR BASE). These are the most aspirational developments of the project, and solutions are being explored in close collaboration with AI and ML experts at MSBMI.</w:t>
      </w:r>
    </w:p>
    <w:p w14:paraId="06595223" w14:textId="36992B89" w:rsidR="00FB4DBF" w:rsidRDefault="00FB4DBF" w:rsidP="00FB4DBF">
      <w:pPr>
        <w:ind w:firstLine="720"/>
      </w:pPr>
      <w:r>
        <w:lastRenderedPageBreak/>
        <w:t>STAR DECK is intended to provide an interactive interface for data exploration and hypothesis generation, such as on-demand creation of descriptive plots that may be used to identify potential trends in data. Aspirational developments for this suite of tools include the ability to perform such exploration and analysis utilizing multiple data sets (e.g. perform an exploration of how many subjects in a data set associated with a partner hospital also appear in Texas Adult Protective Services records, with options to filter for chief complaint or demographics) and implementation of Large Language Models to parse natural language inputs and return meaningful responses (e.g., a user may type “for the [example] data set, show me a scatterplot showing pain level on the y-axis and study time in months on the x-axis, separated by race” and receive the requested plot). The full specifications and potential solutions to achieve this functionality such as deployments of Holoviz</w:t>
      </w:r>
      <w:r>
        <w:fldChar w:fldCharType="begin"/>
      </w:r>
      <w:r w:rsidR="00D53310">
        <w:instrText xml:space="preserve"> ADDIN ZOTERO_ITEM CSL_CITATION {"citationID":"EbGv1Wxr","properties":{"formattedCitation":"\\super 39\\nosupersub{}","plainCitation":"39","noteIndex":0},"citationItems":[{"id":3719,"uris":["http://zotero.org/users/11765067/items/PPFD5UPK"],"itemData":{"id":3719,"type":"software","abstract":"This version introduces a number of enhancements of existing functionality, particularly for features introduced in 1.13.0,\ne.g. cuDF support and linked selections. In addition it introduces a number of important bug fixes. Many thanks for contribution by @kebowen730, @maximlt, @pretros1999, @alexbraditsas, @lelatbones, @flothesof, @ruoyu0088, @cool-PR and the core maintainers @jbednar and @philippjfr.\n\nEnhancements:\n\n\n\nExpose center as an output rendering option (#4365)\n\nConfigurable throttling schemes for linked streams on the server (#4372)\n\nAdd support for lasso tool in linked selections (#4362)\n\nAdd support for NdOverlay in linked selections (#4481)\n\nAdd support for unwatching on Params stream (#4417)\n\nOptimizations for the cuDF interface (#4436)\n\nAdd support for by aggregator in datashader operations (#4438)\n\nAdd support for cupy and dask histogram and box-whisker calculations (#4447)\n\nAllow rendering HoloViews output as an ipywidget (#4404)\n\nAllow DynamicMap callback to accept key dimension values as variable kwargs (#4462)\n\nDelete toolbar by default when rendering bokeh plot to PNG (#4422)\n\nEnsure Bounds and Lasso events only trigger on mouseup (#4478)\n\n\nBug fixes:\n\n\n\nEliminate circular references to allow immediate garbage collection (#4368, #4377)\n\nAllow bytes as categories (#4392)\n\nFix handling of zero as log colormapper lower bound (#4383)\n\nDo not compute data ranges if Dimension.values is supplied (#4416)\n\nFix RangeXY updates when zooming on only one axis (#4413)\n\nEnsure that ranges do not bounce when data_aspect is set (#4431)\n\nFix bug specifying a rotation for Box element (#4460)\n\nFix handling of datetimes in bokeh RectanglesPlot (#4461)\n\nFix bug normalizing ranges across multiple plots when framewise=True (#4450)\n\nFix bug coloring adjoined histograms (#4458)\n\nFix issues with ranges bouncing when PlotSize stream is attached (#4480)\n\nFix bug with hv.extension(inline=False) (#4491)\n\nHandle missing categories on split Violin plot (#4482)","note":"DOI: 10.5281/zenodo.3904606","publisher":"Zenodo","source":"Zenodo","title":"holoviz/holoviews: Version 1.13.3","title-short":"holoviz/holoviews","URL":"https://zenodo.org/records/3904606","version":"v1.13.3","author":[{"family":"Rudiger","given":"Philipp"},{"family":"Stevens","given":"Jean-Luc"},{"family":"Bednar","given":"James A."},{"family":"Nijholt","given":"Bas"},{"family":"Andrew","given":""},{"family":"B","given":"Chris"},{"family":"Randelhoff","given":"Achim"},{"family":"Mease","given":"Jon"},{"family":"Tenner","given":"Vasco"},{"family":"maxalbert","given":""},{"family":"Kaiser","given":"Markus"},{"family":"ea42gh","given":""},{"family":"Samuels","given":"Jordan"},{"family":"stonebig","given":""},{"family":"LB","given":"Florian"},{"family":"Tolmie","given":"Andrew"},{"family":"Stephan","given":"Daniel"},{"family":"Lowe","given":"Scott"},{"family":"Bampton","given":"John"},{"family":"henriqueribeiro","given":""},{"family":"Lustig","given":"Irv"},{"family":"Signell","given":"Julia"},{"family":"Bois","given":"Justin"},{"family":"Talirz","given":"Leopold"},{"family":"Barth","given":"Lukas"},{"family":"Liquet","given":"Maxime"},{"family":"Rachum","given":"Ram"},{"family":"Langer","given":"Yuval"},{"family":"arabidopsis","given":""},{"family":"kbowen","given":""}],"accessed":{"date-parts":[["2024",11,27]]},"issued":{"date-parts":[["2020",6,23]]},"citation-key":"rudigerHolovizHoloviewsVersion2020"}}],"schema":"https://github.com/citation-style-language/schema/raw/master/csl-citation.json"} </w:instrText>
      </w:r>
      <w:r>
        <w:fldChar w:fldCharType="separate"/>
      </w:r>
      <w:r w:rsidR="00D53310" w:rsidRPr="00D53310">
        <w:rPr>
          <w:vertAlign w:val="superscript"/>
        </w:rPr>
        <w:t>39</w:t>
      </w:r>
      <w:r>
        <w:fldChar w:fldCharType="end"/>
      </w:r>
      <w:r>
        <w:t>, webR</w:t>
      </w:r>
      <w:r>
        <w:fldChar w:fldCharType="begin"/>
      </w:r>
      <w:r w:rsidR="00D53310">
        <w:instrText xml:space="preserve"> ADDIN ZOTERO_ITEM CSL_CITATION {"citationID":"XprbInyN","properties":{"formattedCitation":"\\super 40\\nosupersub{}","plainCitation":"40","noteIndex":0},"citationItems":[{"id":3723,"uris":["http://zotero.org/users/11765067/items/5RA7XI9H"],"itemData":{"id":3723,"type":"webpage","container-title":"WebR 0.4.3-dev+3727749 Documentation","title":"WebR: R in the Browser","URL":"https://docs.r-wasm.org/webr/latest/","accessed":{"date-parts":[["2024",11,27]]},"citation-key":"WebRBrowser"}}],"schema":"https://github.com/citation-style-language/schema/raw/master/csl-citation.json"} </w:instrText>
      </w:r>
      <w:r>
        <w:fldChar w:fldCharType="separate"/>
      </w:r>
      <w:r w:rsidR="00D53310" w:rsidRPr="00D53310">
        <w:rPr>
          <w:vertAlign w:val="superscript"/>
        </w:rPr>
        <w:t>40</w:t>
      </w:r>
      <w:r>
        <w:fldChar w:fldCharType="end"/>
      </w:r>
      <w:r>
        <w:t>, and VisGPT</w:t>
      </w:r>
      <w:r>
        <w:fldChar w:fldCharType="begin"/>
      </w:r>
      <w:r w:rsidR="00D53310">
        <w:instrText xml:space="preserve"> ADDIN ZOTERO_ITEM CSL_CITATION {"citationID":"Juujrizd","properties":{"formattedCitation":"\\super 41\\nosupersub{}","plainCitation":"41","noteIndex":0},"citationItems":[{"id":3721,"uris":["http://zotero.org/users/11765067/items/P4TIIW3B"],"itemData":{"id":3721,"type":"webpage","abstract":"A tool to generate visualizations from natural language queries","container-title":"vizGPT","language":"en","title":"AI-Powered Data Visualization Made Simple","URL":"https://vizgpt.ai/","accessed":{"date-parts":[["2024",11,27]]},"issued":{"date-parts":[["2024"]]},"citation-key":"AIPoweredDataVisualization2024"}}],"schema":"https://github.com/citation-style-language/schema/raw/master/csl-citation.json"} </w:instrText>
      </w:r>
      <w:r>
        <w:fldChar w:fldCharType="separate"/>
      </w:r>
      <w:r w:rsidR="00D53310" w:rsidRPr="00D53310">
        <w:rPr>
          <w:vertAlign w:val="superscript"/>
        </w:rPr>
        <w:t>41</w:t>
      </w:r>
      <w:r>
        <w:fldChar w:fldCharType="end"/>
      </w:r>
      <w:r>
        <w:t xml:space="preserve"> are currently being explored.</w:t>
      </w:r>
    </w:p>
    <w:p w14:paraId="04E33CB6" w14:textId="46589B20" w:rsidR="00FB4DBF" w:rsidRDefault="00FB4DBF" w:rsidP="00FB4DBF">
      <w:r>
        <w:t>STAR BASE is intended to provide basic training in biostatistical and bioinformatics methods to researchers that do not specialize in these fields. The educational center is intended to provide self-directed step-by-step lessons of progressing complexity that leverage select real-world data sets contained in the STAR Data Library and allow participants to use STAR DECK tools to practice methods with immediate feedback. Aspirational developments include the education on utilizing these methods using popular coding languages such as R and Python with feedback, similar to Project Rosalind</w:t>
      </w:r>
      <w:r>
        <w:fldChar w:fldCharType="begin"/>
      </w:r>
      <w:r w:rsidR="00D53310">
        <w:instrText xml:space="preserve"> ADDIN ZOTERO_ITEM CSL_CITATION {"citationID":"2qswnKqr","properties":{"formattedCitation":"\\super 42\\nosupersub{}","plainCitation":"42","noteIndex":0},"citationItems":[{"id":3727,"uris":["http://zotero.org/users/11765067/items/DAG8Z4VJ"],"itemData":{"id":3727,"type":"webpage","container-title":"ROSALIND","title":"About","URL":"https://rosalind.info/about/","accessed":{"date-parts":[["2024",11,27]]},"citation-key":"zotero-3727"}}],"schema":"https://github.com/citation-style-language/schema/raw/master/csl-citation.json"} </w:instrText>
      </w:r>
      <w:r>
        <w:fldChar w:fldCharType="separate"/>
      </w:r>
      <w:r w:rsidR="00D53310" w:rsidRPr="00D53310">
        <w:rPr>
          <w:vertAlign w:val="superscript"/>
        </w:rPr>
        <w:t>42</w:t>
      </w:r>
      <w:r>
        <w:fldChar w:fldCharType="end"/>
      </w:r>
      <w:r>
        <w:t>, and the ability for students to earn some form of accredited certification upon completion.</w:t>
      </w:r>
    </w:p>
    <w:p w14:paraId="0E6BC6DB" w14:textId="77777777" w:rsidR="00FB4DBF" w:rsidRDefault="00FB4DBF" w:rsidP="00CB1A8E">
      <w:pPr>
        <w:pStyle w:val="Heading2"/>
      </w:pPr>
      <w:bookmarkStart w:id="37" w:name="_Toc183628433"/>
      <w:r>
        <w:t>Software and Platform Options</w:t>
      </w:r>
      <w:bookmarkEnd w:id="37"/>
    </w:p>
    <w:p w14:paraId="7ACC3D34" w14:textId="77777777" w:rsidR="00137205" w:rsidRDefault="00FB4DBF" w:rsidP="009015F3">
      <w:r>
        <w:tab/>
        <w:t xml:space="preserve">The development of a novel, in-house platform is under consideration for the STAR Data Library. However, this comes with concerns relating to both time and financial cost for development, scope creep, and ongoing dependence on an internal development and support team. Our Competitive Analysis, discussed previously, discovered that several potential competitors utilized one of a few established and independently published software suites or distribute their own developed data repository software platforms for other institutions to utilize. </w:t>
      </w:r>
    </w:p>
    <w:p w14:paraId="5C5278B9" w14:textId="65EF0ED4" w:rsidR="00FB4DBF" w:rsidRDefault="00FB4DBF" w:rsidP="00137205">
      <w:pPr>
        <w:ind w:firstLine="720"/>
      </w:pPr>
      <w:r>
        <w:lastRenderedPageBreak/>
        <w:t>We explored</w:t>
      </w:r>
      <w:r w:rsidR="00137205">
        <w:t xml:space="preserve"> three</w:t>
      </w:r>
      <w:r>
        <w:t xml:space="preserve"> extant industry-leading software platforms for data repositories (Dataverse</w:t>
      </w:r>
      <w:r>
        <w:fldChar w:fldCharType="begin"/>
      </w:r>
      <w:r w:rsidR="00965190">
        <w:instrText xml:space="preserve"> ADDIN ZOTERO_ITEM CSL_CITATION {"citationID":"ATYbxxoW","properties":{"formattedCitation":"\\super 43\\nosupersub{}","plainCitation":"43","noteIndex":0},"citationItems":[{"id":3711,"uris":["http://zotero.org/users/11765067/items/69RBH49T"],"itemData":{"id":3711,"type":"webpage","genre":"The Dataverse Project","language":"en","title":"The Dataverse Project: Open source research data repository software","URL":"https://dataverse.org/home","accessed":{"date-parts":[["2024",11,27]]},"issued":{"date-parts":[["2024",7,3]]},"citation-key":"DataverseProjectOpen2024"}}],"schema":"https://github.com/citation-style-language/schema/raw/master/csl-citation.json"} </w:instrText>
      </w:r>
      <w:r>
        <w:fldChar w:fldCharType="separate"/>
      </w:r>
      <w:r w:rsidR="00D53310" w:rsidRPr="00D53310">
        <w:rPr>
          <w:vertAlign w:val="superscript"/>
        </w:rPr>
        <w:t>43</w:t>
      </w:r>
      <w:r>
        <w:fldChar w:fldCharType="end"/>
      </w:r>
      <w:r>
        <w:t>, DSpace</w:t>
      </w:r>
      <w:r>
        <w:fldChar w:fldCharType="begin"/>
      </w:r>
      <w:r w:rsidR="00965190">
        <w:instrText xml:space="preserve"> ADDIN ZOTERO_ITEM CSL_CITATION {"citationID":"1lsFRoH0","properties":{"formattedCitation":"\\super 44\\nosupersub{}","plainCitation":"44","noteIndex":0},"citationItems":[{"id":3713,"uris":["http://zotero.org/users/11765067/items/4QBBREHG"],"itemData":{"id":3713,"type":"webpage","abstract":"DSpace is an open-source institutional repository system that allows preservation of and easy access to all types of digital content.","container-title":"DSpace","language":"en-US","title":"DSpace: Build an Open Digital Repository","URL":"https://dspace.org/","accessed":{"date-parts":[["2024",11,27]]},"citation-key":"DSpaceBuildOpen"}}],"schema":"https://github.com/citation-style-language/schema/raw/master/csl-citation.json"} </w:instrText>
      </w:r>
      <w:r>
        <w:fldChar w:fldCharType="separate"/>
      </w:r>
      <w:r w:rsidR="00D53310" w:rsidRPr="00D53310">
        <w:rPr>
          <w:vertAlign w:val="superscript"/>
        </w:rPr>
        <w:t>44</w:t>
      </w:r>
      <w:r>
        <w:fldChar w:fldCharType="end"/>
      </w:r>
      <w:r>
        <w:t>,</w:t>
      </w:r>
      <w:r w:rsidR="00137205">
        <w:t xml:space="preserve"> and</w:t>
      </w:r>
      <w:r>
        <w:t xml:space="preserve"> InvenioRDM</w:t>
      </w:r>
      <w:r>
        <w:fldChar w:fldCharType="begin"/>
      </w:r>
      <w:r w:rsidR="00965190">
        <w:instrText xml:space="preserve"> ADDIN ZOTERO_ITEM CSL_CITATION {"citationID":"kIGl1n0w","properties":{"formattedCitation":"\\super 45\\nosupersub{}","plainCitation":"45","noteIndex":0},"citationItems":[{"id":3715,"uris":["http://zotero.org/users/11765067/items/DI8ZQUQ8"],"itemData":{"id":3715,"type":"webpage","container-title":"InvenioSoftware","title":"InvenioRDM: The turn-key research data management repository","URL":"https://inveniosoftware.org/products/rdm/","author":[{"family":"CERN","given":""}],"accessed":{"date-parts":[["2024",11,27]]},"issued":{"date-parts":[["2024",8,1]]},"citation-key":"cernInvenioRDMTurnkeyResearch2024"}}],"schema":"https://github.com/citation-style-language/schema/raw/master/csl-citation.json"} </w:instrText>
      </w:r>
      <w:r>
        <w:fldChar w:fldCharType="separate"/>
      </w:r>
      <w:r w:rsidR="00D53310" w:rsidRPr="00D53310">
        <w:rPr>
          <w:vertAlign w:val="superscript"/>
        </w:rPr>
        <w:t>45</w:t>
      </w:r>
      <w:r>
        <w:fldChar w:fldCharType="end"/>
      </w:r>
      <w:r>
        <w:t>) as potential alternatives to in-house development or commission of a novel system. We present</w:t>
      </w:r>
      <w:r w:rsidR="00137205">
        <w:t xml:space="preserve"> a summary of</w:t>
      </w:r>
      <w:r>
        <w:t xml:space="preserve"> core considerations such as technical requirements and costs for each platform in Table </w:t>
      </w:r>
      <w:r w:rsidR="00675BEE">
        <w:t>1</w:t>
      </w:r>
      <w:r>
        <w:t xml:space="preserve"> and key features in Table </w:t>
      </w:r>
      <w:r w:rsidR="00675BEE">
        <w:t>2</w:t>
      </w:r>
      <w:r>
        <w:t>.</w:t>
      </w:r>
      <w:r w:rsidR="00137205">
        <w:t xml:space="preserve"> Overall, Dataverse appeared to provide the greatest built-in integration of all desired capabilities; while it also requested the largest number of premium dependencies, such as RedHat Enterprise LINUX systems and PostgreSQL, it does explicitly offer support for open source or otherwise freely available versions of comparable software. </w:t>
      </w:r>
      <w:proofErr w:type="spellStart"/>
      <w:r w:rsidR="00137205">
        <w:t>InvenioRDM</w:t>
      </w:r>
      <w:proofErr w:type="spellEnd"/>
      <w:r w:rsidR="00137205">
        <w:t xml:space="preserve"> was the next strongest platform due to its international recognition, easy deployment process, and robust suite of features; while it lacked premium support options or integrated exploratory tools such as </w:t>
      </w:r>
      <w:proofErr w:type="spellStart"/>
      <w:r w:rsidR="00137205">
        <w:t>Rspace</w:t>
      </w:r>
      <w:proofErr w:type="spellEnd"/>
      <w:r w:rsidR="00137205">
        <w:t>, it offered extensive API integration and customization along with the most robust documentation and development community.</w:t>
      </w:r>
    </w:p>
    <w:p w14:paraId="62EE2C9E" w14:textId="77777777" w:rsidR="00FB4DBF" w:rsidRDefault="00FB4DBF" w:rsidP="00CB1A8E">
      <w:pPr>
        <w:pStyle w:val="Heading2"/>
      </w:pPr>
      <w:bookmarkStart w:id="38" w:name="_Toc183628434"/>
      <w:r>
        <w:t>Governance and Policy Development Plan</w:t>
      </w:r>
      <w:bookmarkEnd w:id="38"/>
    </w:p>
    <w:p w14:paraId="66329A50" w14:textId="38B4D6F1" w:rsidR="00FB4DBF" w:rsidRDefault="00FB4DBF" w:rsidP="00FB4DBF">
      <w:pPr>
        <w:ind w:firstLine="720"/>
      </w:pPr>
      <w:r>
        <w:t xml:space="preserve">The STAR Data Library is committed to the preservation and dissemination of its research data and scholarship as part of its mission to foster interdisciplinary research, collaboration, and innovation. It is equally committed to the protection of the human subject research data it will contain. In order to balance the need to openly share and disseminate data to researchers and protect human subjects from unauthorized PHI disclosures, the STAR Data Library has committed to following the FAIR (Findable, Accessible, Interoperable, Reusable) principles for scientific data management and stewardship (Table </w:t>
      </w:r>
      <w:r w:rsidR="00675BEE">
        <w:t>3</w:t>
      </w:r>
      <w:r>
        <w:t>)</w:t>
      </w:r>
      <w:r>
        <w:fldChar w:fldCharType="begin"/>
      </w:r>
      <w:r w:rsidR="00E96695">
        <w:instrText xml:space="preserve"> ADDIN ZOTERO_ITEM CSL_CITATION {"citationID":"Zpu8qxyZ","properties":{"formattedCitation":"\\super 46\\nosupersub{}","plainCitation":"46","noteIndex":0},"citationItems":[{"id":3702,"uris":["http://zotero.org/users/11765067/items/PJMPVURT"],"itemData":{"id":3702,"type":"article-journal","abstract":"There is an urgent need to improve the infrastructure supporting the reuse of scholarly data. A diverse set of stakeholders—representing academia, industry, funding agencies, and scholarly publishers—have come together to design and jointly endorse a concise and measureable set of principles that we refer to as the FAIR Data Principles. The intent is that these may act as a guideline for those wishing to enhance the reusability of their data holdings. Distinct from peer initiatives that focus on the human scholar, the FAIR Principles put specific emphasis on enhancing the ability of machines to automatically find and use the data, in addition to supporting its reuse by individuals. This Comment is the first formal publication of the FAIR Principles, and includes the rationale behind them, and some exemplar implementations in the community.","container-title":"Scientific Data","DOI":"10.1038/sdata.2016.18","ISSN":"2052-4463","issue":"1","journalAbbreviation":"Sci Data","language":"en","license":"2016 The Author(s)","note":"publisher: Nature Publishing Group","page":"160018","source":"www.nature.com","title":"The FAIR Guiding Principles for scientific data management and stewardship","volume":"3","author":[{"family":"Wilkinson","given":"Mark D."},{"family":"Dumontier","given":"Michel"},{"family":"Aalbersberg","given":"IJsbrand Jan"},{"family":"Appleton","given":"Gabrielle"},{"family":"Axton","given":"Myles"},{"family":"Baak","given":"Arie"},{"family":"Blomberg","given":"Niklas"},{"family":"Boiten","given":"Jan-Willem"},{"family":"Silva Santos","given":"Luiz Bonino","non-dropping-particle":"da"},{"family":"Bourne","given":"Philip E."},{"family":"Bouwman","given":"Jildau"},{"family":"Brookes","given":"Anthony J."},{"family":"Clark","given":"Tim"},{"family":"Crosas","given":"Mercè"},{"family":"Dillo","given":"Ingrid"},{"family":"Dumon","given":"Olivier"},{"family":"Edmunds","given":"Scott"},{"family":"Evelo","given":"Chris T."},{"family":"Finkers","given":"Richard"},{"family":"Gonzalez-Beltran","given":"Alejandra"},{"family":"Gray","given":"Alasdair J. G."},{"family":"Groth","given":"Paul"},{"family":"Goble","given":"Carole"},{"family":"Grethe","given":"Jeffrey S."},{"family":"Heringa","given":"Jaap"},{"family":"Hoen","given":"Peter A. C.","non-dropping-particle":"’t"},{"family":"Hooft","given":"Rob"},{"family":"Kuhn","given":"Tobias"},{"family":"Kok","given":"Ruben"},{"family":"Kok","given":"Joost"},{"family":"Lusher","given":"Scott J."},{"family":"Martone","given":"Maryann E."},{"family":"Mons","given":"Albert"},{"family":"Packer","given":"Abel L."},{"family":"Persson","given":"Bengt"},{"family":"Rocca-Serra","given":"Philippe"},{"family":"Roos","given":"Marco"},{"family":"Schaik","given":"Rene","non-dropping-particle":"van"},{"family":"Sansone","given":"Susanna-Assunta"},{"family":"Schultes","given":"Erik"},{"family":"Sengstag","given":"Thierry"},{"family":"Slater","given":"Ted"},{"family":"Strawn","given":"George"},{"family":"Swertz","given":"Morris A."},{"family":"Thompson","given":"Mark"},{"family":"Lei","given":"Johan","non-dropping-particle":"van der"},{"family":"Mulligen","given":"Erik","non-dropping-particle":"van"},{"family":"Velterop","given":"Jan"},{"family":"Waagmeester","given":"Andra"},{"family":"Wittenburg","given":"Peter"},{"family":"Wolstencroft","given":"Katherine"},{"family":"Zhao","given":"Jun"},{"family":"Mons","given":"Barend"}],"issued":{"date-parts":[["2016",3,15]]},"citation-key":"wilkinsonFAIRGuidingPrinciples2016"}}],"schema":"https://github.com/citation-style-language/schema/raw/master/csl-citation.json"} </w:instrText>
      </w:r>
      <w:r>
        <w:fldChar w:fldCharType="separate"/>
      </w:r>
      <w:r w:rsidR="00E96695" w:rsidRPr="00E96695">
        <w:rPr>
          <w:vertAlign w:val="superscript"/>
        </w:rPr>
        <w:t>46</w:t>
      </w:r>
      <w:r>
        <w:fldChar w:fldCharType="end"/>
      </w:r>
      <w:r>
        <w:t xml:space="preserve"> and the NIH’s desirable characteristics for data repositories (NOT-OD-21-016)</w:t>
      </w:r>
      <w:r>
        <w:fldChar w:fldCharType="begin"/>
      </w:r>
      <w:r w:rsidR="00E96695">
        <w:instrText xml:space="preserve"> ADDIN ZOTERO_ITEM CSL_CITATION {"citationID":"wWn9uPvO","properties":{"formattedCitation":"\\super 47\\nosupersub{}","plainCitation":"47","noteIndex":0},"citationItems":[{"id":3705,"uris":["http://zotero.org/users/11765067/items/KL5B9J8A"],"itemData":{"id":3705,"type":"report","number":"NOT-OD-21-016","publisher":"National Institutes of Health, Office of Extramural Research","title":"Supplemental Information to the NIH Policy for Data Management and Sharing: Selecting a Repository for Data Resulting from NIH-Supported Research","URL":"https://grants.nih.gov/grants/guide/notice-files/NOT-OD-21-016.html","accessed":{"date-parts":[["2024",11,26]]},"issued":{"date-parts":[["2020",10,29]]},"citation-key":"SupplementalInformationNIH2020"}}],"schema":"https://github.com/citation-style-language/schema/raw/master/csl-citation.json"} </w:instrText>
      </w:r>
      <w:r>
        <w:fldChar w:fldCharType="separate"/>
      </w:r>
      <w:r w:rsidR="00E96695" w:rsidRPr="00E96695">
        <w:rPr>
          <w:vertAlign w:val="superscript"/>
        </w:rPr>
        <w:t>47</w:t>
      </w:r>
      <w:r>
        <w:fldChar w:fldCharType="end"/>
      </w:r>
      <w:r>
        <w:t xml:space="preserve">. </w:t>
      </w:r>
    </w:p>
    <w:p w14:paraId="3E56E500" w14:textId="77777777" w:rsidR="00FB4DBF" w:rsidRDefault="00FB4DBF" w:rsidP="00FB4DBF">
      <w:r>
        <w:tab/>
        <w:t>Initial implementation of the STAR Data Library is planned to be isolated to internal use by UTHealth researchers whom all share a common IRB and data infrastructure. This is intended to streamline the process for data access, privacy protections, and the initial design and implementation of the proof-of-concept suite of resources the data library intends to deliver. As such, all data sets initially included within the STAR Data Library will be either owned or accessible to UTHealth and its affiliated researchers through existing DUAs.</w:t>
      </w:r>
    </w:p>
    <w:p w14:paraId="269C0718" w14:textId="77777777" w:rsidR="00FB4DBF" w:rsidRDefault="00FB4DBF" w:rsidP="00FB4DBF">
      <w:pPr>
        <w:ind w:firstLine="720"/>
      </w:pPr>
      <w:r>
        <w:lastRenderedPageBreak/>
        <w:t>Throughout its lifecycle, the STAR Data Library will demonstrate its commitment to the community it serves through close partnership with the UTHealth IRB as well as formation of an External Advisory Committee (EAC) and Community Advisory Board (CAB).</w:t>
      </w:r>
    </w:p>
    <w:p w14:paraId="4AC8F23E" w14:textId="77777777" w:rsidR="00FB4DBF" w:rsidRDefault="00FB4DBF" w:rsidP="00FB4DBF">
      <w:pPr>
        <w:pStyle w:val="Heading3"/>
      </w:pPr>
      <w:bookmarkStart w:id="39" w:name="_Toc183628435"/>
      <w:r>
        <w:t>External Advisory Committee</w:t>
      </w:r>
      <w:bookmarkEnd w:id="39"/>
    </w:p>
    <w:p w14:paraId="1A021C27" w14:textId="77777777" w:rsidR="00FB4DBF" w:rsidRDefault="00FB4DBF" w:rsidP="00FB4DBF">
      <w:pPr>
        <w:ind w:firstLine="720"/>
      </w:pPr>
      <w:r>
        <w:t xml:space="preserve">The EAC will provide high-level, independent guidance and oversight of the strategic direction, quality, relevance, and overall progress of the project. The EAC will be tasked with offering strategic guidance on long term goals, evaluating data quality and services, monitoring progress and impact, and fostering community engagement. The STAR Data Library will strongly benefit from close collaboration with UTHealth’s Roybal Center, UTHealth’s Institute on Aging, and the MSBMI Center of Secure AI for Healthcare (SAFE), all of which have NIH-compliant EACs with active engagement and relevant skills. </w:t>
      </w:r>
    </w:p>
    <w:p w14:paraId="5DFEBFA9" w14:textId="77777777" w:rsidR="00FB4DBF" w:rsidRPr="00F555BF" w:rsidRDefault="00FB4DBF" w:rsidP="00FB4DBF">
      <w:pPr>
        <w:ind w:firstLine="720"/>
      </w:pPr>
      <w:r>
        <w:t>Members will be selected for their expertise in relevant health-related research, data security, data management, biostatistics and/or bioinformatics methodologies, public health, legal, policy, and community engagement domains. Annual meetings between the EAC and administrative leadership of the STAR Data Library will take place in Houston, Texas, with at least one member of the EAC present in-person. Members will be reimbursed for travel expenses and offered appropriate consultant fees for each on-site meeting attended. Minutes and action items will be recorded for each meeting, with a summary of discussion, recommendations, and actions taken included in annual progress reporting to both regulators and the public.</w:t>
      </w:r>
      <w:r w:rsidRPr="00614050">
        <w:t xml:space="preserve"> </w:t>
      </w:r>
      <w:r>
        <w:t>Administrative leadership of the STAR Data Library will consult with members in order to select a chairperson and establish additional necessary protocols and procedures during the first meeting.</w:t>
      </w:r>
    </w:p>
    <w:p w14:paraId="110B98C7" w14:textId="77777777" w:rsidR="00FB4DBF" w:rsidRDefault="00FB4DBF" w:rsidP="00FB4DBF">
      <w:pPr>
        <w:pStyle w:val="Heading3"/>
      </w:pPr>
      <w:bookmarkStart w:id="40" w:name="_Toc183628436"/>
      <w:r>
        <w:t>Community Advisory Board</w:t>
      </w:r>
      <w:bookmarkEnd w:id="40"/>
    </w:p>
    <w:p w14:paraId="04F0D0BB" w14:textId="77777777" w:rsidR="00FB4DBF" w:rsidRDefault="00FB4DBF" w:rsidP="00FB4DBF">
      <w:pPr>
        <w:ind w:firstLine="720"/>
      </w:pPr>
      <w:r>
        <w:t xml:space="preserve">The CAB will provide complementary independent guidance on the strategic direction, quality, relevance, usability, and impact of the project within the user community. The CAB will be tasked with providing feedback from the perspective of the project’s target community to ensure alignment with the broader scientific, policy, and technical objectives. </w:t>
      </w:r>
      <w:r>
        <w:lastRenderedPageBreak/>
        <w:t xml:space="preserve">Potential members will be selected and invited from the population of users and stakeholders that are directly engaged with the STAR Data Library. </w:t>
      </w:r>
    </w:p>
    <w:p w14:paraId="2E9E2CFE" w14:textId="001BB4D2" w:rsidR="009409CF" w:rsidRDefault="00FB4DBF" w:rsidP="009015F3">
      <w:pPr>
        <w:ind w:firstLine="720"/>
      </w:pPr>
      <w:r>
        <w:t>Meetings of the CAB will occur quarterly virtually, with members able to attend in person in Houston, Texas invited to do so. Minutes and action items will be recorded for each meeting, with a summary of discussion, recommendations, and actions taken included in reports to the EAC.</w:t>
      </w:r>
      <w:r w:rsidRPr="00614050">
        <w:t xml:space="preserve"> </w:t>
      </w:r>
      <w:r>
        <w:t>Administrative leadership of the STAR Data Library will lead the meeting in a moderated forum format.</w:t>
      </w:r>
    </w:p>
    <w:p w14:paraId="22934235" w14:textId="77777777" w:rsidR="009409CF" w:rsidRDefault="009409CF"/>
    <w:p w14:paraId="092ABF53" w14:textId="77777777" w:rsidR="00614050" w:rsidRDefault="00614050">
      <w:pPr>
        <w:spacing w:line="240" w:lineRule="auto"/>
        <w:sectPr w:rsidR="00614050" w:rsidSect="00AE7ECB">
          <w:pgSz w:w="12240" w:h="15840" w:code="1"/>
          <w:pgMar w:top="1800" w:right="1440" w:bottom="1584" w:left="1800" w:header="0" w:footer="1584" w:gutter="0"/>
          <w:pgNumType w:start="1"/>
          <w:cols w:space="720"/>
          <w:docGrid w:linePitch="360"/>
        </w:sectPr>
      </w:pPr>
    </w:p>
    <w:p w14:paraId="377F88B6" w14:textId="398F7D26" w:rsidR="009409CF" w:rsidRDefault="00614050" w:rsidP="00327EBB">
      <w:pPr>
        <w:pStyle w:val="Heading1"/>
      </w:pPr>
      <w:bookmarkStart w:id="41" w:name="_Toc183628437"/>
      <w:r>
        <w:lastRenderedPageBreak/>
        <w:t>T</w:t>
      </w:r>
      <w:r w:rsidR="00362F5F">
        <w:t>ables</w:t>
      </w:r>
      <w:bookmarkEnd w:id="41"/>
    </w:p>
    <w:p w14:paraId="2673393A" w14:textId="77777777" w:rsidR="00137205" w:rsidRPr="00580CA7" w:rsidRDefault="00137205" w:rsidP="00137205">
      <w:pPr>
        <w:pStyle w:val="Tabletitle0"/>
        <w:jc w:val="left"/>
      </w:pPr>
      <w:r w:rsidRPr="00580CA7">
        <w:t xml:space="preserve">Table </w:t>
      </w:r>
      <w:r>
        <w:t>1</w:t>
      </w:r>
      <w:r w:rsidRPr="00580CA7">
        <w:t>: Overview of top data repository software platforms</w:t>
      </w:r>
    </w:p>
    <w:tbl>
      <w:tblPr>
        <w:tblW w:w="0" w:type="auto"/>
        <w:tblInd w:w="108" w:type="dxa"/>
        <w:tblBorders>
          <w:bottom w:val="single" w:sz="4" w:space="0" w:color="000000"/>
        </w:tblBorders>
        <w:tblLayout w:type="fixed"/>
        <w:tblLook w:val="04A0" w:firstRow="1" w:lastRow="0" w:firstColumn="1" w:lastColumn="0" w:noHBand="0" w:noVBand="1"/>
      </w:tblPr>
      <w:tblGrid>
        <w:gridCol w:w="1422"/>
        <w:gridCol w:w="1374"/>
        <w:gridCol w:w="1506"/>
        <w:gridCol w:w="1170"/>
        <w:gridCol w:w="1720"/>
        <w:gridCol w:w="1790"/>
        <w:gridCol w:w="1710"/>
        <w:gridCol w:w="1656"/>
      </w:tblGrid>
      <w:tr w:rsidR="00137205" w:rsidRPr="007D23C0" w14:paraId="4D1E7B77" w14:textId="77777777" w:rsidTr="00497123">
        <w:trPr>
          <w:tblHeader/>
        </w:trPr>
        <w:tc>
          <w:tcPr>
            <w:tcW w:w="1422" w:type="dxa"/>
            <w:tcBorders>
              <w:top w:val="single" w:sz="4" w:space="0" w:color="auto"/>
              <w:bottom w:val="double" w:sz="4" w:space="0" w:color="auto"/>
              <w:right w:val="single" w:sz="4" w:space="0" w:color="auto"/>
            </w:tcBorders>
          </w:tcPr>
          <w:p w14:paraId="2D671C18" w14:textId="77777777" w:rsidR="00137205" w:rsidRPr="009E6081" w:rsidRDefault="00137205" w:rsidP="00497123">
            <w:pPr>
              <w:jc w:val="center"/>
              <w:rPr>
                <w:b/>
                <w:bCs/>
                <w:sz w:val="22"/>
                <w:szCs w:val="22"/>
              </w:rPr>
            </w:pPr>
            <w:r w:rsidRPr="009E6081">
              <w:rPr>
                <w:b/>
                <w:bCs/>
                <w:sz w:val="22"/>
                <w:szCs w:val="22"/>
              </w:rPr>
              <w:t>Software Platform</w:t>
            </w:r>
          </w:p>
        </w:tc>
        <w:tc>
          <w:tcPr>
            <w:tcW w:w="1374" w:type="dxa"/>
            <w:tcBorders>
              <w:top w:val="single" w:sz="4" w:space="0" w:color="auto"/>
              <w:bottom w:val="double" w:sz="4" w:space="0" w:color="auto"/>
              <w:right w:val="single" w:sz="4" w:space="0" w:color="auto"/>
            </w:tcBorders>
          </w:tcPr>
          <w:p w14:paraId="67AD9D22" w14:textId="77777777" w:rsidR="00137205" w:rsidRPr="009E6081" w:rsidRDefault="00137205" w:rsidP="00497123">
            <w:pPr>
              <w:jc w:val="center"/>
              <w:rPr>
                <w:b/>
                <w:bCs/>
                <w:sz w:val="22"/>
                <w:szCs w:val="22"/>
              </w:rPr>
            </w:pPr>
            <w:r w:rsidRPr="009E6081">
              <w:rPr>
                <w:b/>
                <w:bCs/>
                <w:sz w:val="22"/>
                <w:szCs w:val="22"/>
              </w:rPr>
              <w:t>Cost</w:t>
            </w:r>
          </w:p>
        </w:tc>
        <w:tc>
          <w:tcPr>
            <w:tcW w:w="1506" w:type="dxa"/>
            <w:tcBorders>
              <w:top w:val="single" w:sz="4" w:space="0" w:color="auto"/>
              <w:left w:val="single" w:sz="4" w:space="0" w:color="auto"/>
              <w:bottom w:val="double" w:sz="4" w:space="0" w:color="auto"/>
              <w:right w:val="single" w:sz="4" w:space="0" w:color="auto"/>
            </w:tcBorders>
          </w:tcPr>
          <w:p w14:paraId="0A720815" w14:textId="77777777" w:rsidR="00137205" w:rsidRPr="009E6081" w:rsidRDefault="00137205" w:rsidP="00497123">
            <w:pPr>
              <w:jc w:val="center"/>
              <w:rPr>
                <w:b/>
                <w:bCs/>
                <w:sz w:val="22"/>
                <w:szCs w:val="22"/>
              </w:rPr>
            </w:pPr>
            <w:r w:rsidRPr="009E6081">
              <w:rPr>
                <w:b/>
                <w:bCs/>
                <w:sz w:val="22"/>
                <w:szCs w:val="22"/>
              </w:rPr>
              <w:t>Distribution &amp; Licensing</w:t>
            </w:r>
          </w:p>
        </w:tc>
        <w:tc>
          <w:tcPr>
            <w:tcW w:w="1170" w:type="dxa"/>
            <w:tcBorders>
              <w:top w:val="single" w:sz="4" w:space="0" w:color="auto"/>
              <w:bottom w:val="double" w:sz="4" w:space="0" w:color="auto"/>
              <w:right w:val="single" w:sz="4" w:space="0" w:color="auto"/>
            </w:tcBorders>
          </w:tcPr>
          <w:p w14:paraId="53ACC23A" w14:textId="77777777" w:rsidR="00137205" w:rsidRPr="009E6081" w:rsidRDefault="00137205" w:rsidP="00497123">
            <w:pPr>
              <w:jc w:val="center"/>
              <w:rPr>
                <w:b/>
                <w:bCs/>
                <w:sz w:val="22"/>
                <w:szCs w:val="22"/>
              </w:rPr>
            </w:pPr>
            <w:r w:rsidRPr="009E6081">
              <w:rPr>
                <w:b/>
                <w:bCs/>
                <w:sz w:val="22"/>
                <w:szCs w:val="22"/>
              </w:rPr>
              <w:t>Core Language</w:t>
            </w:r>
          </w:p>
        </w:tc>
        <w:tc>
          <w:tcPr>
            <w:tcW w:w="1720" w:type="dxa"/>
            <w:tcBorders>
              <w:top w:val="single" w:sz="4" w:space="0" w:color="auto"/>
              <w:bottom w:val="double" w:sz="4" w:space="0" w:color="auto"/>
              <w:right w:val="single" w:sz="4" w:space="0" w:color="auto"/>
            </w:tcBorders>
          </w:tcPr>
          <w:p w14:paraId="25A4188B" w14:textId="77777777" w:rsidR="00137205" w:rsidRPr="009E6081" w:rsidRDefault="00137205" w:rsidP="00497123">
            <w:pPr>
              <w:jc w:val="center"/>
              <w:rPr>
                <w:b/>
                <w:bCs/>
                <w:sz w:val="22"/>
                <w:szCs w:val="22"/>
              </w:rPr>
            </w:pPr>
            <w:r w:rsidRPr="009E6081">
              <w:rPr>
                <w:b/>
                <w:bCs/>
                <w:sz w:val="22"/>
                <w:szCs w:val="22"/>
              </w:rPr>
              <w:t>Hardware</w:t>
            </w:r>
          </w:p>
          <w:p w14:paraId="234E4E6F" w14:textId="77777777" w:rsidR="00137205" w:rsidRPr="009E6081" w:rsidRDefault="00137205" w:rsidP="00497123">
            <w:pPr>
              <w:jc w:val="center"/>
              <w:rPr>
                <w:b/>
                <w:bCs/>
                <w:sz w:val="22"/>
                <w:szCs w:val="22"/>
              </w:rPr>
            </w:pPr>
            <w:r w:rsidRPr="009E6081">
              <w:rPr>
                <w:b/>
                <w:bCs/>
                <w:sz w:val="22"/>
                <w:szCs w:val="22"/>
              </w:rPr>
              <w:t>Required</w:t>
            </w:r>
          </w:p>
        </w:tc>
        <w:tc>
          <w:tcPr>
            <w:tcW w:w="1790" w:type="dxa"/>
            <w:tcBorders>
              <w:top w:val="single" w:sz="4" w:space="0" w:color="auto"/>
              <w:left w:val="single" w:sz="4" w:space="0" w:color="auto"/>
              <w:bottom w:val="double" w:sz="4" w:space="0" w:color="auto"/>
              <w:right w:val="single" w:sz="4" w:space="0" w:color="auto"/>
            </w:tcBorders>
          </w:tcPr>
          <w:p w14:paraId="0E23CC2C" w14:textId="77777777" w:rsidR="00137205" w:rsidRPr="009E6081" w:rsidRDefault="00137205" w:rsidP="00497123">
            <w:pPr>
              <w:jc w:val="center"/>
              <w:rPr>
                <w:b/>
                <w:bCs/>
                <w:sz w:val="22"/>
                <w:szCs w:val="22"/>
              </w:rPr>
            </w:pPr>
            <w:r w:rsidRPr="009E6081">
              <w:rPr>
                <w:b/>
                <w:bCs/>
                <w:sz w:val="22"/>
                <w:szCs w:val="22"/>
              </w:rPr>
              <w:t>Software</w:t>
            </w:r>
          </w:p>
          <w:p w14:paraId="0E5C7147" w14:textId="77777777" w:rsidR="00137205" w:rsidRPr="009E6081" w:rsidRDefault="00137205" w:rsidP="00497123">
            <w:pPr>
              <w:jc w:val="center"/>
              <w:rPr>
                <w:b/>
                <w:bCs/>
                <w:sz w:val="22"/>
                <w:szCs w:val="22"/>
              </w:rPr>
            </w:pPr>
            <w:r w:rsidRPr="009E6081">
              <w:rPr>
                <w:b/>
                <w:bCs/>
                <w:sz w:val="22"/>
                <w:szCs w:val="22"/>
              </w:rPr>
              <w:t>Required</w:t>
            </w:r>
          </w:p>
        </w:tc>
        <w:tc>
          <w:tcPr>
            <w:tcW w:w="1710" w:type="dxa"/>
            <w:tcBorders>
              <w:top w:val="single" w:sz="4" w:space="0" w:color="auto"/>
              <w:left w:val="single" w:sz="4" w:space="0" w:color="auto"/>
              <w:bottom w:val="double" w:sz="4" w:space="0" w:color="auto"/>
              <w:right w:val="single" w:sz="4" w:space="0" w:color="auto"/>
            </w:tcBorders>
          </w:tcPr>
          <w:p w14:paraId="0B727A9A" w14:textId="77777777" w:rsidR="00137205" w:rsidRPr="009E6081" w:rsidRDefault="00137205" w:rsidP="00497123">
            <w:pPr>
              <w:jc w:val="center"/>
              <w:rPr>
                <w:b/>
                <w:bCs/>
                <w:sz w:val="22"/>
                <w:szCs w:val="22"/>
              </w:rPr>
            </w:pPr>
            <w:r w:rsidRPr="009E6081">
              <w:rPr>
                <w:b/>
                <w:bCs/>
                <w:sz w:val="22"/>
                <w:szCs w:val="22"/>
              </w:rPr>
              <w:t>Compatibility&amp; Integration</w:t>
            </w:r>
          </w:p>
        </w:tc>
        <w:tc>
          <w:tcPr>
            <w:tcW w:w="1656" w:type="dxa"/>
            <w:tcBorders>
              <w:top w:val="single" w:sz="4" w:space="0" w:color="auto"/>
              <w:left w:val="single" w:sz="4" w:space="0" w:color="auto"/>
              <w:bottom w:val="double" w:sz="4" w:space="0" w:color="auto"/>
            </w:tcBorders>
          </w:tcPr>
          <w:p w14:paraId="41D61633" w14:textId="77777777" w:rsidR="00137205" w:rsidRPr="009E6081" w:rsidRDefault="00137205" w:rsidP="00497123">
            <w:pPr>
              <w:jc w:val="center"/>
              <w:rPr>
                <w:b/>
                <w:bCs/>
                <w:sz w:val="22"/>
                <w:szCs w:val="22"/>
              </w:rPr>
            </w:pPr>
            <w:r w:rsidRPr="009E6081">
              <w:rPr>
                <w:b/>
                <w:bCs/>
                <w:sz w:val="22"/>
                <w:szCs w:val="22"/>
              </w:rPr>
              <w:t>Technical Support Available</w:t>
            </w:r>
          </w:p>
        </w:tc>
      </w:tr>
      <w:tr w:rsidR="00137205" w:rsidRPr="007D23C0" w14:paraId="558A0FE7" w14:textId="77777777" w:rsidTr="00497123">
        <w:tc>
          <w:tcPr>
            <w:tcW w:w="1422" w:type="dxa"/>
            <w:tcBorders>
              <w:top w:val="double" w:sz="4" w:space="0" w:color="auto"/>
              <w:bottom w:val="single" w:sz="4" w:space="0" w:color="000000"/>
              <w:right w:val="single" w:sz="4" w:space="0" w:color="auto"/>
            </w:tcBorders>
          </w:tcPr>
          <w:p w14:paraId="25737560" w14:textId="77777777" w:rsidR="00137205" w:rsidRPr="00FE75FA" w:rsidRDefault="00137205" w:rsidP="00497123">
            <w:pPr>
              <w:spacing w:line="276" w:lineRule="auto"/>
            </w:pPr>
            <w:r w:rsidRPr="009E6081">
              <w:rPr>
                <w:sz w:val="22"/>
                <w:szCs w:val="22"/>
              </w:rPr>
              <w:t>Dataverse</w:t>
            </w:r>
          </w:p>
        </w:tc>
        <w:tc>
          <w:tcPr>
            <w:tcW w:w="1374" w:type="dxa"/>
            <w:tcBorders>
              <w:top w:val="double" w:sz="4" w:space="0" w:color="auto"/>
              <w:bottom w:val="single" w:sz="4" w:space="0" w:color="000000"/>
              <w:right w:val="single" w:sz="4" w:space="0" w:color="auto"/>
            </w:tcBorders>
          </w:tcPr>
          <w:p w14:paraId="596AA1FD" w14:textId="77777777" w:rsidR="00137205" w:rsidRPr="00FE75FA" w:rsidRDefault="00137205" w:rsidP="00497123">
            <w:pPr>
              <w:spacing w:line="276" w:lineRule="auto"/>
              <w:rPr>
                <w:sz w:val="20"/>
                <w:szCs w:val="20"/>
              </w:rPr>
            </w:pPr>
            <w:r w:rsidRPr="00FE75FA">
              <w:rPr>
                <w:sz w:val="20"/>
                <w:szCs w:val="20"/>
              </w:rPr>
              <w:t>Free and open</w:t>
            </w:r>
            <w:r>
              <w:rPr>
                <w:sz w:val="20"/>
                <w:szCs w:val="20"/>
              </w:rPr>
              <w:t xml:space="preserve"> </w:t>
            </w:r>
            <w:r w:rsidRPr="00FE75FA">
              <w:rPr>
                <w:sz w:val="20"/>
                <w:szCs w:val="20"/>
              </w:rPr>
              <w:t xml:space="preserve">source. </w:t>
            </w:r>
            <w:r>
              <w:rPr>
                <w:sz w:val="20"/>
                <w:szCs w:val="20"/>
              </w:rPr>
              <w:br/>
            </w:r>
            <w:r w:rsidRPr="00FE75FA">
              <w:rPr>
                <w:sz w:val="20"/>
                <w:szCs w:val="20"/>
              </w:rPr>
              <w:t>Cost of system administrator, hardware; optional cost for recommended supported enterprise versions of software requirements</w:t>
            </w:r>
          </w:p>
        </w:tc>
        <w:tc>
          <w:tcPr>
            <w:tcW w:w="1506" w:type="dxa"/>
            <w:tcBorders>
              <w:top w:val="double" w:sz="4" w:space="0" w:color="auto"/>
              <w:left w:val="single" w:sz="4" w:space="0" w:color="auto"/>
              <w:bottom w:val="single" w:sz="4" w:space="0" w:color="000000"/>
              <w:right w:val="single" w:sz="4" w:space="0" w:color="auto"/>
            </w:tcBorders>
          </w:tcPr>
          <w:p w14:paraId="6AD55700" w14:textId="77777777" w:rsidR="00137205" w:rsidRPr="00FE75FA" w:rsidRDefault="00137205" w:rsidP="00497123">
            <w:pPr>
              <w:spacing w:line="276" w:lineRule="auto"/>
              <w:rPr>
                <w:sz w:val="20"/>
                <w:szCs w:val="20"/>
              </w:rPr>
            </w:pPr>
            <w:r w:rsidRPr="00FE75FA">
              <w:rPr>
                <w:sz w:val="20"/>
                <w:szCs w:val="20"/>
              </w:rPr>
              <w:t>Open-Source,</w:t>
            </w:r>
            <w:r w:rsidRPr="00FE75FA">
              <w:rPr>
                <w:sz w:val="20"/>
                <w:szCs w:val="20"/>
              </w:rPr>
              <w:br/>
              <w:t>Apache 2.0</w:t>
            </w:r>
          </w:p>
        </w:tc>
        <w:tc>
          <w:tcPr>
            <w:tcW w:w="1170" w:type="dxa"/>
            <w:tcBorders>
              <w:top w:val="double" w:sz="4" w:space="0" w:color="auto"/>
              <w:bottom w:val="single" w:sz="4" w:space="0" w:color="000000"/>
              <w:right w:val="single" w:sz="4" w:space="0" w:color="auto"/>
            </w:tcBorders>
          </w:tcPr>
          <w:p w14:paraId="15779104" w14:textId="77777777" w:rsidR="00137205" w:rsidRPr="00FE75FA" w:rsidRDefault="00137205" w:rsidP="00497123">
            <w:pPr>
              <w:spacing w:line="276" w:lineRule="auto"/>
              <w:rPr>
                <w:sz w:val="20"/>
                <w:szCs w:val="20"/>
              </w:rPr>
            </w:pPr>
            <w:r w:rsidRPr="00FE75FA">
              <w:rPr>
                <w:sz w:val="20"/>
                <w:szCs w:val="20"/>
              </w:rPr>
              <w:t xml:space="preserve">Java Enterprise Edition (EE) shipped as Web </w:t>
            </w:r>
            <w:proofErr w:type="spellStart"/>
            <w:r w:rsidRPr="00FE75FA">
              <w:rPr>
                <w:sz w:val="20"/>
                <w:szCs w:val="20"/>
              </w:rPr>
              <w:t>ARchive</w:t>
            </w:r>
            <w:proofErr w:type="spellEnd"/>
            <w:r w:rsidRPr="00FE75FA">
              <w:rPr>
                <w:sz w:val="20"/>
                <w:szCs w:val="20"/>
              </w:rPr>
              <w:t xml:space="preserve"> (WAR) file</w:t>
            </w:r>
          </w:p>
        </w:tc>
        <w:tc>
          <w:tcPr>
            <w:tcW w:w="1720" w:type="dxa"/>
            <w:tcBorders>
              <w:top w:val="double" w:sz="4" w:space="0" w:color="auto"/>
              <w:bottom w:val="single" w:sz="4" w:space="0" w:color="000000"/>
              <w:right w:val="single" w:sz="4" w:space="0" w:color="auto"/>
            </w:tcBorders>
          </w:tcPr>
          <w:p w14:paraId="2702FD3A"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Processors (2.8 GHz x2)</w:t>
            </w:r>
          </w:p>
          <w:p w14:paraId="38B96B71"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RAM (8 GB)</w:t>
            </w:r>
          </w:p>
          <w:p w14:paraId="3C5BB1EE"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Disk (50 GB)</w:t>
            </w:r>
          </w:p>
          <w:p w14:paraId="24C5D62C"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SMTP server</w:t>
            </w:r>
          </w:p>
        </w:tc>
        <w:tc>
          <w:tcPr>
            <w:tcW w:w="1790" w:type="dxa"/>
            <w:tcBorders>
              <w:top w:val="double" w:sz="4" w:space="0" w:color="auto"/>
              <w:left w:val="single" w:sz="4" w:space="0" w:color="auto"/>
              <w:bottom w:val="single" w:sz="4" w:space="0" w:color="000000"/>
              <w:right w:val="single" w:sz="4" w:space="0" w:color="auto"/>
            </w:tcBorders>
          </w:tcPr>
          <w:p w14:paraId="54B6203D"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LINUX</w:t>
            </w:r>
          </w:p>
          <w:p w14:paraId="69FF9E39"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 xml:space="preserve">Jakarta EE Application </w:t>
            </w:r>
          </w:p>
          <w:p w14:paraId="0E65D74A"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Server</w:t>
            </w:r>
          </w:p>
          <w:p w14:paraId="7400D88B"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PostgreSQL</w:t>
            </w:r>
          </w:p>
          <w:p w14:paraId="5F804235"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proofErr w:type="spellStart"/>
            <w:r w:rsidRPr="00FE75FA">
              <w:rPr>
                <w:sz w:val="20"/>
                <w:szCs w:val="20"/>
              </w:rPr>
              <w:t>Solr</w:t>
            </w:r>
            <w:proofErr w:type="spellEnd"/>
          </w:p>
          <w:p w14:paraId="5678D2E1"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proofErr w:type="spellStart"/>
            <w:r w:rsidRPr="00FE75FA">
              <w:rPr>
                <w:sz w:val="20"/>
                <w:szCs w:val="20"/>
              </w:rPr>
              <w:t>jq</w:t>
            </w:r>
            <w:proofErr w:type="spellEnd"/>
          </w:p>
          <w:p w14:paraId="743EE397"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proofErr w:type="spellStart"/>
            <w:r w:rsidRPr="00FE75FA">
              <w:rPr>
                <w:sz w:val="20"/>
                <w:szCs w:val="20"/>
              </w:rPr>
              <w:t>ImageMagick</w:t>
            </w:r>
            <w:proofErr w:type="spellEnd"/>
          </w:p>
          <w:p w14:paraId="2BAE209A"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proofErr w:type="spellStart"/>
            <w:r w:rsidRPr="00FE75FA">
              <w:rPr>
                <w:sz w:val="20"/>
                <w:szCs w:val="20"/>
              </w:rPr>
              <w:t>Rserve</w:t>
            </w:r>
            <w:proofErr w:type="spellEnd"/>
            <w:r w:rsidRPr="00FE75FA">
              <w:rPr>
                <w:sz w:val="20"/>
                <w:szCs w:val="20"/>
              </w:rPr>
              <w:t>, R</w:t>
            </w:r>
          </w:p>
          <w:p w14:paraId="52257A74"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Registered Handle.net authority</w:t>
            </w:r>
            <w:r w:rsidRPr="00FE75FA">
              <w:rPr>
                <w:sz w:val="20"/>
                <w:szCs w:val="20"/>
              </w:rPr>
              <w:br/>
            </w:r>
            <w:r w:rsidRPr="00FE75FA">
              <w:rPr>
                <w:sz w:val="20"/>
                <w:szCs w:val="20"/>
              </w:rPr>
              <w:br/>
            </w:r>
          </w:p>
        </w:tc>
        <w:tc>
          <w:tcPr>
            <w:tcW w:w="1710" w:type="dxa"/>
            <w:tcBorders>
              <w:top w:val="double" w:sz="4" w:space="0" w:color="auto"/>
              <w:left w:val="single" w:sz="4" w:space="0" w:color="auto"/>
              <w:bottom w:val="single" w:sz="4" w:space="0" w:color="000000"/>
              <w:right w:val="single" w:sz="4" w:space="0" w:color="auto"/>
            </w:tcBorders>
          </w:tcPr>
          <w:p w14:paraId="02D78B10"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Amazon Web Services (AWS)</w:t>
            </w:r>
          </w:p>
          <w:p w14:paraId="21FE8CE7"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Apache</w:t>
            </w:r>
          </w:p>
          <w:p w14:paraId="3D703437"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Shibboleth</w:t>
            </w:r>
          </w:p>
          <w:p w14:paraId="148FF89A"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OAuth2</w:t>
            </w:r>
          </w:p>
          <w:p w14:paraId="7240DE85"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Dropbox</w:t>
            </w:r>
          </w:p>
          <w:p w14:paraId="3DA58575"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proofErr w:type="spellStart"/>
            <w:r w:rsidRPr="00FE75FA">
              <w:rPr>
                <w:sz w:val="20"/>
                <w:szCs w:val="20"/>
              </w:rPr>
              <w:t>RSpace</w:t>
            </w:r>
            <w:proofErr w:type="spellEnd"/>
          </w:p>
          <w:p w14:paraId="11FDBE23"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Open Science Framework (OSF)</w:t>
            </w:r>
          </w:p>
          <w:p w14:paraId="4E73F604"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Open Journal Systems (OJS)</w:t>
            </w:r>
          </w:p>
          <w:p w14:paraId="51B1E539"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GitLab</w:t>
            </w:r>
          </w:p>
          <w:p w14:paraId="30B39985"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proofErr w:type="spellStart"/>
            <w:r w:rsidRPr="00FE75FA">
              <w:rPr>
                <w:sz w:val="20"/>
                <w:szCs w:val="20"/>
              </w:rPr>
              <w:t>RedCap</w:t>
            </w:r>
            <w:proofErr w:type="spellEnd"/>
          </w:p>
          <w:p w14:paraId="751546AD"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proofErr w:type="spellStart"/>
            <w:r w:rsidRPr="00FE75FA">
              <w:rPr>
                <w:sz w:val="20"/>
                <w:szCs w:val="20"/>
              </w:rPr>
              <w:t>Renku</w:t>
            </w:r>
            <w:proofErr w:type="spellEnd"/>
          </w:p>
          <w:p w14:paraId="4C454000"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Amnesia</w:t>
            </w:r>
          </w:p>
          <w:p w14:paraId="17B5223C"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proofErr w:type="spellStart"/>
            <w:r w:rsidRPr="00FE75FA">
              <w:rPr>
                <w:sz w:val="20"/>
                <w:szCs w:val="20"/>
              </w:rPr>
              <w:t>SambleDB</w:t>
            </w:r>
            <w:proofErr w:type="spellEnd"/>
          </w:p>
          <w:p w14:paraId="1AEF104C"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proofErr w:type="spellStart"/>
            <w:r w:rsidRPr="00FE75FA">
              <w:rPr>
                <w:sz w:val="20"/>
                <w:szCs w:val="20"/>
              </w:rPr>
              <w:t>iRODS</w:t>
            </w:r>
            <w:proofErr w:type="spellEnd"/>
          </w:p>
          <w:p w14:paraId="6050E56F"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Globus</w:t>
            </w:r>
          </w:p>
          <w:p w14:paraId="1A7ECB83"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proofErr w:type="spellStart"/>
            <w:r w:rsidRPr="00FE75FA">
              <w:rPr>
                <w:sz w:val="20"/>
                <w:szCs w:val="20"/>
              </w:rPr>
              <w:t>DataLad</w:t>
            </w:r>
            <w:proofErr w:type="spellEnd"/>
          </w:p>
        </w:tc>
        <w:tc>
          <w:tcPr>
            <w:tcW w:w="1656" w:type="dxa"/>
            <w:tcBorders>
              <w:top w:val="double" w:sz="4" w:space="0" w:color="auto"/>
              <w:left w:val="single" w:sz="4" w:space="0" w:color="auto"/>
              <w:bottom w:val="single" w:sz="4" w:space="0" w:color="000000"/>
            </w:tcBorders>
          </w:tcPr>
          <w:p w14:paraId="0D52218E"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Tutorials and documents</w:t>
            </w:r>
          </w:p>
          <w:p w14:paraId="22DE0A92"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Trainings and contact with development team for fee</w:t>
            </w:r>
          </w:p>
          <w:p w14:paraId="3B484F8B"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Community chats</w:t>
            </w:r>
          </w:p>
          <w:p w14:paraId="60204C6E"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sidRPr="00FE75FA">
              <w:rPr>
                <w:sz w:val="20"/>
                <w:szCs w:val="20"/>
              </w:rPr>
              <w:t>GitHub Issues</w:t>
            </w:r>
          </w:p>
          <w:p w14:paraId="5220F5FF" w14:textId="77777777" w:rsidR="00137205" w:rsidRPr="00FE75FA" w:rsidRDefault="00137205" w:rsidP="00497123">
            <w:pPr>
              <w:spacing w:line="276" w:lineRule="auto"/>
              <w:rPr>
                <w:sz w:val="20"/>
                <w:szCs w:val="20"/>
              </w:rPr>
            </w:pPr>
          </w:p>
        </w:tc>
      </w:tr>
      <w:tr w:rsidR="00137205" w:rsidRPr="007D23C0" w14:paraId="4C6F4835" w14:textId="77777777" w:rsidTr="00497123">
        <w:tc>
          <w:tcPr>
            <w:tcW w:w="1422" w:type="dxa"/>
            <w:tcBorders>
              <w:top w:val="single" w:sz="4" w:space="0" w:color="000000"/>
              <w:bottom w:val="single" w:sz="4" w:space="0" w:color="000000"/>
              <w:right w:val="single" w:sz="4" w:space="0" w:color="auto"/>
            </w:tcBorders>
          </w:tcPr>
          <w:p w14:paraId="2C90E9B6" w14:textId="77777777" w:rsidR="00137205" w:rsidRPr="009E6081" w:rsidRDefault="00137205" w:rsidP="00497123">
            <w:pPr>
              <w:rPr>
                <w:sz w:val="22"/>
                <w:szCs w:val="22"/>
              </w:rPr>
            </w:pPr>
            <w:proofErr w:type="spellStart"/>
            <w:r w:rsidRPr="009E6081">
              <w:rPr>
                <w:sz w:val="22"/>
                <w:szCs w:val="22"/>
              </w:rPr>
              <w:lastRenderedPageBreak/>
              <w:t>DSpace</w:t>
            </w:r>
            <w:proofErr w:type="spellEnd"/>
          </w:p>
        </w:tc>
        <w:tc>
          <w:tcPr>
            <w:tcW w:w="1374" w:type="dxa"/>
            <w:tcBorders>
              <w:top w:val="single" w:sz="4" w:space="0" w:color="000000"/>
              <w:bottom w:val="single" w:sz="4" w:space="0" w:color="000000"/>
              <w:right w:val="single" w:sz="4" w:space="0" w:color="auto"/>
            </w:tcBorders>
          </w:tcPr>
          <w:p w14:paraId="4E62A7F5" w14:textId="77777777" w:rsidR="00137205" w:rsidRDefault="00137205" w:rsidP="00497123">
            <w:pPr>
              <w:spacing w:line="276" w:lineRule="auto"/>
              <w:rPr>
                <w:sz w:val="20"/>
                <w:szCs w:val="20"/>
              </w:rPr>
            </w:pPr>
            <w:r>
              <w:rPr>
                <w:sz w:val="20"/>
                <w:szCs w:val="20"/>
              </w:rPr>
              <w:t>Free and open source.</w:t>
            </w:r>
          </w:p>
          <w:p w14:paraId="39D24EBA" w14:textId="77777777" w:rsidR="00137205" w:rsidRDefault="00137205" w:rsidP="00497123">
            <w:pPr>
              <w:spacing w:line="276" w:lineRule="auto"/>
              <w:rPr>
                <w:sz w:val="20"/>
                <w:szCs w:val="20"/>
              </w:rPr>
            </w:pPr>
            <w:r>
              <w:rPr>
                <w:sz w:val="20"/>
                <w:szCs w:val="20"/>
              </w:rPr>
              <w:t>Cost of system administrator, hardware; optional cost for membership for global community support and institutional association.</w:t>
            </w:r>
          </w:p>
          <w:p w14:paraId="5422FE8D" w14:textId="77777777" w:rsidR="00137205" w:rsidRDefault="00137205" w:rsidP="00497123">
            <w:pPr>
              <w:spacing w:line="276" w:lineRule="auto"/>
              <w:rPr>
                <w:sz w:val="20"/>
                <w:szCs w:val="20"/>
              </w:rPr>
            </w:pPr>
          </w:p>
          <w:p w14:paraId="5D8C3DEA" w14:textId="77777777" w:rsidR="00137205" w:rsidRDefault="00137205" w:rsidP="00497123">
            <w:pPr>
              <w:spacing w:line="276" w:lineRule="auto"/>
              <w:rPr>
                <w:sz w:val="20"/>
                <w:szCs w:val="20"/>
              </w:rPr>
            </w:pPr>
          </w:p>
          <w:p w14:paraId="683019EA" w14:textId="77777777" w:rsidR="00137205" w:rsidRDefault="00137205" w:rsidP="00497123">
            <w:pPr>
              <w:spacing w:line="276" w:lineRule="auto"/>
              <w:rPr>
                <w:sz w:val="20"/>
                <w:szCs w:val="20"/>
              </w:rPr>
            </w:pPr>
          </w:p>
          <w:p w14:paraId="185F1308" w14:textId="77777777" w:rsidR="00137205" w:rsidRDefault="00137205" w:rsidP="00497123">
            <w:pPr>
              <w:spacing w:line="276" w:lineRule="auto"/>
              <w:rPr>
                <w:sz w:val="20"/>
                <w:szCs w:val="20"/>
              </w:rPr>
            </w:pPr>
          </w:p>
          <w:p w14:paraId="1269D866" w14:textId="77777777" w:rsidR="00137205" w:rsidRDefault="00137205" w:rsidP="00497123">
            <w:pPr>
              <w:spacing w:line="276" w:lineRule="auto"/>
              <w:rPr>
                <w:sz w:val="20"/>
                <w:szCs w:val="20"/>
              </w:rPr>
            </w:pPr>
          </w:p>
          <w:p w14:paraId="019F8744" w14:textId="77777777" w:rsidR="00137205" w:rsidRDefault="00137205" w:rsidP="00497123">
            <w:pPr>
              <w:spacing w:line="276" w:lineRule="auto"/>
              <w:rPr>
                <w:sz w:val="20"/>
                <w:szCs w:val="20"/>
              </w:rPr>
            </w:pPr>
          </w:p>
          <w:p w14:paraId="6014F6BF" w14:textId="77777777" w:rsidR="00137205" w:rsidRDefault="00137205" w:rsidP="00497123">
            <w:pPr>
              <w:spacing w:line="276" w:lineRule="auto"/>
              <w:rPr>
                <w:sz w:val="20"/>
                <w:szCs w:val="20"/>
              </w:rPr>
            </w:pPr>
          </w:p>
          <w:p w14:paraId="1F4ADC53" w14:textId="77777777" w:rsidR="00137205" w:rsidRDefault="00137205" w:rsidP="00497123">
            <w:pPr>
              <w:spacing w:line="276" w:lineRule="auto"/>
              <w:rPr>
                <w:sz w:val="20"/>
                <w:szCs w:val="20"/>
              </w:rPr>
            </w:pPr>
          </w:p>
          <w:p w14:paraId="15F3206A" w14:textId="77777777" w:rsidR="00137205" w:rsidRDefault="00137205" w:rsidP="00497123">
            <w:pPr>
              <w:spacing w:line="276" w:lineRule="auto"/>
              <w:rPr>
                <w:sz w:val="20"/>
                <w:szCs w:val="20"/>
              </w:rPr>
            </w:pPr>
          </w:p>
          <w:p w14:paraId="2B2F4831" w14:textId="77777777" w:rsidR="00137205" w:rsidRPr="009E6081" w:rsidRDefault="00137205" w:rsidP="00497123">
            <w:pPr>
              <w:spacing w:line="276" w:lineRule="auto"/>
              <w:rPr>
                <w:sz w:val="20"/>
                <w:szCs w:val="20"/>
              </w:rPr>
            </w:pPr>
          </w:p>
        </w:tc>
        <w:tc>
          <w:tcPr>
            <w:tcW w:w="1506" w:type="dxa"/>
            <w:tcBorders>
              <w:top w:val="single" w:sz="4" w:space="0" w:color="000000"/>
              <w:left w:val="single" w:sz="4" w:space="0" w:color="auto"/>
              <w:bottom w:val="single" w:sz="4" w:space="0" w:color="000000"/>
              <w:right w:val="single" w:sz="4" w:space="0" w:color="auto"/>
            </w:tcBorders>
          </w:tcPr>
          <w:p w14:paraId="4FF156CB" w14:textId="77777777" w:rsidR="00137205" w:rsidRPr="009E6081" w:rsidRDefault="00137205" w:rsidP="00497123">
            <w:pPr>
              <w:spacing w:line="276" w:lineRule="auto"/>
              <w:rPr>
                <w:sz w:val="20"/>
                <w:szCs w:val="20"/>
              </w:rPr>
            </w:pPr>
            <w:r>
              <w:rPr>
                <w:sz w:val="20"/>
                <w:szCs w:val="20"/>
              </w:rPr>
              <w:t xml:space="preserve">Open-Source, Proprietary </w:t>
            </w:r>
            <w:proofErr w:type="spellStart"/>
            <w:r>
              <w:rPr>
                <w:sz w:val="20"/>
                <w:szCs w:val="20"/>
              </w:rPr>
              <w:t>Dspace</w:t>
            </w:r>
            <w:proofErr w:type="spellEnd"/>
            <w:r>
              <w:rPr>
                <w:sz w:val="20"/>
                <w:szCs w:val="20"/>
              </w:rPr>
              <w:t xml:space="preserve"> Source Code BSD License</w:t>
            </w:r>
          </w:p>
        </w:tc>
        <w:tc>
          <w:tcPr>
            <w:tcW w:w="1170" w:type="dxa"/>
            <w:tcBorders>
              <w:top w:val="single" w:sz="4" w:space="0" w:color="000000"/>
              <w:bottom w:val="single" w:sz="4" w:space="0" w:color="000000"/>
              <w:right w:val="single" w:sz="4" w:space="0" w:color="auto"/>
            </w:tcBorders>
          </w:tcPr>
          <w:p w14:paraId="789B7F29" w14:textId="77777777" w:rsidR="00137205" w:rsidRPr="00F930BD" w:rsidRDefault="00137205" w:rsidP="00497123">
            <w:pPr>
              <w:spacing w:line="276" w:lineRule="auto"/>
              <w:rPr>
                <w:sz w:val="20"/>
                <w:szCs w:val="20"/>
              </w:rPr>
            </w:pPr>
            <w:proofErr w:type="spellStart"/>
            <w:r>
              <w:rPr>
                <w:sz w:val="20"/>
                <w:szCs w:val="20"/>
              </w:rPr>
              <w:t>Javascript</w:t>
            </w:r>
            <w:proofErr w:type="spellEnd"/>
            <w:r>
              <w:rPr>
                <w:sz w:val="20"/>
                <w:szCs w:val="20"/>
              </w:rPr>
              <w:t xml:space="preserve"> (front-end; Node.js, Agular.io)</w:t>
            </w:r>
          </w:p>
          <w:p w14:paraId="006A4ACC" w14:textId="77777777" w:rsidR="00137205" w:rsidRPr="009E6081" w:rsidRDefault="00137205" w:rsidP="00497123">
            <w:pPr>
              <w:spacing w:line="276" w:lineRule="auto"/>
              <w:rPr>
                <w:sz w:val="20"/>
                <w:szCs w:val="20"/>
              </w:rPr>
            </w:pPr>
            <w:r>
              <w:rPr>
                <w:sz w:val="20"/>
                <w:szCs w:val="20"/>
              </w:rPr>
              <w:t>Java Enterprise Edition (EE) (back end)</w:t>
            </w:r>
          </w:p>
        </w:tc>
        <w:tc>
          <w:tcPr>
            <w:tcW w:w="1720" w:type="dxa"/>
            <w:tcBorders>
              <w:top w:val="single" w:sz="4" w:space="0" w:color="000000"/>
              <w:bottom w:val="single" w:sz="4" w:space="0" w:color="000000"/>
              <w:right w:val="single" w:sz="4" w:space="0" w:color="auto"/>
            </w:tcBorders>
          </w:tcPr>
          <w:p w14:paraId="08C4342D" w14:textId="77777777" w:rsidR="00137205" w:rsidRPr="009E6081" w:rsidRDefault="00137205" w:rsidP="00137205">
            <w:pPr>
              <w:pStyle w:val="ListParagraph"/>
              <w:numPr>
                <w:ilvl w:val="0"/>
                <w:numId w:val="77"/>
              </w:numPr>
              <w:suppressAutoHyphens/>
              <w:spacing w:after="160" w:line="276" w:lineRule="auto"/>
              <w:ind w:left="250" w:hanging="210"/>
              <w:rPr>
                <w:sz w:val="20"/>
                <w:szCs w:val="20"/>
              </w:rPr>
            </w:pPr>
            <w:r>
              <w:rPr>
                <w:sz w:val="20"/>
                <w:szCs w:val="20"/>
              </w:rPr>
              <w:t>Not listed</w:t>
            </w:r>
          </w:p>
        </w:tc>
        <w:tc>
          <w:tcPr>
            <w:tcW w:w="1790" w:type="dxa"/>
            <w:tcBorders>
              <w:top w:val="single" w:sz="4" w:space="0" w:color="000000"/>
              <w:left w:val="single" w:sz="4" w:space="0" w:color="auto"/>
              <w:bottom w:val="single" w:sz="4" w:space="0" w:color="000000"/>
              <w:right w:val="single" w:sz="4" w:space="0" w:color="auto"/>
            </w:tcBorders>
          </w:tcPr>
          <w:p w14:paraId="6A126170" w14:textId="77777777" w:rsidR="00137205" w:rsidRPr="00136B64" w:rsidRDefault="00137205" w:rsidP="00137205">
            <w:pPr>
              <w:pStyle w:val="ListParagraph"/>
              <w:numPr>
                <w:ilvl w:val="0"/>
                <w:numId w:val="77"/>
              </w:numPr>
              <w:suppressAutoHyphens/>
              <w:spacing w:after="160" w:line="276" w:lineRule="auto"/>
              <w:ind w:left="250" w:hanging="210"/>
              <w:rPr>
                <w:sz w:val="20"/>
                <w:szCs w:val="20"/>
              </w:rPr>
            </w:pPr>
            <w:r>
              <w:rPr>
                <w:sz w:val="20"/>
                <w:szCs w:val="20"/>
              </w:rPr>
              <w:t xml:space="preserve">UNIX </w:t>
            </w:r>
          </w:p>
          <w:p w14:paraId="5E30E8C7"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Java JDK 17</w:t>
            </w:r>
          </w:p>
          <w:p w14:paraId="155F0FC9"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 xml:space="preserve">Node.js </w:t>
            </w:r>
          </w:p>
          <w:p w14:paraId="7AED3E4D" w14:textId="77777777" w:rsidR="00137205" w:rsidRPr="00F930BD" w:rsidRDefault="00137205" w:rsidP="00137205">
            <w:pPr>
              <w:pStyle w:val="ListParagraph"/>
              <w:numPr>
                <w:ilvl w:val="0"/>
                <w:numId w:val="77"/>
              </w:numPr>
              <w:suppressAutoHyphens/>
              <w:spacing w:after="160" w:line="276" w:lineRule="auto"/>
              <w:ind w:left="250" w:hanging="210"/>
              <w:rPr>
                <w:sz w:val="20"/>
                <w:szCs w:val="20"/>
              </w:rPr>
            </w:pPr>
            <w:r>
              <w:rPr>
                <w:sz w:val="20"/>
                <w:szCs w:val="20"/>
              </w:rPr>
              <w:t>Yarn</w:t>
            </w:r>
          </w:p>
          <w:p w14:paraId="7A7BF738"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Apache Maven</w:t>
            </w:r>
          </w:p>
          <w:p w14:paraId="00C82B3D"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Apache Ant</w:t>
            </w:r>
          </w:p>
          <w:p w14:paraId="1A2F7B6F" w14:textId="77777777" w:rsidR="00137205" w:rsidRPr="009E6081" w:rsidRDefault="00137205" w:rsidP="00137205">
            <w:pPr>
              <w:pStyle w:val="ListParagraph"/>
              <w:numPr>
                <w:ilvl w:val="0"/>
                <w:numId w:val="77"/>
              </w:numPr>
              <w:suppressAutoHyphens/>
              <w:spacing w:after="160" w:line="276" w:lineRule="auto"/>
              <w:ind w:left="250" w:hanging="210"/>
              <w:rPr>
                <w:sz w:val="20"/>
                <w:szCs w:val="20"/>
              </w:rPr>
            </w:pPr>
            <w:r>
              <w:rPr>
                <w:sz w:val="20"/>
                <w:szCs w:val="20"/>
              </w:rPr>
              <w:t>PostgreSQL</w:t>
            </w:r>
          </w:p>
          <w:p w14:paraId="2A9F149D" w14:textId="77777777" w:rsidR="00137205" w:rsidRPr="009E6081" w:rsidRDefault="00137205" w:rsidP="00137205">
            <w:pPr>
              <w:pStyle w:val="ListParagraph"/>
              <w:numPr>
                <w:ilvl w:val="0"/>
                <w:numId w:val="77"/>
              </w:numPr>
              <w:suppressAutoHyphens/>
              <w:spacing w:after="160" w:line="276" w:lineRule="auto"/>
              <w:ind w:left="250" w:hanging="210"/>
              <w:rPr>
                <w:sz w:val="20"/>
                <w:szCs w:val="20"/>
              </w:rPr>
            </w:pPr>
            <w:proofErr w:type="spellStart"/>
            <w:r>
              <w:rPr>
                <w:sz w:val="20"/>
                <w:szCs w:val="20"/>
              </w:rPr>
              <w:t>PGCrypto</w:t>
            </w:r>
            <w:proofErr w:type="spellEnd"/>
          </w:p>
          <w:p w14:paraId="33E68E5C" w14:textId="77777777" w:rsidR="00137205" w:rsidRPr="009E6081" w:rsidRDefault="00137205" w:rsidP="00137205">
            <w:pPr>
              <w:pStyle w:val="ListParagraph"/>
              <w:numPr>
                <w:ilvl w:val="0"/>
                <w:numId w:val="77"/>
              </w:numPr>
              <w:suppressAutoHyphens/>
              <w:spacing w:after="160" w:line="276" w:lineRule="auto"/>
              <w:ind w:left="250" w:hanging="210"/>
              <w:rPr>
                <w:sz w:val="20"/>
                <w:szCs w:val="20"/>
              </w:rPr>
            </w:pPr>
            <w:r>
              <w:rPr>
                <w:sz w:val="20"/>
                <w:szCs w:val="20"/>
              </w:rPr>
              <w:t>PM2</w:t>
            </w:r>
          </w:p>
          <w:p w14:paraId="2EF02DE9" w14:textId="77777777" w:rsidR="00137205" w:rsidRPr="00580CA7" w:rsidRDefault="00137205" w:rsidP="00137205">
            <w:pPr>
              <w:pStyle w:val="ListParagraph"/>
              <w:numPr>
                <w:ilvl w:val="0"/>
                <w:numId w:val="77"/>
              </w:numPr>
              <w:suppressAutoHyphens/>
              <w:spacing w:after="160" w:line="276" w:lineRule="auto"/>
              <w:ind w:left="250" w:hanging="210"/>
              <w:rPr>
                <w:sz w:val="20"/>
                <w:szCs w:val="20"/>
              </w:rPr>
            </w:pPr>
            <w:r>
              <w:rPr>
                <w:sz w:val="20"/>
                <w:szCs w:val="20"/>
              </w:rPr>
              <w:t>S</w:t>
            </w:r>
            <w:bookmarkStart w:id="42" w:name="InstallingDSpace-(Optional)ServletEngine"/>
            <w:bookmarkEnd w:id="42"/>
            <w:r>
              <w:rPr>
                <w:sz w:val="20"/>
                <w:szCs w:val="20"/>
              </w:rPr>
              <w:t>OLR</w:t>
            </w:r>
          </w:p>
        </w:tc>
        <w:tc>
          <w:tcPr>
            <w:tcW w:w="1710" w:type="dxa"/>
            <w:tcBorders>
              <w:top w:val="single" w:sz="4" w:space="0" w:color="000000"/>
              <w:left w:val="single" w:sz="4" w:space="0" w:color="auto"/>
              <w:bottom w:val="single" w:sz="4" w:space="0" w:color="000000"/>
              <w:right w:val="single" w:sz="4" w:space="0" w:color="auto"/>
            </w:tcBorders>
          </w:tcPr>
          <w:p w14:paraId="4F1E149B"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Amazon Web Services (AWS)</w:t>
            </w:r>
          </w:p>
          <w:p w14:paraId="50094F0B"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Google Analytics</w:t>
            </w:r>
          </w:p>
          <w:p w14:paraId="102A3B28" w14:textId="77777777" w:rsidR="00137205" w:rsidRDefault="00137205" w:rsidP="00137205">
            <w:pPr>
              <w:pStyle w:val="ListParagraph"/>
              <w:numPr>
                <w:ilvl w:val="0"/>
                <w:numId w:val="77"/>
              </w:numPr>
              <w:suppressAutoHyphens/>
              <w:spacing w:after="160" w:line="276" w:lineRule="auto"/>
              <w:ind w:left="250" w:hanging="210"/>
              <w:rPr>
                <w:sz w:val="20"/>
                <w:szCs w:val="20"/>
              </w:rPr>
            </w:pPr>
            <w:r w:rsidRPr="00636B4B">
              <w:rPr>
                <w:sz w:val="20"/>
                <w:szCs w:val="20"/>
              </w:rPr>
              <w:t>Shibboleth</w:t>
            </w:r>
          </w:p>
          <w:p w14:paraId="3F2C1F0F"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ROR</w:t>
            </w:r>
          </w:p>
          <w:p w14:paraId="1AB05EC3" w14:textId="77777777" w:rsidR="00137205" w:rsidRPr="00580CA7" w:rsidRDefault="00137205" w:rsidP="00137205">
            <w:pPr>
              <w:pStyle w:val="ListParagraph"/>
              <w:numPr>
                <w:ilvl w:val="0"/>
                <w:numId w:val="77"/>
              </w:numPr>
              <w:suppressAutoHyphens/>
              <w:spacing w:after="160" w:line="276" w:lineRule="auto"/>
              <w:ind w:left="250" w:hanging="210"/>
              <w:rPr>
                <w:sz w:val="20"/>
                <w:szCs w:val="20"/>
              </w:rPr>
            </w:pPr>
            <w:r>
              <w:rPr>
                <w:sz w:val="20"/>
                <w:szCs w:val="20"/>
              </w:rPr>
              <w:t>DOI</w:t>
            </w:r>
          </w:p>
        </w:tc>
        <w:tc>
          <w:tcPr>
            <w:tcW w:w="1656" w:type="dxa"/>
            <w:tcBorders>
              <w:top w:val="single" w:sz="4" w:space="0" w:color="000000"/>
              <w:left w:val="single" w:sz="4" w:space="0" w:color="auto"/>
              <w:bottom w:val="single" w:sz="4" w:space="0" w:color="000000"/>
            </w:tcBorders>
          </w:tcPr>
          <w:p w14:paraId="7B303049"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Tutorials and documents</w:t>
            </w:r>
          </w:p>
          <w:p w14:paraId="02B94B5F"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Trainings and contact with development team for fee</w:t>
            </w:r>
          </w:p>
          <w:p w14:paraId="198D2FE4"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Community chats</w:t>
            </w:r>
          </w:p>
          <w:p w14:paraId="5872F008" w14:textId="77777777" w:rsidR="00137205" w:rsidRPr="009E6081" w:rsidRDefault="00137205" w:rsidP="00137205">
            <w:pPr>
              <w:pStyle w:val="ListParagraph"/>
              <w:numPr>
                <w:ilvl w:val="0"/>
                <w:numId w:val="77"/>
              </w:numPr>
              <w:suppressAutoHyphens/>
              <w:spacing w:after="160" w:line="276" w:lineRule="auto"/>
              <w:ind w:left="250" w:hanging="210"/>
              <w:rPr>
                <w:sz w:val="20"/>
                <w:szCs w:val="20"/>
              </w:rPr>
            </w:pPr>
            <w:r>
              <w:rPr>
                <w:sz w:val="20"/>
                <w:szCs w:val="20"/>
              </w:rPr>
              <w:t>GitHub Issues</w:t>
            </w:r>
          </w:p>
        </w:tc>
      </w:tr>
      <w:tr w:rsidR="00137205" w:rsidRPr="007D23C0" w14:paraId="5EAD18C5" w14:textId="77777777" w:rsidTr="00497123">
        <w:tc>
          <w:tcPr>
            <w:tcW w:w="1422" w:type="dxa"/>
            <w:tcBorders>
              <w:top w:val="single" w:sz="4" w:space="0" w:color="000000"/>
              <w:bottom w:val="single" w:sz="4" w:space="0" w:color="000000"/>
              <w:right w:val="single" w:sz="4" w:space="0" w:color="auto"/>
            </w:tcBorders>
          </w:tcPr>
          <w:p w14:paraId="64320945" w14:textId="77777777" w:rsidR="00137205" w:rsidRPr="009E6081" w:rsidRDefault="00137205" w:rsidP="00497123">
            <w:pPr>
              <w:rPr>
                <w:sz w:val="22"/>
                <w:szCs w:val="22"/>
              </w:rPr>
            </w:pPr>
            <w:proofErr w:type="spellStart"/>
            <w:r w:rsidRPr="009E6081">
              <w:rPr>
                <w:sz w:val="22"/>
                <w:szCs w:val="22"/>
              </w:rPr>
              <w:lastRenderedPageBreak/>
              <w:t>InvenioRDM</w:t>
            </w:r>
            <w:proofErr w:type="spellEnd"/>
          </w:p>
        </w:tc>
        <w:tc>
          <w:tcPr>
            <w:tcW w:w="1374" w:type="dxa"/>
            <w:tcBorders>
              <w:top w:val="single" w:sz="4" w:space="0" w:color="000000"/>
              <w:bottom w:val="single" w:sz="4" w:space="0" w:color="000000"/>
              <w:right w:val="single" w:sz="4" w:space="0" w:color="auto"/>
            </w:tcBorders>
          </w:tcPr>
          <w:p w14:paraId="6E9A8B1C" w14:textId="77777777" w:rsidR="00137205" w:rsidRDefault="00137205" w:rsidP="00497123">
            <w:pPr>
              <w:spacing w:line="276" w:lineRule="auto"/>
              <w:rPr>
                <w:sz w:val="20"/>
                <w:szCs w:val="20"/>
              </w:rPr>
            </w:pPr>
            <w:r>
              <w:rPr>
                <w:sz w:val="20"/>
                <w:szCs w:val="20"/>
              </w:rPr>
              <w:t>Free and open source.</w:t>
            </w:r>
          </w:p>
          <w:p w14:paraId="39D7925B" w14:textId="77777777" w:rsidR="00137205" w:rsidRPr="009E6081" w:rsidRDefault="00137205" w:rsidP="00497123">
            <w:pPr>
              <w:spacing w:line="276" w:lineRule="auto"/>
              <w:rPr>
                <w:sz w:val="20"/>
                <w:szCs w:val="20"/>
              </w:rPr>
            </w:pPr>
            <w:r>
              <w:rPr>
                <w:sz w:val="20"/>
                <w:szCs w:val="20"/>
              </w:rPr>
              <w:t>Cost of system administrator, hardware; optional cost for recommended supported enterprise versions of software requirements</w:t>
            </w:r>
          </w:p>
        </w:tc>
        <w:tc>
          <w:tcPr>
            <w:tcW w:w="1506" w:type="dxa"/>
            <w:tcBorders>
              <w:top w:val="single" w:sz="4" w:space="0" w:color="000000"/>
              <w:left w:val="single" w:sz="4" w:space="0" w:color="auto"/>
              <w:bottom w:val="single" w:sz="4" w:space="0" w:color="000000"/>
              <w:right w:val="single" w:sz="4" w:space="0" w:color="auto"/>
            </w:tcBorders>
          </w:tcPr>
          <w:p w14:paraId="1E16772A" w14:textId="77777777" w:rsidR="00137205" w:rsidRPr="009E6081" w:rsidRDefault="00137205" w:rsidP="00497123">
            <w:pPr>
              <w:spacing w:line="276" w:lineRule="auto"/>
              <w:rPr>
                <w:sz w:val="20"/>
                <w:szCs w:val="20"/>
              </w:rPr>
            </w:pPr>
            <w:r>
              <w:rPr>
                <w:sz w:val="20"/>
                <w:szCs w:val="20"/>
              </w:rPr>
              <w:t>Open-Source,</w:t>
            </w:r>
            <w:r>
              <w:rPr>
                <w:sz w:val="20"/>
                <w:szCs w:val="20"/>
              </w:rPr>
              <w:br/>
              <w:t>MIT License</w:t>
            </w:r>
          </w:p>
        </w:tc>
        <w:tc>
          <w:tcPr>
            <w:tcW w:w="1170" w:type="dxa"/>
            <w:tcBorders>
              <w:top w:val="single" w:sz="4" w:space="0" w:color="000000"/>
              <w:bottom w:val="single" w:sz="4" w:space="0" w:color="000000"/>
              <w:right w:val="single" w:sz="4" w:space="0" w:color="auto"/>
            </w:tcBorders>
          </w:tcPr>
          <w:p w14:paraId="5EE65262" w14:textId="77777777" w:rsidR="00137205" w:rsidRPr="009E6081" w:rsidRDefault="00137205" w:rsidP="00497123">
            <w:pPr>
              <w:spacing w:line="276" w:lineRule="auto"/>
              <w:rPr>
                <w:sz w:val="20"/>
                <w:szCs w:val="20"/>
              </w:rPr>
            </w:pPr>
            <w:proofErr w:type="spellStart"/>
            <w:r w:rsidRPr="009E6081">
              <w:rPr>
                <w:sz w:val="20"/>
                <w:szCs w:val="20"/>
              </w:rPr>
              <w:t>Javascript</w:t>
            </w:r>
            <w:proofErr w:type="spellEnd"/>
            <w:r w:rsidRPr="009E6081">
              <w:rPr>
                <w:sz w:val="20"/>
                <w:szCs w:val="20"/>
              </w:rPr>
              <w:t>, Python; Python-based command line interface</w:t>
            </w:r>
          </w:p>
        </w:tc>
        <w:tc>
          <w:tcPr>
            <w:tcW w:w="1720" w:type="dxa"/>
            <w:tcBorders>
              <w:top w:val="single" w:sz="4" w:space="0" w:color="000000"/>
              <w:bottom w:val="single" w:sz="4" w:space="0" w:color="000000"/>
              <w:right w:val="single" w:sz="4" w:space="0" w:color="auto"/>
            </w:tcBorders>
          </w:tcPr>
          <w:p w14:paraId="44F3686C"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 xml:space="preserve">Processors </w:t>
            </w:r>
            <w:r>
              <w:rPr>
                <w:sz w:val="20"/>
                <w:szCs w:val="20"/>
              </w:rPr>
              <w:br/>
              <w:t>(4 cores)</w:t>
            </w:r>
          </w:p>
          <w:p w14:paraId="48F9C383" w14:textId="77777777" w:rsidR="00137205" w:rsidRPr="009E6081" w:rsidRDefault="00137205" w:rsidP="00137205">
            <w:pPr>
              <w:pStyle w:val="ListParagraph"/>
              <w:numPr>
                <w:ilvl w:val="0"/>
                <w:numId w:val="77"/>
              </w:numPr>
              <w:suppressAutoHyphens/>
              <w:spacing w:after="160" w:line="276" w:lineRule="auto"/>
              <w:ind w:left="250" w:hanging="210"/>
              <w:rPr>
                <w:sz w:val="20"/>
                <w:szCs w:val="20"/>
              </w:rPr>
            </w:pPr>
            <w:r w:rsidRPr="009E6081">
              <w:rPr>
                <w:sz w:val="20"/>
                <w:szCs w:val="20"/>
              </w:rPr>
              <w:t>RAM (8 GB)</w:t>
            </w:r>
          </w:p>
        </w:tc>
        <w:tc>
          <w:tcPr>
            <w:tcW w:w="1790" w:type="dxa"/>
            <w:tcBorders>
              <w:top w:val="single" w:sz="4" w:space="0" w:color="000000"/>
              <w:left w:val="single" w:sz="4" w:space="0" w:color="auto"/>
              <w:bottom w:val="single" w:sz="4" w:space="0" w:color="000000"/>
              <w:right w:val="single" w:sz="4" w:space="0" w:color="auto"/>
            </w:tcBorders>
          </w:tcPr>
          <w:p w14:paraId="30CE4EFC"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UNIX or MacOS</w:t>
            </w:r>
          </w:p>
          <w:p w14:paraId="75B8DD94"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Python</w:t>
            </w:r>
          </w:p>
          <w:p w14:paraId="50197445"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Docker</w:t>
            </w:r>
          </w:p>
          <w:p w14:paraId="7B8E5E7E" w14:textId="77777777" w:rsidR="00137205" w:rsidRDefault="00137205" w:rsidP="00137205">
            <w:pPr>
              <w:pStyle w:val="ListParagraph"/>
              <w:numPr>
                <w:ilvl w:val="0"/>
                <w:numId w:val="77"/>
              </w:numPr>
              <w:suppressAutoHyphens/>
              <w:spacing w:after="160" w:line="276" w:lineRule="auto"/>
              <w:ind w:left="250" w:hanging="210"/>
              <w:rPr>
                <w:sz w:val="20"/>
                <w:szCs w:val="20"/>
              </w:rPr>
            </w:pPr>
            <w:proofErr w:type="spellStart"/>
            <w:r>
              <w:rPr>
                <w:sz w:val="20"/>
                <w:szCs w:val="20"/>
              </w:rPr>
              <w:t>Docer</w:t>
            </w:r>
            <w:proofErr w:type="spellEnd"/>
            <w:r>
              <w:rPr>
                <w:sz w:val="20"/>
                <w:szCs w:val="20"/>
              </w:rPr>
              <w:t>-Compose</w:t>
            </w:r>
          </w:p>
          <w:p w14:paraId="1FCC0967"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Git</w:t>
            </w:r>
          </w:p>
          <w:p w14:paraId="7191712F"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Node.js</w:t>
            </w:r>
          </w:p>
          <w:p w14:paraId="73AFFDD3"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Cairo</w:t>
            </w:r>
          </w:p>
          <w:p w14:paraId="41A97B44" w14:textId="77777777" w:rsidR="00137205" w:rsidRDefault="00137205" w:rsidP="00137205">
            <w:pPr>
              <w:pStyle w:val="ListParagraph"/>
              <w:numPr>
                <w:ilvl w:val="0"/>
                <w:numId w:val="77"/>
              </w:numPr>
              <w:suppressAutoHyphens/>
              <w:spacing w:after="160" w:line="276" w:lineRule="auto"/>
              <w:ind w:left="250" w:hanging="210"/>
              <w:rPr>
                <w:sz w:val="20"/>
                <w:szCs w:val="20"/>
              </w:rPr>
            </w:pPr>
            <w:proofErr w:type="spellStart"/>
            <w:r>
              <w:rPr>
                <w:sz w:val="20"/>
                <w:szCs w:val="20"/>
              </w:rPr>
              <w:t>DejaVu</w:t>
            </w:r>
            <w:proofErr w:type="spellEnd"/>
            <w:r>
              <w:rPr>
                <w:sz w:val="20"/>
                <w:szCs w:val="20"/>
              </w:rPr>
              <w:t xml:space="preserve"> Fonts</w:t>
            </w:r>
          </w:p>
          <w:p w14:paraId="1DEAC409" w14:textId="77777777" w:rsidR="00137205" w:rsidRDefault="00137205" w:rsidP="00137205">
            <w:pPr>
              <w:pStyle w:val="ListParagraph"/>
              <w:numPr>
                <w:ilvl w:val="0"/>
                <w:numId w:val="77"/>
              </w:numPr>
              <w:suppressAutoHyphens/>
              <w:spacing w:after="160" w:line="276" w:lineRule="auto"/>
              <w:ind w:left="250" w:hanging="210"/>
              <w:rPr>
                <w:sz w:val="20"/>
                <w:szCs w:val="20"/>
              </w:rPr>
            </w:pPr>
            <w:proofErr w:type="spellStart"/>
            <w:r>
              <w:rPr>
                <w:sz w:val="20"/>
                <w:szCs w:val="20"/>
              </w:rPr>
              <w:t>ImageMagick</w:t>
            </w:r>
            <w:proofErr w:type="spellEnd"/>
          </w:p>
          <w:p w14:paraId="526F4910"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PostgreSQL</w:t>
            </w:r>
          </w:p>
          <w:p w14:paraId="1252C2B5"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OpenSearch</w:t>
            </w:r>
          </w:p>
          <w:p w14:paraId="0C044FB5"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Redis</w:t>
            </w:r>
          </w:p>
          <w:p w14:paraId="1C727DD7"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Memcached</w:t>
            </w:r>
          </w:p>
          <w:p w14:paraId="6F526596"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RabbitMQ</w:t>
            </w:r>
          </w:p>
          <w:p w14:paraId="47102C72" w14:textId="77777777" w:rsidR="00137205" w:rsidRPr="00580CA7" w:rsidRDefault="00137205" w:rsidP="00137205">
            <w:pPr>
              <w:pStyle w:val="ListParagraph"/>
              <w:numPr>
                <w:ilvl w:val="0"/>
                <w:numId w:val="77"/>
              </w:numPr>
              <w:suppressAutoHyphens/>
              <w:spacing w:after="160" w:line="276" w:lineRule="auto"/>
              <w:ind w:left="250" w:hanging="210"/>
              <w:rPr>
                <w:sz w:val="20"/>
                <w:szCs w:val="20"/>
              </w:rPr>
            </w:pPr>
            <w:r>
              <w:rPr>
                <w:sz w:val="20"/>
                <w:szCs w:val="20"/>
              </w:rPr>
              <w:t>Redis</w:t>
            </w:r>
          </w:p>
        </w:tc>
        <w:tc>
          <w:tcPr>
            <w:tcW w:w="1710" w:type="dxa"/>
            <w:tcBorders>
              <w:top w:val="single" w:sz="4" w:space="0" w:color="000000"/>
              <w:left w:val="single" w:sz="4" w:space="0" w:color="auto"/>
              <w:bottom w:val="single" w:sz="4" w:space="0" w:color="000000"/>
              <w:right w:val="single" w:sz="4" w:space="0" w:color="auto"/>
            </w:tcBorders>
          </w:tcPr>
          <w:p w14:paraId="5285DC1E"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Deployment within VMs or containers such as Kubernetes and OpenShift</w:t>
            </w:r>
          </w:p>
          <w:p w14:paraId="745A4868"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Amazon Web Services (AWS)</w:t>
            </w:r>
          </w:p>
          <w:p w14:paraId="4698B1FF"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Google Cloud</w:t>
            </w:r>
          </w:p>
          <w:p w14:paraId="6AF152FC"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Microsoft Azure</w:t>
            </w:r>
          </w:p>
          <w:p w14:paraId="47097519"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Open Science Framework (OSF)</w:t>
            </w:r>
          </w:p>
          <w:p w14:paraId="50DE1B1F"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Apache</w:t>
            </w:r>
          </w:p>
          <w:p w14:paraId="73C34256"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Shibboleth</w:t>
            </w:r>
          </w:p>
          <w:p w14:paraId="24D4C16C"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OAuth2</w:t>
            </w:r>
          </w:p>
          <w:p w14:paraId="110D2088"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Dropbox</w:t>
            </w:r>
          </w:p>
          <w:p w14:paraId="3FA5C225"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Sentry</w:t>
            </w:r>
          </w:p>
          <w:p w14:paraId="5515DCE2" w14:textId="77777777" w:rsidR="00137205" w:rsidRPr="00A80257" w:rsidRDefault="00137205" w:rsidP="00137205">
            <w:pPr>
              <w:pStyle w:val="ListParagraph"/>
              <w:numPr>
                <w:ilvl w:val="0"/>
                <w:numId w:val="77"/>
              </w:numPr>
              <w:suppressAutoHyphens/>
              <w:spacing w:after="160" w:line="276" w:lineRule="auto"/>
              <w:ind w:left="250" w:hanging="210"/>
              <w:rPr>
                <w:sz w:val="20"/>
                <w:szCs w:val="20"/>
              </w:rPr>
            </w:pPr>
            <w:r w:rsidRPr="00A80257">
              <w:rPr>
                <w:sz w:val="20"/>
                <w:szCs w:val="20"/>
              </w:rPr>
              <w:t>ROR</w:t>
            </w:r>
          </w:p>
          <w:p w14:paraId="42C7A2F7" w14:textId="77777777" w:rsidR="00137205" w:rsidRPr="00580CA7" w:rsidRDefault="00137205" w:rsidP="00137205">
            <w:pPr>
              <w:pStyle w:val="ListParagraph"/>
              <w:numPr>
                <w:ilvl w:val="0"/>
                <w:numId w:val="77"/>
              </w:numPr>
              <w:suppressAutoHyphens/>
              <w:spacing w:after="160" w:line="276" w:lineRule="auto"/>
              <w:ind w:left="250" w:hanging="210"/>
              <w:rPr>
                <w:sz w:val="20"/>
                <w:szCs w:val="20"/>
              </w:rPr>
            </w:pPr>
            <w:r w:rsidRPr="00A80257">
              <w:rPr>
                <w:sz w:val="20"/>
                <w:szCs w:val="20"/>
              </w:rPr>
              <w:t>DOI</w:t>
            </w:r>
          </w:p>
        </w:tc>
        <w:tc>
          <w:tcPr>
            <w:tcW w:w="1656" w:type="dxa"/>
            <w:tcBorders>
              <w:top w:val="single" w:sz="4" w:space="0" w:color="000000"/>
              <w:left w:val="single" w:sz="4" w:space="0" w:color="auto"/>
              <w:bottom w:val="single" w:sz="4" w:space="0" w:color="000000"/>
            </w:tcBorders>
          </w:tcPr>
          <w:p w14:paraId="7FC3C7E6"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Tutorials and documents</w:t>
            </w:r>
          </w:p>
          <w:p w14:paraId="14D8D185"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Open training events</w:t>
            </w:r>
          </w:p>
          <w:p w14:paraId="5CEAA4AB"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Community chats</w:t>
            </w:r>
          </w:p>
          <w:p w14:paraId="30BC2DA8"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GitHub Issues</w:t>
            </w:r>
          </w:p>
          <w:p w14:paraId="3E305156" w14:textId="77777777" w:rsidR="00137205" w:rsidRPr="009E6081" w:rsidRDefault="00137205" w:rsidP="00137205">
            <w:pPr>
              <w:pStyle w:val="ListParagraph"/>
              <w:numPr>
                <w:ilvl w:val="0"/>
                <w:numId w:val="77"/>
              </w:numPr>
              <w:suppressAutoHyphens/>
              <w:spacing w:after="160" w:line="276" w:lineRule="auto"/>
              <w:ind w:left="250" w:hanging="210"/>
              <w:rPr>
                <w:sz w:val="20"/>
                <w:szCs w:val="20"/>
              </w:rPr>
            </w:pPr>
            <w:r w:rsidRPr="009E6081">
              <w:rPr>
                <w:sz w:val="20"/>
                <w:szCs w:val="20"/>
              </w:rPr>
              <w:t>Cottage Labs</w:t>
            </w:r>
            <w:r>
              <w:rPr>
                <w:sz w:val="20"/>
                <w:szCs w:val="20"/>
              </w:rPr>
              <w:t xml:space="preserve"> recommended</w:t>
            </w:r>
            <w:r w:rsidRPr="009E6081">
              <w:rPr>
                <w:sz w:val="20"/>
                <w:szCs w:val="20"/>
              </w:rPr>
              <w:t xml:space="preserve"> for additional support</w:t>
            </w:r>
          </w:p>
        </w:tc>
      </w:tr>
    </w:tbl>
    <w:p w14:paraId="319C372D" w14:textId="77777777" w:rsidR="00137205" w:rsidRDefault="00137205" w:rsidP="00137205">
      <w:pPr>
        <w:spacing w:line="240" w:lineRule="auto"/>
      </w:pPr>
      <w:r>
        <w:br w:type="page"/>
      </w:r>
    </w:p>
    <w:p w14:paraId="50FD8B9E" w14:textId="77777777" w:rsidR="00137205" w:rsidRPr="00580CA7" w:rsidRDefault="00137205" w:rsidP="00137205">
      <w:pPr>
        <w:pStyle w:val="Tabletitle0"/>
        <w:jc w:val="left"/>
      </w:pPr>
      <w:r w:rsidRPr="00580CA7">
        <w:lastRenderedPageBreak/>
        <w:t xml:space="preserve">Table </w:t>
      </w:r>
      <w:r>
        <w:t>2</w:t>
      </w:r>
      <w:r w:rsidRPr="00580CA7">
        <w:t xml:space="preserve">: </w:t>
      </w:r>
      <w:r>
        <w:t xml:space="preserve">Feature overview of </w:t>
      </w:r>
      <w:r w:rsidRPr="00580CA7">
        <w:t>top data repository software platforms</w:t>
      </w:r>
    </w:p>
    <w:tbl>
      <w:tblPr>
        <w:tblW w:w="0" w:type="auto"/>
        <w:tblInd w:w="108" w:type="dxa"/>
        <w:tblBorders>
          <w:bottom w:val="single" w:sz="4" w:space="0" w:color="000000"/>
        </w:tblBorders>
        <w:tblLayout w:type="fixed"/>
        <w:tblLook w:val="04A0" w:firstRow="1" w:lastRow="0" w:firstColumn="1" w:lastColumn="0" w:noHBand="0" w:noVBand="1"/>
      </w:tblPr>
      <w:tblGrid>
        <w:gridCol w:w="1422"/>
        <w:gridCol w:w="1530"/>
        <w:gridCol w:w="1466"/>
        <w:gridCol w:w="1379"/>
        <w:gridCol w:w="1623"/>
        <w:gridCol w:w="1810"/>
        <w:gridCol w:w="1577"/>
        <w:gridCol w:w="1541"/>
      </w:tblGrid>
      <w:tr w:rsidR="00137205" w:rsidRPr="007D23C0" w14:paraId="04991BE8" w14:textId="77777777" w:rsidTr="00497123">
        <w:trPr>
          <w:tblHeader/>
        </w:trPr>
        <w:tc>
          <w:tcPr>
            <w:tcW w:w="1422" w:type="dxa"/>
            <w:tcBorders>
              <w:top w:val="single" w:sz="4" w:space="0" w:color="auto"/>
              <w:bottom w:val="double" w:sz="4" w:space="0" w:color="auto"/>
              <w:right w:val="single" w:sz="4" w:space="0" w:color="auto"/>
            </w:tcBorders>
          </w:tcPr>
          <w:p w14:paraId="29E2172C" w14:textId="77777777" w:rsidR="00137205" w:rsidRPr="009E6081" w:rsidRDefault="00137205" w:rsidP="00497123">
            <w:pPr>
              <w:jc w:val="center"/>
              <w:rPr>
                <w:b/>
                <w:bCs/>
                <w:sz w:val="22"/>
                <w:szCs w:val="22"/>
              </w:rPr>
            </w:pPr>
            <w:r w:rsidRPr="009E6081">
              <w:rPr>
                <w:b/>
                <w:bCs/>
                <w:sz w:val="22"/>
                <w:szCs w:val="22"/>
              </w:rPr>
              <w:t>Software Platform</w:t>
            </w:r>
          </w:p>
        </w:tc>
        <w:tc>
          <w:tcPr>
            <w:tcW w:w="1530" w:type="dxa"/>
            <w:tcBorders>
              <w:top w:val="single" w:sz="4" w:space="0" w:color="auto"/>
              <w:bottom w:val="double" w:sz="4" w:space="0" w:color="auto"/>
              <w:right w:val="single" w:sz="4" w:space="0" w:color="auto"/>
            </w:tcBorders>
          </w:tcPr>
          <w:p w14:paraId="619FC69A" w14:textId="77777777" w:rsidR="00137205" w:rsidRPr="009E6081" w:rsidRDefault="00137205" w:rsidP="00497123">
            <w:pPr>
              <w:jc w:val="center"/>
              <w:rPr>
                <w:b/>
                <w:bCs/>
                <w:sz w:val="22"/>
                <w:szCs w:val="22"/>
              </w:rPr>
            </w:pPr>
            <w:r w:rsidRPr="009E6081">
              <w:rPr>
                <w:b/>
                <w:bCs/>
                <w:sz w:val="22"/>
                <w:szCs w:val="22"/>
              </w:rPr>
              <w:t>Supported</w:t>
            </w:r>
          </w:p>
          <w:p w14:paraId="4992F70F" w14:textId="77777777" w:rsidR="00137205" w:rsidRPr="009E6081" w:rsidRDefault="00137205" w:rsidP="00497123">
            <w:pPr>
              <w:jc w:val="center"/>
              <w:rPr>
                <w:b/>
                <w:bCs/>
                <w:sz w:val="22"/>
                <w:szCs w:val="22"/>
              </w:rPr>
            </w:pPr>
            <w:r w:rsidRPr="009E6081">
              <w:rPr>
                <w:b/>
                <w:bCs/>
                <w:sz w:val="22"/>
                <w:szCs w:val="22"/>
              </w:rPr>
              <w:t>Data Formats</w:t>
            </w:r>
          </w:p>
        </w:tc>
        <w:tc>
          <w:tcPr>
            <w:tcW w:w="1466" w:type="dxa"/>
            <w:tcBorders>
              <w:top w:val="single" w:sz="4" w:space="0" w:color="auto"/>
              <w:left w:val="single" w:sz="4" w:space="0" w:color="auto"/>
              <w:bottom w:val="double" w:sz="4" w:space="0" w:color="auto"/>
              <w:right w:val="single" w:sz="4" w:space="0" w:color="auto"/>
            </w:tcBorders>
          </w:tcPr>
          <w:p w14:paraId="261CD09E" w14:textId="77777777" w:rsidR="00137205" w:rsidRPr="009E6081" w:rsidRDefault="00137205" w:rsidP="00497123">
            <w:pPr>
              <w:jc w:val="center"/>
              <w:rPr>
                <w:b/>
                <w:bCs/>
                <w:sz w:val="22"/>
                <w:szCs w:val="22"/>
              </w:rPr>
            </w:pPr>
            <w:r w:rsidRPr="009E6081">
              <w:rPr>
                <w:b/>
                <w:bCs/>
                <w:sz w:val="22"/>
                <w:szCs w:val="22"/>
              </w:rPr>
              <w:t>Supported Citations</w:t>
            </w:r>
          </w:p>
        </w:tc>
        <w:tc>
          <w:tcPr>
            <w:tcW w:w="1379" w:type="dxa"/>
            <w:tcBorders>
              <w:top w:val="single" w:sz="4" w:space="0" w:color="auto"/>
              <w:bottom w:val="double" w:sz="4" w:space="0" w:color="auto"/>
              <w:right w:val="single" w:sz="4" w:space="0" w:color="auto"/>
            </w:tcBorders>
          </w:tcPr>
          <w:p w14:paraId="3A7C12E4" w14:textId="77777777" w:rsidR="00137205" w:rsidRPr="009E6081" w:rsidRDefault="00137205" w:rsidP="00497123">
            <w:pPr>
              <w:jc w:val="center"/>
              <w:rPr>
                <w:b/>
                <w:bCs/>
                <w:sz w:val="22"/>
                <w:szCs w:val="22"/>
              </w:rPr>
            </w:pPr>
            <w:r w:rsidRPr="009E6081">
              <w:rPr>
                <w:b/>
                <w:bCs/>
                <w:sz w:val="22"/>
                <w:szCs w:val="22"/>
              </w:rPr>
              <w:t>Tiered or Conditional Access</w:t>
            </w:r>
          </w:p>
        </w:tc>
        <w:tc>
          <w:tcPr>
            <w:tcW w:w="1623" w:type="dxa"/>
            <w:tcBorders>
              <w:top w:val="single" w:sz="4" w:space="0" w:color="auto"/>
              <w:bottom w:val="double" w:sz="4" w:space="0" w:color="auto"/>
              <w:right w:val="single" w:sz="4" w:space="0" w:color="auto"/>
            </w:tcBorders>
          </w:tcPr>
          <w:p w14:paraId="44ED9855" w14:textId="77777777" w:rsidR="00137205" w:rsidRPr="009E6081" w:rsidRDefault="00137205" w:rsidP="00497123">
            <w:pPr>
              <w:jc w:val="center"/>
              <w:rPr>
                <w:b/>
                <w:bCs/>
                <w:sz w:val="22"/>
                <w:szCs w:val="22"/>
              </w:rPr>
            </w:pPr>
            <w:r w:rsidRPr="009E6081">
              <w:rPr>
                <w:b/>
                <w:bCs/>
                <w:sz w:val="22"/>
                <w:szCs w:val="22"/>
              </w:rPr>
              <w:t>Provenance Storage Types</w:t>
            </w:r>
          </w:p>
        </w:tc>
        <w:tc>
          <w:tcPr>
            <w:tcW w:w="1810" w:type="dxa"/>
            <w:tcBorders>
              <w:top w:val="single" w:sz="4" w:space="0" w:color="auto"/>
              <w:left w:val="single" w:sz="4" w:space="0" w:color="auto"/>
              <w:bottom w:val="double" w:sz="4" w:space="0" w:color="auto"/>
              <w:right w:val="single" w:sz="4" w:space="0" w:color="auto"/>
            </w:tcBorders>
          </w:tcPr>
          <w:p w14:paraId="69F9D71C" w14:textId="77777777" w:rsidR="00137205" w:rsidRPr="009E6081" w:rsidRDefault="00137205" w:rsidP="00497123">
            <w:pPr>
              <w:jc w:val="center"/>
              <w:rPr>
                <w:b/>
                <w:bCs/>
                <w:sz w:val="22"/>
                <w:szCs w:val="22"/>
              </w:rPr>
            </w:pPr>
            <w:r w:rsidRPr="009E6081">
              <w:rPr>
                <w:b/>
                <w:bCs/>
                <w:sz w:val="22"/>
                <w:szCs w:val="22"/>
              </w:rPr>
              <w:t>Vocabulary, Schema, &amp; Metadata Tools</w:t>
            </w:r>
          </w:p>
        </w:tc>
        <w:tc>
          <w:tcPr>
            <w:tcW w:w="1577" w:type="dxa"/>
            <w:tcBorders>
              <w:top w:val="single" w:sz="4" w:space="0" w:color="auto"/>
              <w:left w:val="single" w:sz="4" w:space="0" w:color="auto"/>
              <w:bottom w:val="double" w:sz="4" w:space="0" w:color="auto"/>
              <w:right w:val="single" w:sz="4" w:space="0" w:color="auto"/>
            </w:tcBorders>
          </w:tcPr>
          <w:p w14:paraId="30BE2C08" w14:textId="77777777" w:rsidR="00137205" w:rsidRPr="009E6081" w:rsidRDefault="00137205" w:rsidP="00497123">
            <w:pPr>
              <w:jc w:val="center"/>
              <w:rPr>
                <w:b/>
                <w:bCs/>
                <w:sz w:val="22"/>
                <w:szCs w:val="22"/>
              </w:rPr>
            </w:pPr>
            <w:r w:rsidRPr="009E6081">
              <w:rPr>
                <w:b/>
                <w:bCs/>
                <w:sz w:val="22"/>
                <w:szCs w:val="22"/>
              </w:rPr>
              <w:t>Exploratory &amp; Analytic Tool Capacity</w:t>
            </w:r>
          </w:p>
        </w:tc>
        <w:tc>
          <w:tcPr>
            <w:tcW w:w="1541" w:type="dxa"/>
            <w:tcBorders>
              <w:top w:val="single" w:sz="4" w:space="0" w:color="auto"/>
              <w:left w:val="single" w:sz="4" w:space="0" w:color="auto"/>
              <w:bottom w:val="double" w:sz="4" w:space="0" w:color="auto"/>
            </w:tcBorders>
          </w:tcPr>
          <w:p w14:paraId="0AAC071A" w14:textId="77777777" w:rsidR="00137205" w:rsidRPr="009E6081" w:rsidRDefault="00137205" w:rsidP="00497123">
            <w:pPr>
              <w:jc w:val="center"/>
              <w:rPr>
                <w:b/>
                <w:bCs/>
                <w:sz w:val="22"/>
                <w:szCs w:val="22"/>
              </w:rPr>
            </w:pPr>
            <w:r w:rsidRPr="009E6081">
              <w:rPr>
                <w:b/>
                <w:bCs/>
                <w:sz w:val="22"/>
                <w:szCs w:val="22"/>
              </w:rPr>
              <w:t>Other Notes</w:t>
            </w:r>
          </w:p>
        </w:tc>
      </w:tr>
      <w:tr w:rsidR="00137205" w:rsidRPr="007D23C0" w14:paraId="4FB6A349" w14:textId="77777777" w:rsidTr="00497123">
        <w:tc>
          <w:tcPr>
            <w:tcW w:w="1422" w:type="dxa"/>
            <w:tcBorders>
              <w:top w:val="double" w:sz="4" w:space="0" w:color="auto"/>
              <w:bottom w:val="single" w:sz="4" w:space="0" w:color="000000"/>
              <w:right w:val="single" w:sz="4" w:space="0" w:color="auto"/>
            </w:tcBorders>
          </w:tcPr>
          <w:p w14:paraId="00D05440" w14:textId="77777777" w:rsidR="00137205" w:rsidRPr="009E6081" w:rsidRDefault="00137205" w:rsidP="00497123">
            <w:pPr>
              <w:spacing w:line="276" w:lineRule="auto"/>
              <w:rPr>
                <w:sz w:val="22"/>
                <w:szCs w:val="22"/>
              </w:rPr>
            </w:pPr>
            <w:r w:rsidRPr="009E6081">
              <w:rPr>
                <w:sz w:val="22"/>
                <w:szCs w:val="22"/>
              </w:rPr>
              <w:t>Dataverse</w:t>
            </w:r>
          </w:p>
        </w:tc>
        <w:tc>
          <w:tcPr>
            <w:tcW w:w="1530" w:type="dxa"/>
            <w:tcBorders>
              <w:top w:val="double" w:sz="4" w:space="0" w:color="auto"/>
              <w:bottom w:val="single" w:sz="4" w:space="0" w:color="000000"/>
              <w:right w:val="single" w:sz="4" w:space="0" w:color="auto"/>
            </w:tcBorders>
          </w:tcPr>
          <w:p w14:paraId="533CBADE"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EndNote XML</w:t>
            </w:r>
          </w:p>
          <w:p w14:paraId="5BD9C983"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RMD</w:t>
            </w:r>
          </w:p>
          <w:p w14:paraId="4D149D5A"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XLSX</w:t>
            </w:r>
          </w:p>
          <w:p w14:paraId="2AE55BB7"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CSV</w:t>
            </w:r>
          </w:p>
          <w:p w14:paraId="3BFC430A"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STATA</w:t>
            </w:r>
          </w:p>
          <w:p w14:paraId="57A49C04" w14:textId="77777777" w:rsidR="00137205" w:rsidRPr="00B8070B" w:rsidRDefault="00137205" w:rsidP="00137205">
            <w:pPr>
              <w:pStyle w:val="ListParagraph"/>
              <w:numPr>
                <w:ilvl w:val="0"/>
                <w:numId w:val="77"/>
              </w:numPr>
              <w:suppressAutoHyphens/>
              <w:spacing w:after="160" w:line="276" w:lineRule="auto"/>
              <w:ind w:left="250" w:hanging="210"/>
              <w:rPr>
                <w:sz w:val="20"/>
                <w:szCs w:val="20"/>
              </w:rPr>
            </w:pPr>
            <w:r>
              <w:rPr>
                <w:sz w:val="20"/>
                <w:szCs w:val="20"/>
              </w:rPr>
              <w:t>SPSS (POR, SAV)</w:t>
            </w:r>
          </w:p>
        </w:tc>
        <w:tc>
          <w:tcPr>
            <w:tcW w:w="1466" w:type="dxa"/>
            <w:tcBorders>
              <w:top w:val="double" w:sz="4" w:space="0" w:color="auto"/>
              <w:left w:val="single" w:sz="4" w:space="0" w:color="auto"/>
              <w:bottom w:val="single" w:sz="4" w:space="0" w:color="000000"/>
              <w:right w:val="single" w:sz="4" w:space="0" w:color="auto"/>
            </w:tcBorders>
          </w:tcPr>
          <w:p w14:paraId="610226EF"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EndNote XML</w:t>
            </w:r>
          </w:p>
          <w:p w14:paraId="2A9C84BA"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RIS</w:t>
            </w:r>
          </w:p>
          <w:p w14:paraId="519CAE9C" w14:textId="77777777" w:rsidR="00137205" w:rsidRPr="00B8070B" w:rsidRDefault="00137205" w:rsidP="00137205">
            <w:pPr>
              <w:pStyle w:val="ListParagraph"/>
              <w:numPr>
                <w:ilvl w:val="0"/>
                <w:numId w:val="77"/>
              </w:numPr>
              <w:suppressAutoHyphens/>
              <w:spacing w:after="160" w:line="276" w:lineRule="auto"/>
              <w:ind w:left="250" w:hanging="210"/>
              <w:rPr>
                <w:sz w:val="20"/>
                <w:szCs w:val="20"/>
              </w:rPr>
            </w:pPr>
            <w:proofErr w:type="spellStart"/>
            <w:r>
              <w:rPr>
                <w:sz w:val="20"/>
                <w:szCs w:val="20"/>
              </w:rPr>
              <w:t>BibTeX</w:t>
            </w:r>
            <w:proofErr w:type="spellEnd"/>
          </w:p>
        </w:tc>
        <w:tc>
          <w:tcPr>
            <w:tcW w:w="1379" w:type="dxa"/>
            <w:tcBorders>
              <w:top w:val="double" w:sz="4" w:space="0" w:color="auto"/>
              <w:bottom w:val="single" w:sz="4" w:space="0" w:color="000000"/>
              <w:right w:val="single" w:sz="4" w:space="0" w:color="auto"/>
            </w:tcBorders>
          </w:tcPr>
          <w:p w14:paraId="02E364C0"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Open Access with download button</w:t>
            </w:r>
          </w:p>
          <w:p w14:paraId="689CD790"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Embargo, sharable with Private URL</w:t>
            </w:r>
          </w:p>
          <w:p w14:paraId="6406A9E5" w14:textId="77777777" w:rsidR="00137205" w:rsidRPr="009E6081" w:rsidRDefault="00137205" w:rsidP="00137205">
            <w:pPr>
              <w:pStyle w:val="ListParagraph"/>
              <w:numPr>
                <w:ilvl w:val="0"/>
                <w:numId w:val="77"/>
              </w:numPr>
              <w:suppressAutoHyphens/>
              <w:spacing w:after="160" w:line="276" w:lineRule="auto"/>
              <w:ind w:left="250" w:hanging="210"/>
              <w:rPr>
                <w:sz w:val="20"/>
                <w:szCs w:val="20"/>
              </w:rPr>
            </w:pPr>
            <w:r w:rsidRPr="009E6081">
              <w:rPr>
                <w:sz w:val="20"/>
                <w:szCs w:val="20"/>
              </w:rPr>
              <w:t>“Request Access” button</w:t>
            </w:r>
          </w:p>
        </w:tc>
        <w:tc>
          <w:tcPr>
            <w:tcW w:w="1623" w:type="dxa"/>
            <w:tcBorders>
              <w:top w:val="double" w:sz="4" w:space="0" w:color="auto"/>
              <w:bottom w:val="single" w:sz="4" w:space="0" w:color="000000"/>
              <w:right w:val="single" w:sz="4" w:space="0" w:color="auto"/>
            </w:tcBorders>
          </w:tcPr>
          <w:p w14:paraId="6EB0AD53"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W3C files</w:t>
            </w:r>
          </w:p>
          <w:p w14:paraId="0AF64204" w14:textId="77777777" w:rsidR="00137205" w:rsidRPr="00B8070B" w:rsidRDefault="00137205" w:rsidP="00137205">
            <w:pPr>
              <w:pStyle w:val="ListParagraph"/>
              <w:numPr>
                <w:ilvl w:val="0"/>
                <w:numId w:val="77"/>
              </w:numPr>
              <w:suppressAutoHyphens/>
              <w:spacing w:after="160" w:line="276" w:lineRule="auto"/>
              <w:ind w:left="250" w:hanging="210"/>
              <w:rPr>
                <w:sz w:val="20"/>
                <w:szCs w:val="20"/>
              </w:rPr>
            </w:pPr>
            <w:r w:rsidRPr="00B8070B">
              <w:rPr>
                <w:sz w:val="20"/>
                <w:szCs w:val="20"/>
              </w:rPr>
              <w:t>Free text entry</w:t>
            </w:r>
          </w:p>
        </w:tc>
        <w:tc>
          <w:tcPr>
            <w:tcW w:w="1810" w:type="dxa"/>
            <w:tcBorders>
              <w:top w:val="double" w:sz="4" w:space="0" w:color="auto"/>
              <w:left w:val="single" w:sz="4" w:space="0" w:color="auto"/>
              <w:bottom w:val="single" w:sz="4" w:space="0" w:color="000000"/>
              <w:right w:val="single" w:sz="4" w:space="0" w:color="auto"/>
            </w:tcBorders>
          </w:tcPr>
          <w:p w14:paraId="244F467B"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API/SKOSMOS retrieved picker system</w:t>
            </w:r>
          </w:p>
          <w:p w14:paraId="104FAAE9" w14:textId="77777777" w:rsidR="00137205" w:rsidRPr="00A9378D" w:rsidRDefault="00137205" w:rsidP="00137205">
            <w:pPr>
              <w:pStyle w:val="ListParagraph"/>
              <w:numPr>
                <w:ilvl w:val="0"/>
                <w:numId w:val="77"/>
              </w:numPr>
              <w:suppressAutoHyphens/>
              <w:spacing w:after="160" w:line="276" w:lineRule="auto"/>
              <w:ind w:left="250" w:hanging="210"/>
              <w:rPr>
                <w:sz w:val="20"/>
                <w:szCs w:val="20"/>
              </w:rPr>
            </w:pPr>
            <w:r>
              <w:rPr>
                <w:sz w:val="20"/>
                <w:szCs w:val="20"/>
              </w:rPr>
              <w:t xml:space="preserve">OAI-PMH harvesting of metadata using industry standards of Dublin Core, DDI, </w:t>
            </w:r>
            <w:proofErr w:type="spellStart"/>
            <w:r>
              <w:rPr>
                <w:sz w:val="20"/>
                <w:szCs w:val="20"/>
              </w:rPr>
              <w:t>OpenAIRE</w:t>
            </w:r>
            <w:proofErr w:type="spellEnd"/>
            <w:r>
              <w:rPr>
                <w:sz w:val="20"/>
                <w:szCs w:val="20"/>
              </w:rPr>
              <w:t>, JSON-LD and more.</w:t>
            </w:r>
          </w:p>
        </w:tc>
        <w:tc>
          <w:tcPr>
            <w:tcW w:w="1577" w:type="dxa"/>
            <w:tcBorders>
              <w:top w:val="double" w:sz="4" w:space="0" w:color="auto"/>
              <w:left w:val="single" w:sz="4" w:space="0" w:color="auto"/>
              <w:bottom w:val="single" w:sz="4" w:space="0" w:color="000000"/>
              <w:right w:val="single" w:sz="4" w:space="0" w:color="auto"/>
            </w:tcBorders>
          </w:tcPr>
          <w:p w14:paraId="5B5C7865"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 xml:space="preserve">Direct integration of </w:t>
            </w:r>
            <w:proofErr w:type="spellStart"/>
            <w:r>
              <w:rPr>
                <w:sz w:val="20"/>
                <w:szCs w:val="20"/>
              </w:rPr>
              <w:t>RSpace</w:t>
            </w:r>
            <w:proofErr w:type="spellEnd"/>
            <w:r>
              <w:rPr>
                <w:sz w:val="20"/>
                <w:szCs w:val="20"/>
              </w:rPr>
              <w:t>, R</w:t>
            </w:r>
          </w:p>
          <w:p w14:paraId="0583AD09"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API integration</w:t>
            </w:r>
          </w:p>
          <w:p w14:paraId="2791ECCA" w14:textId="77777777" w:rsidR="00137205" w:rsidRPr="00A9378D" w:rsidRDefault="00137205" w:rsidP="00137205">
            <w:pPr>
              <w:pStyle w:val="ListParagraph"/>
              <w:numPr>
                <w:ilvl w:val="0"/>
                <w:numId w:val="77"/>
              </w:numPr>
              <w:suppressAutoHyphens/>
              <w:spacing w:after="160" w:line="276" w:lineRule="auto"/>
              <w:ind w:left="250" w:hanging="210"/>
              <w:rPr>
                <w:sz w:val="20"/>
                <w:szCs w:val="20"/>
              </w:rPr>
            </w:pPr>
            <w:r>
              <w:rPr>
                <w:sz w:val="20"/>
                <w:szCs w:val="20"/>
              </w:rPr>
              <w:t>Capacity to facilitate addition</w:t>
            </w:r>
            <w:r w:rsidRPr="00A9378D">
              <w:rPr>
                <w:sz w:val="20"/>
                <w:szCs w:val="20"/>
              </w:rPr>
              <w:t xml:space="preserve"> of</w:t>
            </w:r>
            <w:r>
              <w:rPr>
                <w:sz w:val="20"/>
                <w:szCs w:val="20"/>
              </w:rPr>
              <w:t xml:space="preserve"> custom</w:t>
            </w:r>
            <w:r w:rsidRPr="00A9378D">
              <w:rPr>
                <w:sz w:val="20"/>
                <w:szCs w:val="20"/>
              </w:rPr>
              <w:t xml:space="preserve"> external applications, tools, and widgets</w:t>
            </w:r>
          </w:p>
          <w:p w14:paraId="2435D5E7" w14:textId="77777777" w:rsidR="00137205" w:rsidRPr="00FE75FA" w:rsidRDefault="00137205" w:rsidP="00137205">
            <w:pPr>
              <w:pStyle w:val="ListParagraph"/>
              <w:numPr>
                <w:ilvl w:val="0"/>
                <w:numId w:val="77"/>
              </w:numPr>
              <w:suppressAutoHyphens/>
              <w:spacing w:after="160" w:line="276" w:lineRule="auto"/>
              <w:ind w:left="250" w:hanging="210"/>
              <w:rPr>
                <w:sz w:val="20"/>
                <w:szCs w:val="20"/>
              </w:rPr>
            </w:pPr>
            <w:r>
              <w:rPr>
                <w:sz w:val="20"/>
                <w:szCs w:val="20"/>
              </w:rPr>
              <w:t>Capacity to integrate with custom or third-party widgets on external servers with security protocols</w:t>
            </w:r>
          </w:p>
        </w:tc>
        <w:tc>
          <w:tcPr>
            <w:tcW w:w="1541" w:type="dxa"/>
            <w:tcBorders>
              <w:top w:val="double" w:sz="4" w:space="0" w:color="auto"/>
              <w:left w:val="single" w:sz="4" w:space="0" w:color="auto"/>
              <w:bottom w:val="single" w:sz="4" w:space="0" w:color="000000"/>
            </w:tcBorders>
          </w:tcPr>
          <w:p w14:paraId="4724F9D1"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Versioning tracking built-in</w:t>
            </w:r>
          </w:p>
          <w:p w14:paraId="70908EDB"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Search tools built-in</w:t>
            </w:r>
          </w:p>
          <w:p w14:paraId="74C54FC8"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Workflow integration, including automation</w:t>
            </w:r>
          </w:p>
          <w:p w14:paraId="50929EF8"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Supports PDF, Code, Image, media, and other file types in supporting documents</w:t>
            </w:r>
          </w:p>
          <w:p w14:paraId="23E97EEA" w14:textId="77777777" w:rsidR="00137205" w:rsidRPr="00A9378D" w:rsidRDefault="00137205" w:rsidP="00137205">
            <w:pPr>
              <w:pStyle w:val="ListParagraph"/>
              <w:numPr>
                <w:ilvl w:val="0"/>
                <w:numId w:val="77"/>
              </w:numPr>
              <w:suppressAutoHyphens/>
              <w:spacing w:after="160" w:line="276" w:lineRule="auto"/>
              <w:ind w:left="250" w:hanging="210"/>
              <w:rPr>
                <w:sz w:val="20"/>
                <w:szCs w:val="20"/>
              </w:rPr>
            </w:pPr>
            <w:proofErr w:type="spellStart"/>
            <w:r>
              <w:rPr>
                <w:sz w:val="20"/>
                <w:szCs w:val="20"/>
              </w:rPr>
              <w:t>DataCite</w:t>
            </w:r>
            <w:proofErr w:type="spellEnd"/>
            <w:r>
              <w:rPr>
                <w:sz w:val="20"/>
                <w:szCs w:val="20"/>
              </w:rPr>
              <w:t xml:space="preserve">, </w:t>
            </w:r>
            <w:r w:rsidRPr="00A9378D">
              <w:rPr>
                <w:sz w:val="20"/>
                <w:szCs w:val="20"/>
              </w:rPr>
              <w:t>ORCID</w:t>
            </w:r>
            <w:r>
              <w:rPr>
                <w:sz w:val="20"/>
                <w:szCs w:val="20"/>
              </w:rPr>
              <w:t>,</w:t>
            </w:r>
            <w:r w:rsidRPr="00A9378D">
              <w:rPr>
                <w:sz w:val="20"/>
                <w:szCs w:val="20"/>
              </w:rPr>
              <w:t xml:space="preserve"> and OIDC linkage</w:t>
            </w:r>
          </w:p>
        </w:tc>
      </w:tr>
      <w:tr w:rsidR="00137205" w:rsidRPr="007D23C0" w14:paraId="6FB1ABF3" w14:textId="77777777" w:rsidTr="00497123">
        <w:tc>
          <w:tcPr>
            <w:tcW w:w="1422" w:type="dxa"/>
            <w:tcBorders>
              <w:top w:val="single" w:sz="4" w:space="0" w:color="000000"/>
              <w:bottom w:val="single" w:sz="4" w:space="0" w:color="000000"/>
              <w:right w:val="single" w:sz="4" w:space="0" w:color="auto"/>
            </w:tcBorders>
          </w:tcPr>
          <w:p w14:paraId="2CA2FDEA" w14:textId="77777777" w:rsidR="00137205" w:rsidRPr="009E6081" w:rsidRDefault="00137205" w:rsidP="00497123">
            <w:pPr>
              <w:rPr>
                <w:sz w:val="22"/>
                <w:szCs w:val="22"/>
              </w:rPr>
            </w:pPr>
            <w:proofErr w:type="spellStart"/>
            <w:r w:rsidRPr="009E6081">
              <w:rPr>
                <w:sz w:val="22"/>
                <w:szCs w:val="22"/>
              </w:rPr>
              <w:lastRenderedPageBreak/>
              <w:t>DSpace</w:t>
            </w:r>
            <w:proofErr w:type="spellEnd"/>
          </w:p>
        </w:tc>
        <w:tc>
          <w:tcPr>
            <w:tcW w:w="1530" w:type="dxa"/>
            <w:tcBorders>
              <w:top w:val="single" w:sz="4" w:space="0" w:color="000000"/>
              <w:bottom w:val="single" w:sz="4" w:space="0" w:color="000000"/>
              <w:right w:val="single" w:sz="4" w:space="0" w:color="auto"/>
            </w:tcBorders>
          </w:tcPr>
          <w:p w14:paraId="03F3BE0C"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Unrestricted, customize</w:t>
            </w:r>
          </w:p>
          <w:p w14:paraId="38CE8323" w14:textId="77777777" w:rsidR="00137205" w:rsidRPr="00A9378D" w:rsidRDefault="00137205" w:rsidP="00137205">
            <w:pPr>
              <w:pStyle w:val="ListParagraph"/>
              <w:numPr>
                <w:ilvl w:val="0"/>
                <w:numId w:val="77"/>
              </w:numPr>
              <w:spacing w:after="160" w:line="276" w:lineRule="auto"/>
              <w:ind w:left="250" w:hanging="210"/>
              <w:rPr>
                <w:sz w:val="20"/>
                <w:szCs w:val="20"/>
              </w:rPr>
            </w:pPr>
            <w:r>
              <w:rPr>
                <w:sz w:val="20"/>
                <w:szCs w:val="20"/>
              </w:rPr>
              <w:t>Bitstream Format Registry recognition and classification</w:t>
            </w:r>
          </w:p>
        </w:tc>
        <w:tc>
          <w:tcPr>
            <w:tcW w:w="1466" w:type="dxa"/>
            <w:tcBorders>
              <w:top w:val="single" w:sz="4" w:space="0" w:color="000000"/>
              <w:left w:val="single" w:sz="4" w:space="0" w:color="auto"/>
              <w:bottom w:val="single" w:sz="4" w:space="0" w:color="000000"/>
              <w:right w:val="single" w:sz="4" w:space="0" w:color="auto"/>
            </w:tcBorders>
          </w:tcPr>
          <w:p w14:paraId="6589B911"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EndNote XML</w:t>
            </w:r>
          </w:p>
          <w:p w14:paraId="6F8DBBD5"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RIS</w:t>
            </w:r>
          </w:p>
          <w:p w14:paraId="2B6BC17B" w14:textId="77777777" w:rsidR="00137205" w:rsidRDefault="00137205" w:rsidP="00137205">
            <w:pPr>
              <w:pStyle w:val="ListParagraph"/>
              <w:numPr>
                <w:ilvl w:val="0"/>
                <w:numId w:val="77"/>
              </w:numPr>
              <w:suppressAutoHyphens/>
              <w:spacing w:after="160" w:line="276" w:lineRule="auto"/>
              <w:ind w:left="250" w:hanging="210"/>
              <w:rPr>
                <w:sz w:val="20"/>
                <w:szCs w:val="20"/>
              </w:rPr>
            </w:pPr>
            <w:proofErr w:type="spellStart"/>
            <w:r>
              <w:rPr>
                <w:sz w:val="20"/>
                <w:szCs w:val="20"/>
              </w:rPr>
              <w:t>BibTeX</w:t>
            </w:r>
            <w:proofErr w:type="spellEnd"/>
          </w:p>
          <w:p w14:paraId="5FEA6320"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CSV</w:t>
            </w:r>
          </w:p>
          <w:p w14:paraId="3DE99B7E"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TSV</w:t>
            </w:r>
          </w:p>
          <w:p w14:paraId="45FEF495" w14:textId="77777777" w:rsidR="00137205" w:rsidRPr="00A9378D" w:rsidRDefault="00137205" w:rsidP="00137205">
            <w:pPr>
              <w:pStyle w:val="ListParagraph"/>
              <w:numPr>
                <w:ilvl w:val="0"/>
                <w:numId w:val="77"/>
              </w:numPr>
              <w:spacing w:after="160" w:line="276" w:lineRule="auto"/>
              <w:ind w:left="250" w:hanging="210"/>
              <w:rPr>
                <w:sz w:val="20"/>
                <w:szCs w:val="20"/>
              </w:rPr>
            </w:pPr>
            <w:r>
              <w:rPr>
                <w:sz w:val="20"/>
                <w:szCs w:val="20"/>
              </w:rPr>
              <w:t xml:space="preserve">Additional online import with </w:t>
            </w:r>
            <w:proofErr w:type="spellStart"/>
            <w:r>
              <w:rPr>
                <w:sz w:val="20"/>
                <w:szCs w:val="20"/>
              </w:rPr>
              <w:t>airXiv</w:t>
            </w:r>
            <w:proofErr w:type="spellEnd"/>
            <w:r>
              <w:rPr>
                <w:sz w:val="20"/>
                <w:szCs w:val="20"/>
              </w:rPr>
              <w:t xml:space="preserve">, PubMed, </w:t>
            </w:r>
            <w:proofErr w:type="spellStart"/>
            <w:r>
              <w:rPr>
                <w:sz w:val="20"/>
                <w:szCs w:val="20"/>
              </w:rPr>
              <w:t>CrossRef</w:t>
            </w:r>
            <w:proofErr w:type="spellEnd"/>
            <w:r>
              <w:rPr>
                <w:sz w:val="20"/>
                <w:szCs w:val="20"/>
              </w:rPr>
              <w:t xml:space="preserve">, </w:t>
            </w:r>
            <w:proofErr w:type="spellStart"/>
            <w:r>
              <w:rPr>
                <w:sz w:val="20"/>
                <w:szCs w:val="20"/>
              </w:rPr>
              <w:t>CiNii</w:t>
            </w:r>
            <w:proofErr w:type="spellEnd"/>
            <w:r>
              <w:rPr>
                <w:sz w:val="20"/>
                <w:szCs w:val="20"/>
              </w:rPr>
              <w:t xml:space="preserve"> </w:t>
            </w:r>
            <w:proofErr w:type="spellStart"/>
            <w:r>
              <w:rPr>
                <w:sz w:val="20"/>
                <w:szCs w:val="20"/>
              </w:rPr>
              <w:t>etc</w:t>
            </w:r>
            <w:proofErr w:type="spellEnd"/>
            <w:r>
              <w:rPr>
                <w:sz w:val="20"/>
                <w:szCs w:val="20"/>
              </w:rPr>
              <w:t>)</w:t>
            </w:r>
          </w:p>
        </w:tc>
        <w:tc>
          <w:tcPr>
            <w:tcW w:w="1379" w:type="dxa"/>
            <w:tcBorders>
              <w:top w:val="single" w:sz="4" w:space="0" w:color="000000"/>
              <w:bottom w:val="single" w:sz="4" w:space="0" w:color="000000"/>
              <w:right w:val="single" w:sz="4" w:space="0" w:color="auto"/>
            </w:tcBorders>
          </w:tcPr>
          <w:p w14:paraId="60F9E0BA"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Open Access with download button</w:t>
            </w:r>
          </w:p>
          <w:p w14:paraId="6D2F2F49"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Embargo, sharable with Private URL</w:t>
            </w:r>
          </w:p>
          <w:p w14:paraId="4635FD0E"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“Request Access” button</w:t>
            </w:r>
          </w:p>
          <w:p w14:paraId="2039CD8A" w14:textId="77777777" w:rsidR="00137205" w:rsidRPr="00B8070B" w:rsidRDefault="00137205" w:rsidP="00137205">
            <w:pPr>
              <w:pStyle w:val="ListParagraph"/>
              <w:numPr>
                <w:ilvl w:val="0"/>
                <w:numId w:val="77"/>
              </w:numPr>
              <w:spacing w:after="160" w:line="276" w:lineRule="auto"/>
              <w:ind w:left="250" w:hanging="210"/>
              <w:rPr>
                <w:sz w:val="20"/>
                <w:szCs w:val="20"/>
              </w:rPr>
            </w:pPr>
            <w:r>
              <w:rPr>
                <w:sz w:val="20"/>
                <w:szCs w:val="20"/>
              </w:rPr>
              <w:t>Hidden or removed data with maintained landing page</w:t>
            </w:r>
          </w:p>
        </w:tc>
        <w:tc>
          <w:tcPr>
            <w:tcW w:w="1623" w:type="dxa"/>
            <w:tcBorders>
              <w:top w:val="single" w:sz="4" w:space="0" w:color="000000"/>
              <w:bottom w:val="single" w:sz="4" w:space="0" w:color="000000"/>
              <w:right w:val="single" w:sz="4" w:space="0" w:color="auto"/>
            </w:tcBorders>
          </w:tcPr>
          <w:p w14:paraId="648EFD99"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Unrestricted, customize</w:t>
            </w:r>
          </w:p>
          <w:p w14:paraId="5CA3C7F2" w14:textId="77777777" w:rsidR="00137205" w:rsidRPr="00580CA7" w:rsidRDefault="00137205" w:rsidP="00137205">
            <w:pPr>
              <w:pStyle w:val="ListParagraph"/>
              <w:numPr>
                <w:ilvl w:val="0"/>
                <w:numId w:val="77"/>
              </w:numPr>
              <w:spacing w:after="160" w:line="276" w:lineRule="auto"/>
              <w:ind w:left="250" w:hanging="210"/>
              <w:rPr>
                <w:sz w:val="20"/>
                <w:szCs w:val="20"/>
              </w:rPr>
            </w:pPr>
            <w:r>
              <w:rPr>
                <w:sz w:val="20"/>
                <w:szCs w:val="20"/>
              </w:rPr>
              <w:t>Simple Archive by default</w:t>
            </w:r>
          </w:p>
        </w:tc>
        <w:tc>
          <w:tcPr>
            <w:tcW w:w="1810" w:type="dxa"/>
            <w:tcBorders>
              <w:top w:val="single" w:sz="4" w:space="0" w:color="000000"/>
              <w:left w:val="single" w:sz="4" w:space="0" w:color="auto"/>
              <w:bottom w:val="single" w:sz="4" w:space="0" w:color="000000"/>
              <w:right w:val="single" w:sz="4" w:space="0" w:color="auto"/>
            </w:tcBorders>
          </w:tcPr>
          <w:p w14:paraId="123A884D"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Unrestricted, customize</w:t>
            </w:r>
          </w:p>
          <w:p w14:paraId="6A8BAF56" w14:textId="77777777" w:rsidR="00137205" w:rsidRPr="009E6081" w:rsidRDefault="00137205" w:rsidP="00137205">
            <w:pPr>
              <w:pStyle w:val="ListParagraph"/>
              <w:numPr>
                <w:ilvl w:val="0"/>
                <w:numId w:val="77"/>
              </w:numPr>
              <w:suppressAutoHyphens/>
              <w:spacing w:after="160" w:line="276" w:lineRule="auto"/>
              <w:ind w:left="250" w:hanging="210"/>
              <w:rPr>
                <w:sz w:val="20"/>
                <w:szCs w:val="20"/>
              </w:rPr>
            </w:pPr>
            <w:r>
              <w:rPr>
                <w:sz w:val="20"/>
                <w:szCs w:val="20"/>
              </w:rPr>
              <w:t>Qualified Dublin Core (QDC) by default</w:t>
            </w:r>
          </w:p>
        </w:tc>
        <w:tc>
          <w:tcPr>
            <w:tcW w:w="1577" w:type="dxa"/>
            <w:tcBorders>
              <w:top w:val="single" w:sz="4" w:space="0" w:color="000000"/>
              <w:left w:val="single" w:sz="4" w:space="0" w:color="auto"/>
              <w:bottom w:val="single" w:sz="4" w:space="0" w:color="000000"/>
              <w:right w:val="single" w:sz="4" w:space="0" w:color="auto"/>
            </w:tcBorders>
          </w:tcPr>
          <w:p w14:paraId="0BD26D62"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No built-in tools or demonstrated capacity</w:t>
            </w:r>
          </w:p>
          <w:p w14:paraId="22BAF4BD" w14:textId="77777777" w:rsidR="00137205" w:rsidRPr="00580CA7" w:rsidRDefault="00137205" w:rsidP="00137205">
            <w:pPr>
              <w:pStyle w:val="ListParagraph"/>
              <w:numPr>
                <w:ilvl w:val="0"/>
                <w:numId w:val="77"/>
              </w:numPr>
              <w:spacing w:after="160" w:line="276" w:lineRule="auto"/>
              <w:ind w:left="250" w:hanging="210"/>
              <w:rPr>
                <w:sz w:val="20"/>
                <w:szCs w:val="20"/>
              </w:rPr>
            </w:pPr>
            <w:r>
              <w:rPr>
                <w:sz w:val="20"/>
                <w:szCs w:val="20"/>
              </w:rPr>
              <w:t>API integration</w:t>
            </w:r>
          </w:p>
        </w:tc>
        <w:tc>
          <w:tcPr>
            <w:tcW w:w="1541" w:type="dxa"/>
            <w:tcBorders>
              <w:top w:val="single" w:sz="4" w:space="0" w:color="000000"/>
              <w:left w:val="single" w:sz="4" w:space="0" w:color="auto"/>
              <w:bottom w:val="single" w:sz="4" w:space="0" w:color="000000"/>
            </w:tcBorders>
          </w:tcPr>
          <w:p w14:paraId="794BA99C"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Separate front-end and back-end applications</w:t>
            </w:r>
          </w:p>
          <w:p w14:paraId="66B6B34A"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Versioning tracking built-in</w:t>
            </w:r>
          </w:p>
          <w:p w14:paraId="0A091433"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Search tools built-in</w:t>
            </w:r>
          </w:p>
          <w:p w14:paraId="195894BD"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Supports PDF, Code, Image, media, and other file types in supporting documents</w:t>
            </w:r>
          </w:p>
          <w:p w14:paraId="764ED094"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ORCID and OIDC linkage</w:t>
            </w:r>
          </w:p>
          <w:p w14:paraId="48A4A744" w14:textId="77777777" w:rsidR="00137205" w:rsidRPr="00580CA7" w:rsidRDefault="00137205" w:rsidP="00137205">
            <w:pPr>
              <w:pStyle w:val="ListParagraph"/>
              <w:numPr>
                <w:ilvl w:val="0"/>
                <w:numId w:val="77"/>
              </w:numPr>
              <w:spacing w:after="160" w:line="276" w:lineRule="auto"/>
              <w:ind w:left="250" w:hanging="210"/>
              <w:rPr>
                <w:sz w:val="20"/>
                <w:szCs w:val="20"/>
              </w:rPr>
            </w:pPr>
            <w:r>
              <w:rPr>
                <w:sz w:val="20"/>
                <w:szCs w:val="20"/>
              </w:rPr>
              <w:t>Support for internal communities</w:t>
            </w:r>
          </w:p>
        </w:tc>
      </w:tr>
      <w:tr w:rsidR="00137205" w:rsidRPr="007D23C0" w14:paraId="6929060C" w14:textId="77777777" w:rsidTr="00497123">
        <w:trPr>
          <w:trHeight w:val="629"/>
        </w:trPr>
        <w:tc>
          <w:tcPr>
            <w:tcW w:w="1422" w:type="dxa"/>
            <w:tcBorders>
              <w:top w:val="single" w:sz="4" w:space="0" w:color="000000"/>
              <w:bottom w:val="single" w:sz="4" w:space="0" w:color="000000"/>
              <w:right w:val="single" w:sz="4" w:space="0" w:color="auto"/>
            </w:tcBorders>
          </w:tcPr>
          <w:p w14:paraId="0E1E77BA" w14:textId="77777777" w:rsidR="00137205" w:rsidRPr="009E6081" w:rsidRDefault="00137205" w:rsidP="00497123">
            <w:pPr>
              <w:rPr>
                <w:sz w:val="22"/>
                <w:szCs w:val="22"/>
              </w:rPr>
            </w:pPr>
            <w:proofErr w:type="spellStart"/>
            <w:r w:rsidRPr="009E6081">
              <w:rPr>
                <w:sz w:val="22"/>
                <w:szCs w:val="22"/>
              </w:rPr>
              <w:lastRenderedPageBreak/>
              <w:t>InvenioRDM</w:t>
            </w:r>
            <w:proofErr w:type="spellEnd"/>
          </w:p>
        </w:tc>
        <w:tc>
          <w:tcPr>
            <w:tcW w:w="1530" w:type="dxa"/>
            <w:tcBorders>
              <w:top w:val="single" w:sz="4" w:space="0" w:color="000000"/>
              <w:bottom w:val="single" w:sz="4" w:space="0" w:color="000000"/>
              <w:right w:val="single" w:sz="4" w:space="0" w:color="auto"/>
            </w:tcBorders>
          </w:tcPr>
          <w:p w14:paraId="41E3C428"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Unrestricted, customize</w:t>
            </w:r>
          </w:p>
          <w:p w14:paraId="59E9051A" w14:textId="77777777" w:rsidR="00137205" w:rsidRPr="00A9378D" w:rsidRDefault="00137205" w:rsidP="00137205">
            <w:pPr>
              <w:pStyle w:val="ListParagraph"/>
              <w:numPr>
                <w:ilvl w:val="0"/>
                <w:numId w:val="77"/>
              </w:numPr>
              <w:spacing w:after="160" w:line="276" w:lineRule="auto"/>
              <w:ind w:left="250" w:hanging="210"/>
              <w:rPr>
                <w:sz w:val="20"/>
                <w:szCs w:val="20"/>
              </w:rPr>
            </w:pPr>
            <w:r>
              <w:rPr>
                <w:sz w:val="20"/>
                <w:szCs w:val="20"/>
              </w:rPr>
              <w:t>Automated validation capabilities</w:t>
            </w:r>
          </w:p>
        </w:tc>
        <w:tc>
          <w:tcPr>
            <w:tcW w:w="1466" w:type="dxa"/>
            <w:tcBorders>
              <w:top w:val="single" w:sz="4" w:space="0" w:color="000000"/>
              <w:left w:val="single" w:sz="4" w:space="0" w:color="auto"/>
              <w:bottom w:val="single" w:sz="4" w:space="0" w:color="000000"/>
              <w:right w:val="single" w:sz="4" w:space="0" w:color="auto"/>
            </w:tcBorders>
          </w:tcPr>
          <w:p w14:paraId="5B7596BA" w14:textId="77777777" w:rsidR="00137205" w:rsidRPr="009E6081" w:rsidRDefault="00137205" w:rsidP="00137205">
            <w:pPr>
              <w:pStyle w:val="ListParagraph"/>
              <w:numPr>
                <w:ilvl w:val="0"/>
                <w:numId w:val="77"/>
              </w:numPr>
              <w:suppressAutoHyphens/>
              <w:spacing w:after="160" w:line="276" w:lineRule="auto"/>
              <w:ind w:left="250" w:hanging="210"/>
              <w:rPr>
                <w:sz w:val="19"/>
                <w:szCs w:val="19"/>
              </w:rPr>
            </w:pPr>
            <w:r w:rsidRPr="009E6081">
              <w:rPr>
                <w:sz w:val="19"/>
                <w:szCs w:val="19"/>
              </w:rPr>
              <w:t>CSL</w:t>
            </w:r>
          </w:p>
          <w:p w14:paraId="49244712" w14:textId="77777777" w:rsidR="00137205" w:rsidRPr="009E6081" w:rsidRDefault="00137205" w:rsidP="00137205">
            <w:pPr>
              <w:pStyle w:val="ListParagraph"/>
              <w:numPr>
                <w:ilvl w:val="0"/>
                <w:numId w:val="77"/>
              </w:numPr>
              <w:suppressAutoHyphens/>
              <w:spacing w:after="160" w:line="276" w:lineRule="auto"/>
              <w:ind w:left="250" w:hanging="210"/>
              <w:rPr>
                <w:sz w:val="19"/>
                <w:szCs w:val="19"/>
              </w:rPr>
            </w:pPr>
            <w:r w:rsidRPr="009E6081">
              <w:rPr>
                <w:sz w:val="19"/>
                <w:szCs w:val="19"/>
              </w:rPr>
              <w:t>MARCXML</w:t>
            </w:r>
          </w:p>
          <w:p w14:paraId="0FC74DCA" w14:textId="77777777" w:rsidR="00137205" w:rsidRPr="00A9378D" w:rsidRDefault="00137205" w:rsidP="00137205">
            <w:pPr>
              <w:pStyle w:val="ListParagraph"/>
              <w:numPr>
                <w:ilvl w:val="0"/>
                <w:numId w:val="77"/>
              </w:numPr>
              <w:spacing w:after="160" w:line="276" w:lineRule="auto"/>
              <w:ind w:left="250" w:hanging="210"/>
              <w:rPr>
                <w:sz w:val="20"/>
                <w:szCs w:val="20"/>
              </w:rPr>
            </w:pPr>
            <w:proofErr w:type="spellStart"/>
            <w:r w:rsidRPr="009E6081">
              <w:rPr>
                <w:sz w:val="19"/>
                <w:szCs w:val="19"/>
              </w:rPr>
              <w:t>BibTeX</w:t>
            </w:r>
            <w:proofErr w:type="spellEnd"/>
          </w:p>
        </w:tc>
        <w:tc>
          <w:tcPr>
            <w:tcW w:w="1379" w:type="dxa"/>
            <w:tcBorders>
              <w:top w:val="single" w:sz="4" w:space="0" w:color="000000"/>
              <w:bottom w:val="single" w:sz="4" w:space="0" w:color="000000"/>
              <w:right w:val="single" w:sz="4" w:space="0" w:color="auto"/>
            </w:tcBorders>
          </w:tcPr>
          <w:p w14:paraId="6C000676"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Open Access with download button</w:t>
            </w:r>
          </w:p>
          <w:p w14:paraId="5804D307"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Embargo, sharable with Private URL</w:t>
            </w:r>
          </w:p>
          <w:p w14:paraId="4C209E9D"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“Request Access” button</w:t>
            </w:r>
          </w:p>
          <w:p w14:paraId="1A71DC88" w14:textId="77777777" w:rsidR="00137205" w:rsidRPr="00B8070B" w:rsidRDefault="00137205" w:rsidP="00137205">
            <w:pPr>
              <w:pStyle w:val="ListParagraph"/>
              <w:numPr>
                <w:ilvl w:val="0"/>
                <w:numId w:val="77"/>
              </w:numPr>
              <w:spacing w:after="160" w:line="276" w:lineRule="auto"/>
              <w:ind w:left="250" w:hanging="210"/>
              <w:rPr>
                <w:sz w:val="20"/>
                <w:szCs w:val="20"/>
              </w:rPr>
            </w:pPr>
            <w:r>
              <w:rPr>
                <w:sz w:val="20"/>
                <w:szCs w:val="20"/>
              </w:rPr>
              <w:t>Hidden or removed data with maintained landing page</w:t>
            </w:r>
          </w:p>
        </w:tc>
        <w:tc>
          <w:tcPr>
            <w:tcW w:w="1623" w:type="dxa"/>
            <w:tcBorders>
              <w:top w:val="single" w:sz="4" w:space="0" w:color="000000"/>
              <w:bottom w:val="single" w:sz="4" w:space="0" w:color="000000"/>
              <w:right w:val="single" w:sz="4" w:space="0" w:color="auto"/>
            </w:tcBorders>
          </w:tcPr>
          <w:p w14:paraId="1D260BAD"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W3C files</w:t>
            </w:r>
          </w:p>
          <w:p w14:paraId="579A9D26"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Vocabulary based</w:t>
            </w:r>
          </w:p>
          <w:p w14:paraId="618BA893" w14:textId="77777777" w:rsidR="00137205" w:rsidRPr="00580CA7" w:rsidRDefault="00137205" w:rsidP="00137205">
            <w:pPr>
              <w:pStyle w:val="ListParagraph"/>
              <w:numPr>
                <w:ilvl w:val="0"/>
                <w:numId w:val="77"/>
              </w:numPr>
              <w:spacing w:after="160" w:line="276" w:lineRule="auto"/>
              <w:ind w:left="250" w:hanging="210"/>
              <w:rPr>
                <w:sz w:val="20"/>
                <w:szCs w:val="20"/>
              </w:rPr>
            </w:pPr>
            <w:r>
              <w:rPr>
                <w:sz w:val="20"/>
                <w:szCs w:val="20"/>
              </w:rPr>
              <w:t>Free text entry</w:t>
            </w:r>
          </w:p>
        </w:tc>
        <w:tc>
          <w:tcPr>
            <w:tcW w:w="1810" w:type="dxa"/>
            <w:tcBorders>
              <w:top w:val="single" w:sz="4" w:space="0" w:color="000000"/>
              <w:left w:val="single" w:sz="4" w:space="0" w:color="auto"/>
              <w:bottom w:val="single" w:sz="4" w:space="0" w:color="000000"/>
              <w:right w:val="single" w:sz="4" w:space="0" w:color="auto"/>
            </w:tcBorders>
          </w:tcPr>
          <w:p w14:paraId="45CEED36"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Unrestricted, customize</w:t>
            </w:r>
          </w:p>
          <w:p w14:paraId="2E6F1A58"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Includes many common vocabularies for licenses, awards, dates, and descriptors in default install</w:t>
            </w:r>
          </w:p>
          <w:p w14:paraId="775260C1" w14:textId="77777777" w:rsidR="00137205" w:rsidRPr="00580CA7" w:rsidRDefault="00137205" w:rsidP="00137205">
            <w:pPr>
              <w:pStyle w:val="ListParagraph"/>
              <w:numPr>
                <w:ilvl w:val="0"/>
                <w:numId w:val="77"/>
              </w:numPr>
              <w:spacing w:after="160" w:line="276" w:lineRule="auto"/>
              <w:ind w:left="250" w:hanging="210"/>
              <w:rPr>
                <w:sz w:val="20"/>
                <w:szCs w:val="20"/>
              </w:rPr>
            </w:pPr>
            <w:r>
              <w:rPr>
                <w:sz w:val="20"/>
                <w:szCs w:val="20"/>
              </w:rPr>
              <w:t xml:space="preserve">OAI-PMH harvesting of metadata using industry standards of Dublin Core, DDI, </w:t>
            </w:r>
            <w:proofErr w:type="spellStart"/>
            <w:r>
              <w:rPr>
                <w:sz w:val="20"/>
                <w:szCs w:val="20"/>
              </w:rPr>
              <w:t>OpenAire</w:t>
            </w:r>
            <w:proofErr w:type="spellEnd"/>
            <w:r>
              <w:rPr>
                <w:sz w:val="20"/>
                <w:szCs w:val="20"/>
              </w:rPr>
              <w:t>, JSON-LD and more.</w:t>
            </w:r>
          </w:p>
        </w:tc>
        <w:tc>
          <w:tcPr>
            <w:tcW w:w="1577" w:type="dxa"/>
            <w:tcBorders>
              <w:top w:val="single" w:sz="4" w:space="0" w:color="000000"/>
              <w:left w:val="single" w:sz="4" w:space="0" w:color="auto"/>
              <w:bottom w:val="single" w:sz="4" w:space="0" w:color="000000"/>
              <w:right w:val="single" w:sz="4" w:space="0" w:color="auto"/>
            </w:tcBorders>
          </w:tcPr>
          <w:p w14:paraId="2E56D48F"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No built-in tools or demonstrated capacity</w:t>
            </w:r>
          </w:p>
          <w:p w14:paraId="542542F2" w14:textId="77777777" w:rsidR="00137205" w:rsidRPr="00580CA7" w:rsidRDefault="00137205" w:rsidP="00137205">
            <w:pPr>
              <w:pStyle w:val="ListParagraph"/>
              <w:numPr>
                <w:ilvl w:val="0"/>
                <w:numId w:val="77"/>
              </w:numPr>
              <w:spacing w:after="160" w:line="276" w:lineRule="auto"/>
              <w:ind w:left="250" w:hanging="210"/>
              <w:rPr>
                <w:sz w:val="20"/>
                <w:szCs w:val="20"/>
              </w:rPr>
            </w:pPr>
            <w:r>
              <w:rPr>
                <w:sz w:val="20"/>
                <w:szCs w:val="20"/>
              </w:rPr>
              <w:t>API integration</w:t>
            </w:r>
          </w:p>
        </w:tc>
        <w:tc>
          <w:tcPr>
            <w:tcW w:w="1541" w:type="dxa"/>
            <w:tcBorders>
              <w:top w:val="single" w:sz="4" w:space="0" w:color="000000"/>
              <w:left w:val="single" w:sz="4" w:space="0" w:color="auto"/>
              <w:bottom w:val="single" w:sz="4" w:space="0" w:color="000000"/>
            </w:tcBorders>
          </w:tcPr>
          <w:p w14:paraId="34862551"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Versioning tracking built-in</w:t>
            </w:r>
          </w:p>
          <w:p w14:paraId="19526161"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Search tools built-in</w:t>
            </w:r>
          </w:p>
          <w:p w14:paraId="086E8E9F"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Workflow integration, including automation</w:t>
            </w:r>
          </w:p>
          <w:p w14:paraId="14622F13" w14:textId="77777777" w:rsidR="00137205" w:rsidRDefault="00137205" w:rsidP="00137205">
            <w:pPr>
              <w:pStyle w:val="ListParagraph"/>
              <w:numPr>
                <w:ilvl w:val="0"/>
                <w:numId w:val="77"/>
              </w:numPr>
              <w:suppressAutoHyphens/>
              <w:spacing w:after="160" w:line="276" w:lineRule="auto"/>
              <w:ind w:left="250" w:hanging="210"/>
              <w:rPr>
                <w:sz w:val="20"/>
                <w:szCs w:val="20"/>
              </w:rPr>
            </w:pPr>
            <w:r>
              <w:rPr>
                <w:sz w:val="20"/>
                <w:szCs w:val="20"/>
              </w:rPr>
              <w:t>Supports PDF, Code, Image, media, and other file types in supporting documents</w:t>
            </w:r>
          </w:p>
          <w:p w14:paraId="15B4A00E" w14:textId="77777777" w:rsidR="00137205" w:rsidRPr="00A80257" w:rsidRDefault="00137205" w:rsidP="00137205">
            <w:pPr>
              <w:pStyle w:val="ListParagraph"/>
              <w:numPr>
                <w:ilvl w:val="0"/>
                <w:numId w:val="77"/>
              </w:numPr>
              <w:suppressAutoHyphens/>
              <w:spacing w:after="160" w:line="276" w:lineRule="auto"/>
              <w:ind w:left="250" w:hanging="210"/>
              <w:rPr>
                <w:sz w:val="20"/>
                <w:szCs w:val="20"/>
              </w:rPr>
            </w:pPr>
            <w:proofErr w:type="spellStart"/>
            <w:r>
              <w:rPr>
                <w:sz w:val="20"/>
                <w:szCs w:val="20"/>
              </w:rPr>
              <w:t>DataCite</w:t>
            </w:r>
            <w:proofErr w:type="spellEnd"/>
            <w:r>
              <w:rPr>
                <w:sz w:val="20"/>
                <w:szCs w:val="20"/>
              </w:rPr>
              <w:t>, ORCID, and OIDC linkage</w:t>
            </w:r>
          </w:p>
          <w:p w14:paraId="4D6CFCBF" w14:textId="77777777" w:rsidR="00137205" w:rsidRPr="00580CA7" w:rsidRDefault="00137205" w:rsidP="00137205">
            <w:pPr>
              <w:pStyle w:val="ListParagraph"/>
              <w:numPr>
                <w:ilvl w:val="0"/>
                <w:numId w:val="77"/>
              </w:numPr>
              <w:spacing w:line="276" w:lineRule="auto"/>
              <w:ind w:left="259" w:hanging="216"/>
              <w:rPr>
                <w:sz w:val="20"/>
                <w:szCs w:val="20"/>
              </w:rPr>
            </w:pPr>
            <w:r>
              <w:rPr>
                <w:sz w:val="20"/>
                <w:szCs w:val="20"/>
              </w:rPr>
              <w:t>Support for internal communities</w:t>
            </w:r>
          </w:p>
        </w:tc>
      </w:tr>
    </w:tbl>
    <w:p w14:paraId="6E788360" w14:textId="2054DE82" w:rsidR="00675BEE" w:rsidRDefault="00675BEE">
      <w:pPr>
        <w:spacing w:line="240" w:lineRule="auto"/>
      </w:pPr>
      <w:r>
        <w:br w:type="page"/>
      </w:r>
    </w:p>
    <w:p w14:paraId="5574FA0C" w14:textId="5203BB98" w:rsidR="00614050" w:rsidRDefault="00614050" w:rsidP="00614050">
      <w:pPr>
        <w:pStyle w:val="TableTitle"/>
      </w:pPr>
      <w:r>
        <w:lastRenderedPageBreak/>
        <w:t xml:space="preserve">Table </w:t>
      </w:r>
      <w:r w:rsidR="00675BEE">
        <w:t>3</w:t>
      </w:r>
      <w:r>
        <w:t xml:space="preserve">: FAIR principles, goals, and proposed implementation strategies. </w:t>
      </w:r>
    </w:p>
    <w:tbl>
      <w:tblPr>
        <w:tblW w:w="0" w:type="auto"/>
        <w:tblInd w:w="108" w:type="dxa"/>
        <w:tblBorders>
          <w:bottom w:val="single" w:sz="4" w:space="0" w:color="000000"/>
        </w:tblBorders>
        <w:tblLook w:val="04A0" w:firstRow="1" w:lastRow="0" w:firstColumn="1" w:lastColumn="0" w:noHBand="0" w:noVBand="1"/>
      </w:tblPr>
      <w:tblGrid>
        <w:gridCol w:w="1512"/>
        <w:gridCol w:w="4320"/>
        <w:gridCol w:w="6480"/>
      </w:tblGrid>
      <w:tr w:rsidR="00614050" w:rsidRPr="007D23C0" w14:paraId="7F2AD856" w14:textId="77777777" w:rsidTr="00652957">
        <w:trPr>
          <w:tblHeader/>
        </w:trPr>
        <w:tc>
          <w:tcPr>
            <w:tcW w:w="1512" w:type="dxa"/>
            <w:tcBorders>
              <w:top w:val="single" w:sz="4" w:space="0" w:color="000000"/>
              <w:bottom w:val="single" w:sz="4" w:space="0" w:color="000000"/>
              <w:right w:val="single" w:sz="4" w:space="0" w:color="auto"/>
            </w:tcBorders>
          </w:tcPr>
          <w:p w14:paraId="03A976A1" w14:textId="77777777" w:rsidR="00614050" w:rsidRPr="000300D2" w:rsidRDefault="00614050" w:rsidP="00497123">
            <w:pPr>
              <w:jc w:val="center"/>
              <w:rPr>
                <w:b/>
                <w:bCs/>
              </w:rPr>
            </w:pPr>
            <w:bookmarkStart w:id="43" w:name="_Hlk183543959"/>
            <w:r>
              <w:rPr>
                <w:b/>
                <w:bCs/>
              </w:rPr>
              <w:t>Principle</w:t>
            </w:r>
          </w:p>
        </w:tc>
        <w:tc>
          <w:tcPr>
            <w:tcW w:w="4320" w:type="dxa"/>
            <w:tcBorders>
              <w:top w:val="single" w:sz="4" w:space="0" w:color="000000"/>
              <w:bottom w:val="single" w:sz="4" w:space="0" w:color="000000"/>
              <w:right w:val="single" w:sz="4" w:space="0" w:color="auto"/>
            </w:tcBorders>
          </w:tcPr>
          <w:p w14:paraId="1738B0EB" w14:textId="77777777" w:rsidR="00614050" w:rsidRPr="000300D2" w:rsidRDefault="00614050" w:rsidP="00497123">
            <w:pPr>
              <w:jc w:val="center"/>
              <w:rPr>
                <w:b/>
                <w:bCs/>
              </w:rPr>
            </w:pPr>
            <w:r>
              <w:rPr>
                <w:b/>
                <w:bCs/>
              </w:rPr>
              <w:t>Priority Goals</w:t>
            </w:r>
          </w:p>
        </w:tc>
        <w:tc>
          <w:tcPr>
            <w:tcW w:w="6480" w:type="dxa"/>
            <w:tcBorders>
              <w:top w:val="single" w:sz="4" w:space="0" w:color="000000"/>
              <w:left w:val="single" w:sz="4" w:space="0" w:color="auto"/>
              <w:bottom w:val="single" w:sz="4" w:space="0" w:color="000000"/>
            </w:tcBorders>
          </w:tcPr>
          <w:p w14:paraId="74E7E436" w14:textId="77777777" w:rsidR="00614050" w:rsidRPr="000300D2" w:rsidRDefault="00614050" w:rsidP="00497123">
            <w:pPr>
              <w:jc w:val="center"/>
              <w:rPr>
                <w:b/>
                <w:bCs/>
              </w:rPr>
            </w:pPr>
            <w:r>
              <w:rPr>
                <w:b/>
                <w:bCs/>
              </w:rPr>
              <w:t>Implementation Strategies</w:t>
            </w:r>
          </w:p>
        </w:tc>
      </w:tr>
      <w:tr w:rsidR="00614050" w:rsidRPr="007D23C0" w14:paraId="00B85174" w14:textId="77777777" w:rsidTr="00652957">
        <w:tc>
          <w:tcPr>
            <w:tcW w:w="1512" w:type="dxa"/>
            <w:tcBorders>
              <w:top w:val="single" w:sz="4" w:space="0" w:color="000000"/>
              <w:bottom w:val="single" w:sz="4" w:space="0" w:color="000000"/>
              <w:right w:val="single" w:sz="4" w:space="0" w:color="auto"/>
            </w:tcBorders>
          </w:tcPr>
          <w:p w14:paraId="29BA4AAA" w14:textId="77777777" w:rsidR="00614050" w:rsidRDefault="00614050" w:rsidP="00497123">
            <w:pPr>
              <w:jc w:val="center"/>
            </w:pPr>
            <w:r>
              <w:t>Findable</w:t>
            </w:r>
          </w:p>
        </w:tc>
        <w:tc>
          <w:tcPr>
            <w:tcW w:w="4320" w:type="dxa"/>
            <w:tcBorders>
              <w:top w:val="single" w:sz="4" w:space="0" w:color="000000"/>
              <w:bottom w:val="single" w:sz="4" w:space="0" w:color="000000"/>
              <w:right w:val="single" w:sz="4" w:space="0" w:color="auto"/>
            </w:tcBorders>
          </w:tcPr>
          <w:p w14:paraId="6ACF1321" w14:textId="77777777" w:rsidR="00614050" w:rsidRPr="00137205" w:rsidRDefault="00614050" w:rsidP="00137205">
            <w:pPr>
              <w:spacing w:line="240" w:lineRule="auto"/>
              <w:rPr>
                <w:sz w:val="22"/>
                <w:szCs w:val="22"/>
              </w:rPr>
            </w:pPr>
            <w:r w:rsidRPr="00137205">
              <w:rPr>
                <w:sz w:val="22"/>
                <w:szCs w:val="22"/>
              </w:rPr>
              <w:t xml:space="preserve">Enhance discoverability of data. </w:t>
            </w:r>
            <w:r w:rsidRPr="00137205">
              <w:rPr>
                <w:sz w:val="22"/>
                <w:szCs w:val="22"/>
              </w:rPr>
              <w:br/>
              <w:t>Enhance traceability of data from publications.</w:t>
            </w:r>
          </w:p>
        </w:tc>
        <w:tc>
          <w:tcPr>
            <w:tcW w:w="6480" w:type="dxa"/>
            <w:tcBorders>
              <w:top w:val="single" w:sz="4" w:space="0" w:color="000000"/>
              <w:left w:val="single" w:sz="4" w:space="0" w:color="auto"/>
              <w:bottom w:val="single" w:sz="4" w:space="0" w:color="000000"/>
            </w:tcBorders>
          </w:tcPr>
          <w:p w14:paraId="251DBBBF" w14:textId="77777777" w:rsidR="00614050" w:rsidRPr="00137205" w:rsidRDefault="00614050" w:rsidP="00137205">
            <w:pPr>
              <w:spacing w:line="240" w:lineRule="auto"/>
              <w:rPr>
                <w:sz w:val="22"/>
                <w:szCs w:val="22"/>
              </w:rPr>
            </w:pPr>
            <w:r w:rsidRPr="00137205">
              <w:rPr>
                <w:sz w:val="22"/>
                <w:szCs w:val="22"/>
              </w:rPr>
              <w:t>Assignment of unique persistent identifiers such as a DOI included in a maintained public-facing data catalogue. Development and implementation of standardized metadata tags and ontologies to power user-friendly search tools and indexing in registries such as Google Scholar.</w:t>
            </w:r>
          </w:p>
        </w:tc>
      </w:tr>
      <w:tr w:rsidR="00614050" w:rsidRPr="007D23C0" w14:paraId="1FC8C82A" w14:textId="77777777" w:rsidTr="00652957">
        <w:tc>
          <w:tcPr>
            <w:tcW w:w="1512" w:type="dxa"/>
            <w:tcBorders>
              <w:top w:val="single" w:sz="4" w:space="0" w:color="000000"/>
              <w:bottom w:val="single" w:sz="4" w:space="0" w:color="000000"/>
              <w:right w:val="single" w:sz="4" w:space="0" w:color="auto"/>
            </w:tcBorders>
          </w:tcPr>
          <w:p w14:paraId="3A19720F" w14:textId="77777777" w:rsidR="00614050" w:rsidRDefault="00614050" w:rsidP="00497123">
            <w:pPr>
              <w:jc w:val="center"/>
            </w:pPr>
            <w:r>
              <w:t>Accessible</w:t>
            </w:r>
          </w:p>
        </w:tc>
        <w:tc>
          <w:tcPr>
            <w:tcW w:w="4320" w:type="dxa"/>
            <w:tcBorders>
              <w:top w:val="single" w:sz="4" w:space="0" w:color="000000"/>
              <w:bottom w:val="single" w:sz="4" w:space="0" w:color="000000"/>
              <w:right w:val="single" w:sz="4" w:space="0" w:color="auto"/>
            </w:tcBorders>
          </w:tcPr>
          <w:p w14:paraId="7D3975A6" w14:textId="77777777" w:rsidR="00614050" w:rsidRPr="00137205" w:rsidRDefault="00614050" w:rsidP="00137205">
            <w:pPr>
              <w:spacing w:line="240" w:lineRule="auto"/>
              <w:rPr>
                <w:sz w:val="22"/>
                <w:szCs w:val="22"/>
              </w:rPr>
            </w:pPr>
            <w:r w:rsidRPr="00137205">
              <w:rPr>
                <w:sz w:val="22"/>
                <w:szCs w:val="22"/>
              </w:rPr>
              <w:t>Enhance the ability of researchers to access data.</w:t>
            </w:r>
            <w:r w:rsidRPr="00137205">
              <w:rPr>
                <w:sz w:val="22"/>
                <w:szCs w:val="22"/>
              </w:rPr>
              <w:br/>
              <w:t>Ensure persistence of the metadata and identifiers, even if the data is no longer available.</w:t>
            </w:r>
          </w:p>
        </w:tc>
        <w:tc>
          <w:tcPr>
            <w:tcW w:w="6480" w:type="dxa"/>
            <w:tcBorders>
              <w:top w:val="single" w:sz="4" w:space="0" w:color="000000"/>
              <w:left w:val="single" w:sz="4" w:space="0" w:color="auto"/>
              <w:bottom w:val="single" w:sz="4" w:space="0" w:color="000000"/>
            </w:tcBorders>
          </w:tcPr>
          <w:p w14:paraId="2063628F" w14:textId="77777777" w:rsidR="00614050" w:rsidRPr="00137205" w:rsidRDefault="00614050" w:rsidP="00137205">
            <w:pPr>
              <w:spacing w:line="240" w:lineRule="auto"/>
              <w:rPr>
                <w:sz w:val="22"/>
                <w:szCs w:val="22"/>
              </w:rPr>
            </w:pPr>
            <w:r w:rsidRPr="00137205">
              <w:rPr>
                <w:sz w:val="22"/>
                <w:szCs w:val="22"/>
              </w:rPr>
              <w:t xml:space="preserve">Development and implementation of tiered access through a credentialing system. Development of a user-friendly data submission and request portal with standardized protocols and </w:t>
            </w:r>
            <w:proofErr w:type="gramStart"/>
            <w:r w:rsidRPr="00137205">
              <w:rPr>
                <w:sz w:val="22"/>
                <w:szCs w:val="22"/>
              </w:rPr>
              <w:t>check-lists</w:t>
            </w:r>
            <w:proofErr w:type="gramEnd"/>
            <w:r w:rsidRPr="00137205">
              <w:rPr>
                <w:sz w:val="22"/>
                <w:szCs w:val="22"/>
              </w:rPr>
              <w:t>. Establishment of minimally necessary standards for data set submission supporting documentation to include variable definitions, including methods or instruments, where reasonable. Assignment of unique persistent identifiers such as a DOI included in a maintained public-facing data catalogue, alongside accessible metadata and supporting documentation.</w:t>
            </w:r>
          </w:p>
        </w:tc>
      </w:tr>
      <w:tr w:rsidR="00614050" w:rsidRPr="007D23C0" w14:paraId="1990124A" w14:textId="77777777" w:rsidTr="00652957">
        <w:tc>
          <w:tcPr>
            <w:tcW w:w="1512" w:type="dxa"/>
            <w:tcBorders>
              <w:top w:val="single" w:sz="4" w:space="0" w:color="000000"/>
              <w:bottom w:val="single" w:sz="4" w:space="0" w:color="000000"/>
              <w:right w:val="single" w:sz="4" w:space="0" w:color="auto"/>
            </w:tcBorders>
          </w:tcPr>
          <w:p w14:paraId="74B3C048" w14:textId="77777777" w:rsidR="00614050" w:rsidRDefault="00614050" w:rsidP="00497123">
            <w:pPr>
              <w:jc w:val="center"/>
            </w:pPr>
            <w:r>
              <w:t>Interoperable</w:t>
            </w:r>
          </w:p>
        </w:tc>
        <w:tc>
          <w:tcPr>
            <w:tcW w:w="4320" w:type="dxa"/>
            <w:tcBorders>
              <w:top w:val="single" w:sz="4" w:space="0" w:color="000000"/>
              <w:bottom w:val="single" w:sz="4" w:space="0" w:color="000000"/>
              <w:right w:val="single" w:sz="4" w:space="0" w:color="auto"/>
            </w:tcBorders>
          </w:tcPr>
          <w:p w14:paraId="2EE47FDF" w14:textId="77777777" w:rsidR="00614050" w:rsidRPr="00137205" w:rsidRDefault="00614050" w:rsidP="00137205">
            <w:pPr>
              <w:spacing w:line="240" w:lineRule="auto"/>
              <w:rPr>
                <w:sz w:val="22"/>
                <w:szCs w:val="22"/>
              </w:rPr>
            </w:pPr>
            <w:r w:rsidRPr="00137205">
              <w:rPr>
                <w:sz w:val="22"/>
                <w:szCs w:val="22"/>
              </w:rPr>
              <w:t>Enhance the ability of researchers to utilize the data without having to learn additional specialized systems.</w:t>
            </w:r>
          </w:p>
        </w:tc>
        <w:tc>
          <w:tcPr>
            <w:tcW w:w="6480" w:type="dxa"/>
            <w:tcBorders>
              <w:top w:val="single" w:sz="4" w:space="0" w:color="000000"/>
              <w:left w:val="single" w:sz="4" w:space="0" w:color="auto"/>
              <w:bottom w:val="single" w:sz="4" w:space="0" w:color="000000"/>
            </w:tcBorders>
          </w:tcPr>
          <w:p w14:paraId="0F0A4F47" w14:textId="77777777" w:rsidR="00614050" w:rsidRPr="00137205" w:rsidRDefault="00614050" w:rsidP="00137205">
            <w:pPr>
              <w:spacing w:line="240" w:lineRule="auto"/>
              <w:rPr>
                <w:sz w:val="22"/>
                <w:szCs w:val="22"/>
              </w:rPr>
            </w:pPr>
            <w:r w:rsidRPr="00137205">
              <w:rPr>
                <w:sz w:val="22"/>
                <w:szCs w:val="22"/>
              </w:rPr>
              <w:t xml:space="preserve">Utilization of metadata tag vocabularies and ontologies from health sciences, social sciences, and public health. Standardized data and metadata formats and protocols that balance data integrity with accessibility. </w:t>
            </w:r>
          </w:p>
        </w:tc>
      </w:tr>
      <w:tr w:rsidR="00614050" w:rsidRPr="007D23C0" w14:paraId="1B687884" w14:textId="77777777" w:rsidTr="00652957">
        <w:tc>
          <w:tcPr>
            <w:tcW w:w="1512" w:type="dxa"/>
            <w:tcBorders>
              <w:top w:val="single" w:sz="4" w:space="0" w:color="000000"/>
              <w:bottom w:val="single" w:sz="4" w:space="0" w:color="000000"/>
              <w:right w:val="single" w:sz="4" w:space="0" w:color="auto"/>
            </w:tcBorders>
          </w:tcPr>
          <w:p w14:paraId="471A5CE6" w14:textId="77777777" w:rsidR="00614050" w:rsidRDefault="00614050" w:rsidP="00497123">
            <w:pPr>
              <w:jc w:val="center"/>
            </w:pPr>
            <w:r>
              <w:t>Reusable</w:t>
            </w:r>
          </w:p>
        </w:tc>
        <w:tc>
          <w:tcPr>
            <w:tcW w:w="4320" w:type="dxa"/>
            <w:tcBorders>
              <w:top w:val="single" w:sz="4" w:space="0" w:color="000000"/>
              <w:bottom w:val="single" w:sz="4" w:space="0" w:color="000000"/>
              <w:right w:val="single" w:sz="4" w:space="0" w:color="auto"/>
            </w:tcBorders>
          </w:tcPr>
          <w:p w14:paraId="596AD059" w14:textId="77777777" w:rsidR="00614050" w:rsidRPr="00137205" w:rsidRDefault="00614050" w:rsidP="00137205">
            <w:pPr>
              <w:spacing w:line="240" w:lineRule="auto"/>
              <w:rPr>
                <w:sz w:val="22"/>
                <w:szCs w:val="22"/>
              </w:rPr>
            </w:pPr>
            <w:r w:rsidRPr="00137205">
              <w:rPr>
                <w:sz w:val="22"/>
                <w:szCs w:val="22"/>
              </w:rPr>
              <w:t>Enhance the ability of researchers to understand the data they have accessed.</w:t>
            </w:r>
          </w:p>
        </w:tc>
        <w:tc>
          <w:tcPr>
            <w:tcW w:w="6480" w:type="dxa"/>
            <w:tcBorders>
              <w:top w:val="single" w:sz="4" w:space="0" w:color="000000"/>
              <w:left w:val="single" w:sz="4" w:space="0" w:color="auto"/>
              <w:bottom w:val="single" w:sz="4" w:space="0" w:color="000000"/>
            </w:tcBorders>
          </w:tcPr>
          <w:p w14:paraId="71C7DCA4" w14:textId="77777777" w:rsidR="00614050" w:rsidRPr="00137205" w:rsidRDefault="00614050" w:rsidP="00137205">
            <w:pPr>
              <w:spacing w:line="240" w:lineRule="auto"/>
              <w:rPr>
                <w:sz w:val="22"/>
                <w:szCs w:val="22"/>
              </w:rPr>
            </w:pPr>
            <w:r w:rsidRPr="00137205">
              <w:rPr>
                <w:sz w:val="22"/>
                <w:szCs w:val="22"/>
              </w:rPr>
              <w:t>Internal, independent maintenance of documentation of data provenance and usage rights associated with each data set. Inclusion of data provenance, licensing, or other reuse considerations within accessible, indexed, and searchable metadata. Establishment of minimally necessary standards for data set submission supporting documentation to include variable definitions, including methods or instruments, where reasonable. Standardized data and metadata formats. Adoption of minimally restrictive licensing standards, such as Creative Commons.</w:t>
            </w:r>
          </w:p>
        </w:tc>
      </w:tr>
      <w:bookmarkEnd w:id="43"/>
    </w:tbl>
    <w:p w14:paraId="1071B35D" w14:textId="77777777" w:rsidR="00614050" w:rsidRDefault="00614050">
      <w:pPr>
        <w:sectPr w:rsidR="00614050" w:rsidSect="00614050">
          <w:pgSz w:w="15840" w:h="12240" w:orient="landscape" w:code="1"/>
          <w:pgMar w:top="1800" w:right="1800" w:bottom="1440" w:left="1584" w:header="0" w:footer="1584" w:gutter="0"/>
          <w:cols w:space="720"/>
          <w:docGrid w:linePitch="360"/>
        </w:sectPr>
      </w:pPr>
    </w:p>
    <w:p w14:paraId="362A78A7" w14:textId="54A918D0" w:rsidR="009409CF" w:rsidRDefault="009409CF" w:rsidP="00327EBB">
      <w:pPr>
        <w:pStyle w:val="Heading1"/>
      </w:pPr>
      <w:bookmarkStart w:id="44" w:name="_Toc183628438"/>
      <w:r>
        <w:lastRenderedPageBreak/>
        <w:t>References</w:t>
      </w:r>
      <w:bookmarkEnd w:id="44"/>
    </w:p>
    <w:p w14:paraId="6C7174C3" w14:textId="77777777" w:rsidR="00E96695" w:rsidRPr="00E96695" w:rsidRDefault="00652957" w:rsidP="00E96695">
      <w:pPr>
        <w:pStyle w:val="Bibliography"/>
      </w:pPr>
      <w:r>
        <w:fldChar w:fldCharType="begin"/>
      </w:r>
      <w:r w:rsidR="00E96695">
        <w:instrText xml:space="preserve"> ADDIN ZOTERO_BIBL {"uncited":[],"omitted":[],"custom":[]} CSL_BIBLIOGRAPHY </w:instrText>
      </w:r>
      <w:r>
        <w:fldChar w:fldCharType="separate"/>
      </w:r>
      <w:r w:rsidR="00E96695" w:rsidRPr="00E96695">
        <w:t>1.</w:t>
      </w:r>
      <w:r w:rsidR="00E96695" w:rsidRPr="00E96695">
        <w:tab/>
        <w:t>Texas Digital Library Members. exas Digital Library. Accessed November 25, 2024. https://www.tdl.org/members/</w:t>
      </w:r>
    </w:p>
    <w:p w14:paraId="57995972" w14:textId="77777777" w:rsidR="00E96695" w:rsidRPr="00E96695" w:rsidRDefault="00E96695" w:rsidP="00E96695">
      <w:pPr>
        <w:pStyle w:val="Bibliography"/>
      </w:pPr>
      <w:r w:rsidRPr="00E96695">
        <w:t>2.</w:t>
      </w:r>
      <w:r w:rsidRPr="00E96695">
        <w:tab/>
        <w:t>Texas Data Repository. Texas Digital Library. Accessed November 25, 2024. https://main.tdl.org/texas-data-repository/</w:t>
      </w:r>
    </w:p>
    <w:p w14:paraId="310946F4" w14:textId="77777777" w:rsidR="00E96695" w:rsidRPr="00E96695" w:rsidRDefault="00E96695" w:rsidP="00E96695">
      <w:pPr>
        <w:pStyle w:val="Bibliography"/>
      </w:pPr>
      <w:r w:rsidRPr="00E96695">
        <w:t>3.</w:t>
      </w:r>
      <w:r w:rsidRPr="00E96695">
        <w:tab/>
        <w:t>Membership Fee Information. exas Digital Library. Accessed November 25, 2024. https://main.tdl.org/members/membership/fees/#affiliate</w:t>
      </w:r>
    </w:p>
    <w:p w14:paraId="4BF3BEA1" w14:textId="77777777" w:rsidR="00E96695" w:rsidRPr="00E96695" w:rsidRDefault="00E96695" w:rsidP="00E96695">
      <w:pPr>
        <w:pStyle w:val="Bibliography"/>
      </w:pPr>
      <w:r w:rsidRPr="00E96695">
        <w:t>4.</w:t>
      </w:r>
      <w:r w:rsidRPr="00E96695">
        <w:tab/>
      </w:r>
      <w:r w:rsidRPr="00E96695">
        <w:rPr>
          <w:i/>
          <w:iCs/>
        </w:rPr>
        <w:t>Early-Stage Biomedical Data Repositories and Knowledgebases (R24 Clinical Trial Not Allowed)</w:t>
      </w:r>
      <w:r w:rsidRPr="00E96695">
        <w:t>. National Institutes of Health, Office of Extramural Research; 2023. Accessed November 25, 2024. https://grants.nih.gov/grants/guide/pa-files/PAR-23-236.html</w:t>
      </w:r>
    </w:p>
    <w:p w14:paraId="60E504F9" w14:textId="77777777" w:rsidR="00E96695" w:rsidRPr="00E96695" w:rsidRDefault="00E96695" w:rsidP="00E96695">
      <w:pPr>
        <w:pStyle w:val="Bibliography"/>
      </w:pPr>
      <w:r w:rsidRPr="00E96695">
        <w:t>5.</w:t>
      </w:r>
      <w:r w:rsidRPr="00E96695">
        <w:tab/>
        <w:t>Roskoski R, Parslow T. Schools of Nursing BRIMR Rankings of NIH Funding in 2023. Published online February 6, 2024. Accessed November 25, 2024. https://brimr.org/brimr-rankings-of-nih-funding-in-2023/</w:t>
      </w:r>
    </w:p>
    <w:p w14:paraId="4CFCA02B" w14:textId="77777777" w:rsidR="00E96695" w:rsidRPr="00E96695" w:rsidRDefault="00E96695" w:rsidP="00E96695">
      <w:pPr>
        <w:pStyle w:val="Bibliography"/>
      </w:pPr>
      <w:r w:rsidRPr="00E96695">
        <w:t>6.</w:t>
      </w:r>
      <w:r w:rsidRPr="00E96695">
        <w:tab/>
        <w:t>Academic Ranking of World Universities: Karolinska Institutet. ShanghaiRanking. 2024. Accessed November 25, 2024. http://www.shanghairanking.com/institution/karolinska-institute</w:t>
      </w:r>
    </w:p>
    <w:p w14:paraId="1299780D" w14:textId="77777777" w:rsidR="00E96695" w:rsidRPr="00E96695" w:rsidRDefault="00E96695" w:rsidP="00E96695">
      <w:pPr>
        <w:pStyle w:val="Bibliography"/>
      </w:pPr>
      <w:r w:rsidRPr="00E96695">
        <w:t>7.</w:t>
      </w:r>
      <w:r w:rsidRPr="00E96695">
        <w:tab/>
        <w:t>Academic Ranking of World Universities: University of Cambridge. ShanghaiRanking. 2024. Accessed November 25, 2024. http://www.shanghairanking.com/institution/university-of-cambridge</w:t>
      </w:r>
    </w:p>
    <w:p w14:paraId="249F49D0" w14:textId="77777777" w:rsidR="00E96695" w:rsidRPr="00E96695" w:rsidRDefault="00E96695" w:rsidP="00E96695">
      <w:pPr>
        <w:pStyle w:val="Bibliography"/>
      </w:pPr>
      <w:r w:rsidRPr="00E96695">
        <w:t>8.</w:t>
      </w:r>
      <w:r w:rsidRPr="00E96695">
        <w:tab/>
        <w:t>Education. Cambridge University Health Partners. November 25, 2024. Accessed November 25, 2024. http://www.cuhp.org.uk/education</w:t>
      </w:r>
    </w:p>
    <w:p w14:paraId="0DDF8828" w14:textId="77777777" w:rsidR="00E96695" w:rsidRPr="00E96695" w:rsidRDefault="00E96695" w:rsidP="00E96695">
      <w:pPr>
        <w:pStyle w:val="Bibliography"/>
      </w:pPr>
      <w:r w:rsidRPr="00E96695">
        <w:t>9.</w:t>
      </w:r>
      <w:r w:rsidRPr="00E96695">
        <w:tab/>
        <w:t>Academic Ranking of World Universities: The University of Texas Health Science Center at Houston. ShanghaiRanking. 2024. Accessed November 25, 2024. http://www.shanghairanking.com/institution/the-university-of-texas-health-science-center-at-houston</w:t>
      </w:r>
    </w:p>
    <w:p w14:paraId="537726F8" w14:textId="77777777" w:rsidR="00E96695" w:rsidRPr="00E96695" w:rsidRDefault="00E96695" w:rsidP="00E96695">
      <w:pPr>
        <w:pStyle w:val="Bibliography"/>
      </w:pPr>
      <w:r w:rsidRPr="00E96695">
        <w:t>10.</w:t>
      </w:r>
      <w:r w:rsidRPr="00E96695">
        <w:tab/>
        <w:t>Features. The Dataverse Project. Accessed November 25, 2024. https://dataverse.org/software-features</w:t>
      </w:r>
    </w:p>
    <w:p w14:paraId="1D1EDA07" w14:textId="77777777" w:rsidR="00E96695" w:rsidRPr="00E96695" w:rsidRDefault="00E96695" w:rsidP="00E96695">
      <w:pPr>
        <w:pStyle w:val="Bibliography"/>
      </w:pPr>
      <w:r w:rsidRPr="00E96695">
        <w:t>11.</w:t>
      </w:r>
      <w:r w:rsidRPr="00E96695">
        <w:tab/>
        <w:t>Data Catalogue. Columbia School of Nursing. July 27, 2023. Accessed November 25, 2024. https://www.nursing.columbia.edu/research/research-centers-and-programs/center-health-policy/data-catalogue</w:t>
      </w:r>
    </w:p>
    <w:p w14:paraId="439F0187" w14:textId="77777777" w:rsidR="00E96695" w:rsidRPr="00E96695" w:rsidRDefault="00E96695" w:rsidP="00E96695">
      <w:pPr>
        <w:pStyle w:val="Bibliography"/>
      </w:pPr>
      <w:r w:rsidRPr="00E96695">
        <w:lastRenderedPageBreak/>
        <w:t>12.</w:t>
      </w:r>
      <w:r w:rsidRPr="00E96695">
        <w:tab/>
        <w:t>Guides: Data Management Resources: Repositories. University of Pennsylvania. September 9, 2024. Accessed November 25, 2024. https://guides.library.upenn.edu/datamgmt/repo</w:t>
      </w:r>
    </w:p>
    <w:p w14:paraId="460A80B8" w14:textId="77777777" w:rsidR="00E96695" w:rsidRPr="00E96695" w:rsidRDefault="00E96695" w:rsidP="00E96695">
      <w:pPr>
        <w:pStyle w:val="Bibliography"/>
      </w:pPr>
      <w:r w:rsidRPr="00E96695">
        <w:t>13.</w:t>
      </w:r>
      <w:r w:rsidRPr="00E96695">
        <w:tab/>
        <w:t>Frequently Asked Questions. The Qualitative Data Repository. May 8, 2023. Accessed November 25, 2024. https://qdr.syr.edu/about/faq</w:t>
      </w:r>
    </w:p>
    <w:p w14:paraId="1BF8E32B" w14:textId="77777777" w:rsidR="00E96695" w:rsidRPr="00E96695" w:rsidRDefault="00E96695" w:rsidP="00E96695">
      <w:pPr>
        <w:pStyle w:val="Bibliography"/>
      </w:pPr>
      <w:r w:rsidRPr="00E96695">
        <w:t>14.</w:t>
      </w:r>
      <w:r w:rsidRPr="00E96695">
        <w:tab/>
        <w:t>What we do. Dryad. 2024. Accessed November 25, 2024. https://datadryad.org/stash/mission</w:t>
      </w:r>
    </w:p>
    <w:p w14:paraId="362FB7AC" w14:textId="77777777" w:rsidR="00E96695" w:rsidRPr="00E96695" w:rsidRDefault="00E96695" w:rsidP="00E96695">
      <w:pPr>
        <w:pStyle w:val="Bibliography"/>
      </w:pPr>
      <w:r w:rsidRPr="00E96695">
        <w:t>15.</w:t>
      </w:r>
      <w:r w:rsidRPr="00E96695">
        <w:tab/>
        <w:t>Deardorff A. UCSF Guides: Reproducible Data Management: Select a Research Data Repository. University of California San Francisco. September 26, 2024. Accessed November 25, 2024. https://guides.ucsf.edu/datamgmt/repository</w:t>
      </w:r>
    </w:p>
    <w:p w14:paraId="5FA60D29" w14:textId="77777777" w:rsidR="00E96695" w:rsidRPr="00E96695" w:rsidRDefault="00E96695" w:rsidP="00E96695">
      <w:pPr>
        <w:pStyle w:val="Bibliography"/>
      </w:pPr>
      <w:r w:rsidRPr="00E96695">
        <w:t>16.</w:t>
      </w:r>
      <w:r w:rsidRPr="00E96695">
        <w:tab/>
        <w:t>FAQs. Florida State University University Libraries. Accessed November 25, 2024. https://repository.lib.fsu.edu/faqs</w:t>
      </w:r>
    </w:p>
    <w:p w14:paraId="0053C945" w14:textId="77777777" w:rsidR="00E96695" w:rsidRPr="00E96695" w:rsidRDefault="00E96695" w:rsidP="00E96695">
      <w:pPr>
        <w:pStyle w:val="Bibliography"/>
      </w:pPr>
      <w:r w:rsidRPr="00E96695">
        <w:t>17.</w:t>
      </w:r>
      <w:r w:rsidRPr="00E96695">
        <w:tab/>
        <w:t>Research Repository. Florida State University University Libraries. Accessed November 25, 2024. https://repository.lib.fsu.edu/research-repository</w:t>
      </w:r>
    </w:p>
    <w:p w14:paraId="295D1AB5" w14:textId="77777777" w:rsidR="00E96695" w:rsidRPr="00E96695" w:rsidRDefault="00E96695" w:rsidP="00E96695">
      <w:pPr>
        <w:pStyle w:val="Bibliography"/>
      </w:pPr>
      <w:r w:rsidRPr="00E96695">
        <w:t>18.</w:t>
      </w:r>
      <w:r w:rsidRPr="00E96695">
        <w:tab/>
        <w:t>What is the Emory Dataverse? Emory University. October 22, 2024. Accessed November 25, 2024. https://prod.researchdata.emory.edu/share/dataverse/what</w:t>
      </w:r>
    </w:p>
    <w:p w14:paraId="73D665E6" w14:textId="77777777" w:rsidR="00E96695" w:rsidRPr="00E96695" w:rsidRDefault="00E96695" w:rsidP="00E96695">
      <w:pPr>
        <w:pStyle w:val="Bibliography"/>
      </w:pPr>
      <w:r w:rsidRPr="00E96695">
        <w:t>19.</w:t>
      </w:r>
      <w:r w:rsidRPr="00E96695">
        <w:tab/>
        <w:t>Dataverse How-To. Emory University. October 22, 2024. Accessed November 25, 2024. https://prod.researchdata.emory.edu/share/dataverse/how-to</w:t>
      </w:r>
    </w:p>
    <w:p w14:paraId="0310101C" w14:textId="77777777" w:rsidR="00E96695" w:rsidRPr="00E96695" w:rsidRDefault="00E96695" w:rsidP="00E96695">
      <w:pPr>
        <w:pStyle w:val="Bibliography"/>
      </w:pPr>
      <w:r w:rsidRPr="00E96695">
        <w:t>20.</w:t>
      </w:r>
      <w:r w:rsidRPr="00E96695">
        <w:tab/>
        <w:t>KI Data Repository – publicera och sök efter forskningsdata. Karolinska Institutet Universitetsbiblioteket. August 19, 2024. Accessed November 25, 2024. https://kib.ki.se/publicera-analysera/publicera-och-dela-forskningsdata/doris</w:t>
      </w:r>
    </w:p>
    <w:p w14:paraId="1A46B6D9" w14:textId="77777777" w:rsidR="00E96695" w:rsidRPr="00E96695" w:rsidRDefault="00E96695" w:rsidP="00E96695">
      <w:pPr>
        <w:pStyle w:val="Bibliography"/>
      </w:pPr>
      <w:r w:rsidRPr="00E96695">
        <w:t>21.</w:t>
      </w:r>
      <w:r w:rsidRPr="00E96695">
        <w:tab/>
        <w:t>Svensks Nationell Datatjänsts. Beskrivning av DAU-funktionen. Published online December 13, 2021. doi:10.5281/zenodo.6346126</w:t>
      </w:r>
    </w:p>
    <w:p w14:paraId="25E170E9" w14:textId="77777777" w:rsidR="00E96695" w:rsidRPr="00E96695" w:rsidRDefault="00E96695" w:rsidP="00E96695">
      <w:pPr>
        <w:pStyle w:val="Bibliography"/>
      </w:pPr>
      <w:r w:rsidRPr="00E96695">
        <w:t>22.</w:t>
      </w:r>
      <w:r w:rsidRPr="00E96695">
        <w:tab/>
        <w:t>Infrastructure. Zenodo. Accessed November 25, 2024. https://about.zenodo.org/infrastructure/</w:t>
      </w:r>
    </w:p>
    <w:p w14:paraId="54B56F76" w14:textId="77777777" w:rsidR="00E96695" w:rsidRPr="00E96695" w:rsidRDefault="00E96695" w:rsidP="00E96695">
      <w:pPr>
        <w:pStyle w:val="Bibliography"/>
      </w:pPr>
      <w:r w:rsidRPr="00E96695">
        <w:t>23.</w:t>
      </w:r>
      <w:r w:rsidRPr="00E96695">
        <w:tab/>
        <w:t>Features. InvenioRDM. Accessed November 25, 2024. https://inveniordm.docs.cern.ch/features/</w:t>
      </w:r>
    </w:p>
    <w:p w14:paraId="4F81F362" w14:textId="77777777" w:rsidR="00E96695" w:rsidRPr="00E96695" w:rsidRDefault="00E96695" w:rsidP="00E96695">
      <w:pPr>
        <w:pStyle w:val="Bibliography"/>
      </w:pPr>
      <w:r w:rsidRPr="00E96695">
        <w:t>24.</w:t>
      </w:r>
      <w:r w:rsidRPr="00E96695">
        <w:tab/>
        <w:t>University of Cambridge. Repository Terms of Use. Published online February 8, 2022. doi:10.17863/CAM.81261</w:t>
      </w:r>
    </w:p>
    <w:p w14:paraId="4762D78F" w14:textId="77777777" w:rsidR="00E96695" w:rsidRPr="00E96695" w:rsidRDefault="00E96695" w:rsidP="00E96695">
      <w:pPr>
        <w:pStyle w:val="Bibliography"/>
      </w:pPr>
      <w:r w:rsidRPr="00E96695">
        <w:lastRenderedPageBreak/>
        <w:t>25.</w:t>
      </w:r>
      <w:r w:rsidRPr="00E96695">
        <w:tab/>
        <w:t>Donohue T. Installing DSpace. DSpace 8.x Documentation. October 3, 2024. Accessed November 25, 2024. https://wiki.lyrasis.org/display/DSDOC8x/Installing+DSpace</w:t>
      </w:r>
    </w:p>
    <w:p w14:paraId="35F46470" w14:textId="77777777" w:rsidR="00E96695" w:rsidRPr="00E96695" w:rsidRDefault="00E96695" w:rsidP="00E96695">
      <w:pPr>
        <w:pStyle w:val="Bibliography"/>
      </w:pPr>
      <w:r w:rsidRPr="00E96695">
        <w:t>26.</w:t>
      </w:r>
      <w:r w:rsidRPr="00E96695">
        <w:tab/>
        <w:t>Features. DSpace. Accessed November 25, 2024. https://dspace.org/features/</w:t>
      </w:r>
    </w:p>
    <w:p w14:paraId="7BBDEE35" w14:textId="77777777" w:rsidR="00E96695" w:rsidRPr="00E96695" w:rsidRDefault="00E96695" w:rsidP="00E96695">
      <w:pPr>
        <w:pStyle w:val="Bibliography"/>
      </w:pPr>
      <w:r w:rsidRPr="00E96695">
        <w:t>27.</w:t>
      </w:r>
      <w:r w:rsidRPr="00E96695">
        <w:tab/>
        <w:t>Registered Service Providers. DSpace. Accessed November 25, 2024. https://dspace.org/registered-service-providers/</w:t>
      </w:r>
    </w:p>
    <w:p w14:paraId="40685912" w14:textId="77777777" w:rsidR="00E96695" w:rsidRPr="00E96695" w:rsidRDefault="00E96695" w:rsidP="00E96695">
      <w:pPr>
        <w:pStyle w:val="Bibliography"/>
      </w:pPr>
      <w:r w:rsidRPr="00E96695">
        <w:t>28.</w:t>
      </w:r>
      <w:r w:rsidRPr="00E96695">
        <w:tab/>
        <w:t xml:space="preserve">Ludvigsson JF, Otterblad-Olausson P, Pettersson BU, Ekbom A. The Swedish personal identity number: possibilities and pitfalls in healthcare and medical research. </w:t>
      </w:r>
      <w:r w:rsidRPr="00E96695">
        <w:rPr>
          <w:i/>
          <w:iCs/>
        </w:rPr>
        <w:t>Eur J Epidemiol</w:t>
      </w:r>
      <w:r w:rsidRPr="00E96695">
        <w:t>. 2009;24(11):659. doi:10.1007/s10654-009-9350-y</w:t>
      </w:r>
    </w:p>
    <w:p w14:paraId="7E2DDE14" w14:textId="77777777" w:rsidR="00E96695" w:rsidRPr="00E96695" w:rsidRDefault="00E96695" w:rsidP="00E96695">
      <w:pPr>
        <w:pStyle w:val="Bibliography"/>
      </w:pPr>
      <w:r w:rsidRPr="00E96695">
        <w:t>29.</w:t>
      </w:r>
      <w:r w:rsidRPr="00E96695">
        <w:tab/>
        <w:t xml:space="preserve">Mayor S. NHS IT system must use unique patient identifiers to achieve research potential. </w:t>
      </w:r>
      <w:r w:rsidRPr="00E96695">
        <w:rPr>
          <w:i/>
          <w:iCs/>
        </w:rPr>
        <w:t>BMJ</w:t>
      </w:r>
      <w:r w:rsidRPr="00E96695">
        <w:t>. 2007;334(7606):1238. doi:10.1136/bmj.39245.392523.DB</w:t>
      </w:r>
    </w:p>
    <w:p w14:paraId="40AD9D9A" w14:textId="77777777" w:rsidR="00E96695" w:rsidRPr="00E96695" w:rsidRDefault="00E96695" w:rsidP="00E96695">
      <w:pPr>
        <w:pStyle w:val="Bibliography"/>
      </w:pPr>
      <w:r w:rsidRPr="00E96695">
        <w:t>30.</w:t>
      </w:r>
      <w:r w:rsidRPr="00E96695">
        <w:tab/>
        <w:t xml:space="preserve">Cooper J, Murphy E, Bergen H, et al. The effect of using NHS number as the unique identifier for patients who self-harm: a multi-centre descriptive study. </w:t>
      </w:r>
      <w:r w:rsidRPr="00E96695">
        <w:rPr>
          <w:i/>
          <w:iCs/>
        </w:rPr>
        <w:t>Clin Pract Epidemiol Ment Health CP EMH</w:t>
      </w:r>
      <w:r w:rsidRPr="00E96695">
        <w:t>. 2007;3:16. doi:10.1186/1745-0179-3-16</w:t>
      </w:r>
    </w:p>
    <w:p w14:paraId="5F83EBFE" w14:textId="77777777" w:rsidR="00E96695" w:rsidRPr="00E96695" w:rsidRDefault="00E96695" w:rsidP="00E96695">
      <w:pPr>
        <w:pStyle w:val="Bibliography"/>
      </w:pPr>
      <w:r w:rsidRPr="00E96695">
        <w:t>31.</w:t>
      </w:r>
      <w:r w:rsidRPr="00E96695">
        <w:tab/>
        <w:t xml:space="preserve">United States Department of Health and Human Services. </w:t>
      </w:r>
      <w:r w:rsidRPr="00E96695">
        <w:rPr>
          <w:i/>
          <w:iCs/>
        </w:rPr>
        <w:t>Health Insurance Portability and Accountability Act</w:t>
      </w:r>
      <w:r w:rsidRPr="00E96695">
        <w:t>. Vol 45.; 2024. Accessed November 26, 2024. https://www.ecfr.gov/current/title-45/subtitle-A/subchapter-C/part-164?toc=1</w:t>
      </w:r>
    </w:p>
    <w:p w14:paraId="63016150" w14:textId="77777777" w:rsidR="00E96695" w:rsidRPr="00E96695" w:rsidRDefault="00E96695" w:rsidP="00E96695">
      <w:pPr>
        <w:pStyle w:val="Bibliography"/>
      </w:pPr>
      <w:r w:rsidRPr="00E96695">
        <w:t>32.</w:t>
      </w:r>
      <w:r w:rsidRPr="00E96695">
        <w:tab/>
        <w:t xml:space="preserve">Texas State Office of the Attorney General. </w:t>
      </w:r>
      <w:r w:rsidRPr="00E96695">
        <w:rPr>
          <w:i/>
          <w:iCs/>
        </w:rPr>
        <w:t>The Texas Medical Records Privacy Act</w:t>
      </w:r>
      <w:r w:rsidRPr="00E96695">
        <w:t>.; 2024. Accessed November 26, 2024. https://statutes.capitol.texas.gov/Docs/HS/htm/HS.181.htm</w:t>
      </w:r>
    </w:p>
    <w:p w14:paraId="46FF256F" w14:textId="77777777" w:rsidR="00E96695" w:rsidRPr="00E96695" w:rsidRDefault="00E96695" w:rsidP="00E96695">
      <w:pPr>
        <w:pStyle w:val="Bibliography"/>
      </w:pPr>
      <w:r w:rsidRPr="00E96695">
        <w:t>33.</w:t>
      </w:r>
      <w:r w:rsidRPr="00E96695">
        <w:tab/>
        <w:t xml:space="preserve">United States Department of Health and Human Services. </w:t>
      </w:r>
      <w:r w:rsidRPr="00E96695">
        <w:rPr>
          <w:i/>
          <w:iCs/>
        </w:rPr>
        <w:t>Protection of Human Subjects</w:t>
      </w:r>
      <w:r w:rsidRPr="00E96695">
        <w:t>. Vol 45.; 2019. Accessed November 26, 2024. https://www.ecfr.gov/on/2018-07-19/title-45/subtitle-A/subchapter-A/part-46</w:t>
      </w:r>
    </w:p>
    <w:p w14:paraId="454BF854" w14:textId="77777777" w:rsidR="00E96695" w:rsidRPr="00E96695" w:rsidRDefault="00E96695" w:rsidP="00E96695">
      <w:pPr>
        <w:pStyle w:val="Bibliography"/>
      </w:pPr>
      <w:r w:rsidRPr="00E96695">
        <w:t>34.</w:t>
      </w:r>
      <w:r w:rsidRPr="00E96695">
        <w:tab/>
        <w:t xml:space="preserve">United States Department of Justice. </w:t>
      </w:r>
      <w:r w:rsidRPr="00E96695">
        <w:rPr>
          <w:i/>
          <w:iCs/>
        </w:rPr>
        <w:t>Privacy Act of 1974, as Amended to Present, Including Statutory Notes</w:t>
      </w:r>
      <w:r w:rsidRPr="00E96695">
        <w:t>. Vol United States Code.; 1974. Accessed November 26, 2024. https://www.law.cornell.edu/uscode/text/5/552a</w:t>
      </w:r>
    </w:p>
    <w:p w14:paraId="0E8282AA" w14:textId="77777777" w:rsidR="00E96695" w:rsidRPr="00E96695" w:rsidRDefault="00E96695" w:rsidP="00E96695">
      <w:pPr>
        <w:pStyle w:val="Bibliography"/>
      </w:pPr>
      <w:r w:rsidRPr="00E96695">
        <w:t>35.</w:t>
      </w:r>
      <w:r w:rsidRPr="00E96695">
        <w:tab/>
        <w:t xml:space="preserve">United States Office of Management and Budget. </w:t>
      </w:r>
      <w:r w:rsidRPr="00E96695">
        <w:rPr>
          <w:i/>
          <w:iCs/>
        </w:rPr>
        <w:t>Paperwork Reduction Act of 1995</w:t>
      </w:r>
      <w:r w:rsidRPr="00E96695">
        <w:t>. Vol 44.; 1995. Accessed November 26, 2024. https://www.law.cornell.edu/uscode/text/44/3501</w:t>
      </w:r>
    </w:p>
    <w:p w14:paraId="3FDB668F" w14:textId="77777777" w:rsidR="00E96695" w:rsidRPr="00E96695" w:rsidRDefault="00E96695" w:rsidP="00E96695">
      <w:pPr>
        <w:pStyle w:val="Bibliography"/>
      </w:pPr>
      <w:r w:rsidRPr="00E96695">
        <w:t>36.</w:t>
      </w:r>
      <w:r w:rsidRPr="00E96695">
        <w:tab/>
        <w:t xml:space="preserve">Violato E, Chao ICI, McCartan C, Concannon B. Pointing and calling the way to patient safety: An introduction and initial use case. </w:t>
      </w:r>
      <w:r w:rsidRPr="00E96695">
        <w:rPr>
          <w:i/>
          <w:iCs/>
        </w:rPr>
        <w:t>J Patient Saf Risk Manag</w:t>
      </w:r>
      <w:r w:rsidRPr="00E96695">
        <w:t>. 2022;27(2):86-93. doi:10.1177/25160435221078099</w:t>
      </w:r>
    </w:p>
    <w:p w14:paraId="5EFA5BA2" w14:textId="77777777" w:rsidR="00E96695" w:rsidRPr="00E96695" w:rsidRDefault="00E96695" w:rsidP="00E96695">
      <w:pPr>
        <w:pStyle w:val="Bibliography"/>
      </w:pPr>
      <w:r w:rsidRPr="00E96695">
        <w:lastRenderedPageBreak/>
        <w:t>37.</w:t>
      </w:r>
      <w:r w:rsidRPr="00E96695">
        <w:tab/>
        <w:t xml:space="preserve">Samarati P. Protecting respondents identities in microdata release. </w:t>
      </w:r>
      <w:r w:rsidRPr="00E96695">
        <w:rPr>
          <w:i/>
          <w:iCs/>
        </w:rPr>
        <w:t>IEEE Trans Knowl Data Eng</w:t>
      </w:r>
      <w:r w:rsidRPr="00E96695">
        <w:t>. 2001;13(6):1010-1027. doi:10.1109/69.971193</w:t>
      </w:r>
    </w:p>
    <w:p w14:paraId="459A2DF8" w14:textId="77777777" w:rsidR="00E96695" w:rsidRPr="00E96695" w:rsidRDefault="00E96695" w:rsidP="00E96695">
      <w:pPr>
        <w:pStyle w:val="Bibliography"/>
      </w:pPr>
      <w:r w:rsidRPr="00E96695">
        <w:t>38.</w:t>
      </w:r>
      <w:r w:rsidRPr="00E96695">
        <w:tab/>
        <w:t>STRIDES Initiative. National Institutes of Health, Office of Data Science Strategy. March 5, 2024. Accessed November 26, 2024. https://datascience.nih.gov/strides</w:t>
      </w:r>
    </w:p>
    <w:p w14:paraId="46E24DF2" w14:textId="77777777" w:rsidR="00E96695" w:rsidRPr="00E96695" w:rsidRDefault="00E96695" w:rsidP="00E96695">
      <w:pPr>
        <w:pStyle w:val="Bibliography"/>
      </w:pPr>
      <w:r w:rsidRPr="00E96695">
        <w:t>39.</w:t>
      </w:r>
      <w:r w:rsidRPr="00E96695">
        <w:tab/>
        <w:t>Rudiger P, Stevens JL, Bednar JA, et al. holoviz/holoviews: Version 1.13.3. Published online June 23, 2020. doi:10.5281/zenodo.3904606</w:t>
      </w:r>
    </w:p>
    <w:p w14:paraId="72D5285C" w14:textId="77777777" w:rsidR="00E96695" w:rsidRPr="00E96695" w:rsidRDefault="00E96695" w:rsidP="00E96695">
      <w:pPr>
        <w:pStyle w:val="Bibliography"/>
      </w:pPr>
      <w:r w:rsidRPr="00E96695">
        <w:t>40.</w:t>
      </w:r>
      <w:r w:rsidRPr="00E96695">
        <w:tab/>
        <w:t>WebR: R in the Browser. WebR 0.4.3-dev+3727749 Documentation. Accessed November 27, 2024. https://docs.r-wasm.org/webr/latest/</w:t>
      </w:r>
    </w:p>
    <w:p w14:paraId="767A3D64" w14:textId="77777777" w:rsidR="00E96695" w:rsidRPr="00E96695" w:rsidRDefault="00E96695" w:rsidP="00E96695">
      <w:pPr>
        <w:pStyle w:val="Bibliography"/>
      </w:pPr>
      <w:r w:rsidRPr="00E96695">
        <w:t>41.</w:t>
      </w:r>
      <w:r w:rsidRPr="00E96695">
        <w:tab/>
        <w:t>AI-Powered Data Visualization Made Simple. vizGPT. 2024. Accessed November 27, 2024. https://vizgpt.ai/</w:t>
      </w:r>
    </w:p>
    <w:p w14:paraId="4A921BCA" w14:textId="77777777" w:rsidR="00E96695" w:rsidRPr="00E96695" w:rsidRDefault="00E96695" w:rsidP="00E96695">
      <w:pPr>
        <w:pStyle w:val="Bibliography"/>
      </w:pPr>
      <w:r w:rsidRPr="00E96695">
        <w:t>42.</w:t>
      </w:r>
      <w:r w:rsidRPr="00E96695">
        <w:tab/>
        <w:t>About. ROSALIND. Accessed November 27, 2024. https://rosalind.info/about/</w:t>
      </w:r>
    </w:p>
    <w:p w14:paraId="6240F4F7" w14:textId="77777777" w:rsidR="00E96695" w:rsidRPr="00E96695" w:rsidRDefault="00E96695" w:rsidP="00E96695">
      <w:pPr>
        <w:pStyle w:val="Bibliography"/>
      </w:pPr>
      <w:r w:rsidRPr="00E96695">
        <w:t>43.</w:t>
      </w:r>
      <w:r w:rsidRPr="00E96695">
        <w:tab/>
        <w:t>The Dataverse Project: Open source research data repository software. July 3, 2024. Accessed November 27, 2024. https://dataverse.org/home</w:t>
      </w:r>
    </w:p>
    <w:p w14:paraId="710286BD" w14:textId="77777777" w:rsidR="00E96695" w:rsidRPr="00E96695" w:rsidRDefault="00E96695" w:rsidP="00E96695">
      <w:pPr>
        <w:pStyle w:val="Bibliography"/>
      </w:pPr>
      <w:r w:rsidRPr="00E96695">
        <w:t>44.</w:t>
      </w:r>
      <w:r w:rsidRPr="00E96695">
        <w:tab/>
        <w:t>DSpace: Build an Open Digital Repository. DSpace. Accessed November 27, 2024. https://dspace.org/</w:t>
      </w:r>
    </w:p>
    <w:p w14:paraId="08F7E6CB" w14:textId="77777777" w:rsidR="00E96695" w:rsidRPr="00E96695" w:rsidRDefault="00E96695" w:rsidP="00E96695">
      <w:pPr>
        <w:pStyle w:val="Bibliography"/>
      </w:pPr>
      <w:r w:rsidRPr="00E96695">
        <w:t>45.</w:t>
      </w:r>
      <w:r w:rsidRPr="00E96695">
        <w:tab/>
        <w:t>CERN. InvenioRDM: The turn-key research data management repository. InvenioSoftware. August 1, 2024. Accessed November 27, 2024. https://inveniosoftware.org/products/rdm/</w:t>
      </w:r>
    </w:p>
    <w:p w14:paraId="295D9D0A" w14:textId="77777777" w:rsidR="00E96695" w:rsidRPr="00E96695" w:rsidRDefault="00E96695" w:rsidP="00E96695">
      <w:pPr>
        <w:pStyle w:val="Bibliography"/>
      </w:pPr>
      <w:r w:rsidRPr="00E96695">
        <w:t>46.</w:t>
      </w:r>
      <w:r w:rsidRPr="00E96695">
        <w:tab/>
        <w:t xml:space="preserve">Wilkinson MD, Dumontier M, Aalbersberg IjJ, et al. The FAIR Guiding Principles for scientific data management and stewardship. </w:t>
      </w:r>
      <w:r w:rsidRPr="00E96695">
        <w:rPr>
          <w:i/>
          <w:iCs/>
        </w:rPr>
        <w:t>Sci Data</w:t>
      </w:r>
      <w:r w:rsidRPr="00E96695">
        <w:t>. 2016;3(1):160018. doi:10.1038/sdata.2016.18</w:t>
      </w:r>
    </w:p>
    <w:p w14:paraId="075E5151" w14:textId="77777777" w:rsidR="00E96695" w:rsidRPr="00E96695" w:rsidRDefault="00E96695" w:rsidP="00E96695">
      <w:pPr>
        <w:pStyle w:val="Bibliography"/>
      </w:pPr>
      <w:r w:rsidRPr="00E96695">
        <w:t>47.</w:t>
      </w:r>
      <w:r w:rsidRPr="00E96695">
        <w:tab/>
      </w:r>
      <w:r w:rsidRPr="00E96695">
        <w:rPr>
          <w:i/>
          <w:iCs/>
        </w:rPr>
        <w:t>Supplemental Information to the NIH Policy for Data Management and Sharing: Selecting a Repository for Data Resulting from NIH-Supported Research</w:t>
      </w:r>
      <w:r w:rsidRPr="00E96695">
        <w:t>. National Institutes of Health, Office of Extramural Research; 2020. Accessed November 26, 2024. https://grants.nih.gov/grants/guide/notice-files/NOT-OD-21-016.html</w:t>
      </w:r>
    </w:p>
    <w:p w14:paraId="4B7081A5" w14:textId="7DED79EA" w:rsidR="00AE7ECB" w:rsidRPr="00AE7ECB" w:rsidRDefault="00652957" w:rsidP="00652957">
      <w:r>
        <w:fldChar w:fldCharType="end"/>
      </w:r>
    </w:p>
    <w:sectPr w:rsidR="00AE7ECB" w:rsidRPr="00AE7ECB" w:rsidSect="00614050">
      <w:pgSz w:w="12240" w:h="15840" w:code="1"/>
      <w:pgMar w:top="1800" w:right="1440" w:bottom="1584" w:left="1800" w:header="0" w:footer="15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5D4064" w14:textId="77777777" w:rsidR="00C52D07" w:rsidRDefault="00C52D07" w:rsidP="004153A8">
      <w:r>
        <w:separator/>
      </w:r>
    </w:p>
  </w:endnote>
  <w:endnote w:type="continuationSeparator" w:id="0">
    <w:p w14:paraId="34316CDC" w14:textId="77777777" w:rsidR="00C52D07" w:rsidRDefault="00C52D07" w:rsidP="00415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n-e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B5859F" w14:textId="77777777" w:rsidR="001E1D85" w:rsidRDefault="001E1D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239FB2" w14:textId="77777777" w:rsidR="00C31F3E" w:rsidRDefault="00C31F3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AF153C" w14:textId="77777777" w:rsidR="001E1D85" w:rsidRDefault="001E1D8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7BC566" w14:textId="6B207EA7" w:rsidR="00C31F3E" w:rsidRDefault="009E4E71">
    <w:pPr>
      <w:pStyle w:val="Footer"/>
      <w:jc w:val="center"/>
    </w:pPr>
    <w:r>
      <w:fldChar w:fldCharType="begin"/>
    </w:r>
    <w:r>
      <w:instrText xml:space="preserve"> PAGE *\MERGEFORMAT </w:instrText>
    </w:r>
    <w:r>
      <w:fldChar w:fldCharType="separate"/>
    </w:r>
    <w:r>
      <w:rPr>
        <w:noProof/>
      </w:rPr>
      <w:t>ii</w:t>
    </w:r>
    <w:r>
      <w:fldChar w:fldCharType="end"/>
    </w:r>
  </w:p>
  <w:p w14:paraId="3650C607" w14:textId="77777777" w:rsidR="00C31F3E" w:rsidRPr="00EA0600" w:rsidRDefault="00C31F3E" w:rsidP="00CC28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EF7B1D" w14:textId="77777777" w:rsidR="00C52D07" w:rsidRDefault="00C52D07" w:rsidP="004153A8">
      <w:r>
        <w:separator/>
      </w:r>
    </w:p>
  </w:footnote>
  <w:footnote w:type="continuationSeparator" w:id="0">
    <w:p w14:paraId="7BD6F17D" w14:textId="77777777" w:rsidR="00C52D07" w:rsidRDefault="00C52D07" w:rsidP="00415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B4BAE9" w14:textId="77777777" w:rsidR="001E1D85" w:rsidRDefault="001E1D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D8C9E6" w14:textId="77777777" w:rsidR="00C31F3E" w:rsidRDefault="00C31F3E" w:rsidP="00CC282D">
    <w:pPr>
      <w:pStyle w:val="Header"/>
    </w:pPr>
  </w:p>
  <w:p w14:paraId="2FC6848D" w14:textId="77777777" w:rsidR="00C31F3E" w:rsidRDefault="00C31F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1C9AC1" w14:textId="77777777" w:rsidR="001E1D85" w:rsidRDefault="001E1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B665B"/>
    <w:multiLevelType w:val="hybridMultilevel"/>
    <w:tmpl w:val="7A4EA42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83429D"/>
    <w:multiLevelType w:val="hybridMultilevel"/>
    <w:tmpl w:val="6B5651B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B3B6E"/>
    <w:multiLevelType w:val="hybridMultilevel"/>
    <w:tmpl w:val="369A16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ED6005"/>
    <w:multiLevelType w:val="hybridMultilevel"/>
    <w:tmpl w:val="B2A4E4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870C5A"/>
    <w:multiLevelType w:val="multilevel"/>
    <w:tmpl w:val="2F0C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73520"/>
    <w:multiLevelType w:val="hybridMultilevel"/>
    <w:tmpl w:val="7ABE6F36"/>
    <w:lvl w:ilvl="0" w:tplc="D70EF19E">
      <w:start w:val="1"/>
      <w:numFmt w:val="bullet"/>
      <w:lvlText w:val=""/>
      <w:lvlJc w:val="left"/>
      <w:pPr>
        <w:tabs>
          <w:tab w:val="num" w:pos="720"/>
        </w:tabs>
        <w:ind w:left="720" w:hanging="360"/>
      </w:pPr>
      <w:rPr>
        <w:rFonts w:ascii="Wingdings" w:hAnsi="Wingdings" w:hint="default"/>
      </w:rPr>
    </w:lvl>
    <w:lvl w:ilvl="1" w:tplc="F830F6FE" w:tentative="1">
      <w:start w:val="1"/>
      <w:numFmt w:val="bullet"/>
      <w:lvlText w:val=""/>
      <w:lvlJc w:val="left"/>
      <w:pPr>
        <w:tabs>
          <w:tab w:val="num" w:pos="1440"/>
        </w:tabs>
        <w:ind w:left="1440" w:hanging="360"/>
      </w:pPr>
      <w:rPr>
        <w:rFonts w:ascii="Wingdings" w:hAnsi="Wingdings" w:hint="default"/>
      </w:rPr>
    </w:lvl>
    <w:lvl w:ilvl="2" w:tplc="317A6F86" w:tentative="1">
      <w:start w:val="1"/>
      <w:numFmt w:val="bullet"/>
      <w:lvlText w:val=""/>
      <w:lvlJc w:val="left"/>
      <w:pPr>
        <w:tabs>
          <w:tab w:val="num" w:pos="2160"/>
        </w:tabs>
        <w:ind w:left="2160" w:hanging="360"/>
      </w:pPr>
      <w:rPr>
        <w:rFonts w:ascii="Wingdings" w:hAnsi="Wingdings" w:hint="default"/>
      </w:rPr>
    </w:lvl>
    <w:lvl w:ilvl="3" w:tplc="CBC60138" w:tentative="1">
      <w:start w:val="1"/>
      <w:numFmt w:val="bullet"/>
      <w:lvlText w:val=""/>
      <w:lvlJc w:val="left"/>
      <w:pPr>
        <w:tabs>
          <w:tab w:val="num" w:pos="2880"/>
        </w:tabs>
        <w:ind w:left="2880" w:hanging="360"/>
      </w:pPr>
      <w:rPr>
        <w:rFonts w:ascii="Wingdings" w:hAnsi="Wingdings" w:hint="default"/>
      </w:rPr>
    </w:lvl>
    <w:lvl w:ilvl="4" w:tplc="28849D6C" w:tentative="1">
      <w:start w:val="1"/>
      <w:numFmt w:val="bullet"/>
      <w:lvlText w:val=""/>
      <w:lvlJc w:val="left"/>
      <w:pPr>
        <w:tabs>
          <w:tab w:val="num" w:pos="3600"/>
        </w:tabs>
        <w:ind w:left="3600" w:hanging="360"/>
      </w:pPr>
      <w:rPr>
        <w:rFonts w:ascii="Wingdings" w:hAnsi="Wingdings" w:hint="default"/>
      </w:rPr>
    </w:lvl>
    <w:lvl w:ilvl="5" w:tplc="B9F0D5BE" w:tentative="1">
      <w:start w:val="1"/>
      <w:numFmt w:val="bullet"/>
      <w:lvlText w:val=""/>
      <w:lvlJc w:val="left"/>
      <w:pPr>
        <w:tabs>
          <w:tab w:val="num" w:pos="4320"/>
        </w:tabs>
        <w:ind w:left="4320" w:hanging="360"/>
      </w:pPr>
      <w:rPr>
        <w:rFonts w:ascii="Wingdings" w:hAnsi="Wingdings" w:hint="default"/>
      </w:rPr>
    </w:lvl>
    <w:lvl w:ilvl="6" w:tplc="82EAB2BA" w:tentative="1">
      <w:start w:val="1"/>
      <w:numFmt w:val="bullet"/>
      <w:lvlText w:val=""/>
      <w:lvlJc w:val="left"/>
      <w:pPr>
        <w:tabs>
          <w:tab w:val="num" w:pos="5040"/>
        </w:tabs>
        <w:ind w:left="5040" w:hanging="360"/>
      </w:pPr>
      <w:rPr>
        <w:rFonts w:ascii="Wingdings" w:hAnsi="Wingdings" w:hint="default"/>
      </w:rPr>
    </w:lvl>
    <w:lvl w:ilvl="7" w:tplc="0862DB94" w:tentative="1">
      <w:start w:val="1"/>
      <w:numFmt w:val="bullet"/>
      <w:lvlText w:val=""/>
      <w:lvlJc w:val="left"/>
      <w:pPr>
        <w:tabs>
          <w:tab w:val="num" w:pos="5760"/>
        </w:tabs>
        <w:ind w:left="5760" w:hanging="360"/>
      </w:pPr>
      <w:rPr>
        <w:rFonts w:ascii="Wingdings" w:hAnsi="Wingdings" w:hint="default"/>
      </w:rPr>
    </w:lvl>
    <w:lvl w:ilvl="8" w:tplc="4646775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57175E7"/>
    <w:multiLevelType w:val="hybridMultilevel"/>
    <w:tmpl w:val="BCA825E4"/>
    <w:lvl w:ilvl="0" w:tplc="FFFFFFFF">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743C71"/>
    <w:multiLevelType w:val="hybridMultilevel"/>
    <w:tmpl w:val="369A16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6F05CE5"/>
    <w:multiLevelType w:val="hybridMultilevel"/>
    <w:tmpl w:val="A6DE1A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6F879FB"/>
    <w:multiLevelType w:val="hybridMultilevel"/>
    <w:tmpl w:val="D0968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B84751"/>
    <w:multiLevelType w:val="hybridMultilevel"/>
    <w:tmpl w:val="77DA49D0"/>
    <w:lvl w:ilvl="0" w:tplc="FFFFFFFF">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083653"/>
    <w:multiLevelType w:val="hybridMultilevel"/>
    <w:tmpl w:val="6B565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C582F2B"/>
    <w:multiLevelType w:val="hybridMultilevel"/>
    <w:tmpl w:val="A6DE1A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C5F5447"/>
    <w:multiLevelType w:val="multilevel"/>
    <w:tmpl w:val="FF46AA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21BA8"/>
    <w:multiLevelType w:val="hybridMultilevel"/>
    <w:tmpl w:val="369A16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E754C83"/>
    <w:multiLevelType w:val="multilevel"/>
    <w:tmpl w:val="FF46AA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B4258E"/>
    <w:multiLevelType w:val="hybridMultilevel"/>
    <w:tmpl w:val="C39E1C7E"/>
    <w:lvl w:ilvl="0" w:tplc="CBC60554">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BC46BB"/>
    <w:multiLevelType w:val="hybridMultilevel"/>
    <w:tmpl w:val="A6DE1A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55A3FF7"/>
    <w:multiLevelType w:val="hybridMultilevel"/>
    <w:tmpl w:val="8B0A6A6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2F403F"/>
    <w:multiLevelType w:val="hybridMultilevel"/>
    <w:tmpl w:val="6B565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89135DE"/>
    <w:multiLevelType w:val="multilevel"/>
    <w:tmpl w:val="FF46AA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C1135E"/>
    <w:multiLevelType w:val="hybridMultilevel"/>
    <w:tmpl w:val="7056253E"/>
    <w:lvl w:ilvl="0" w:tplc="FFFFFFFF">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E1576D"/>
    <w:multiLevelType w:val="hybridMultilevel"/>
    <w:tmpl w:val="778210C2"/>
    <w:lvl w:ilvl="0" w:tplc="CBC60554">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AF1F12"/>
    <w:multiLevelType w:val="hybridMultilevel"/>
    <w:tmpl w:val="594E8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D4A5A02"/>
    <w:multiLevelType w:val="multilevel"/>
    <w:tmpl w:val="FF46AA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487615"/>
    <w:multiLevelType w:val="hybridMultilevel"/>
    <w:tmpl w:val="B9D6CC7A"/>
    <w:lvl w:ilvl="0" w:tplc="FFFFFFFF">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8351B8"/>
    <w:multiLevelType w:val="hybridMultilevel"/>
    <w:tmpl w:val="B2782774"/>
    <w:lvl w:ilvl="0" w:tplc="FCB8EBEE">
      <w:start w:val="1"/>
      <w:numFmt w:val="bullet"/>
      <w:lvlText w:val="•"/>
      <w:lvlJc w:val="left"/>
      <w:pPr>
        <w:tabs>
          <w:tab w:val="num" w:pos="720"/>
        </w:tabs>
        <w:ind w:left="720" w:hanging="360"/>
      </w:pPr>
      <w:rPr>
        <w:rFonts w:ascii="Times New Roman" w:hAnsi="Times New Roman" w:hint="default"/>
      </w:rPr>
    </w:lvl>
    <w:lvl w:ilvl="1" w:tplc="CB16A208" w:tentative="1">
      <w:start w:val="1"/>
      <w:numFmt w:val="bullet"/>
      <w:lvlText w:val="•"/>
      <w:lvlJc w:val="left"/>
      <w:pPr>
        <w:tabs>
          <w:tab w:val="num" w:pos="1440"/>
        </w:tabs>
        <w:ind w:left="1440" w:hanging="360"/>
      </w:pPr>
      <w:rPr>
        <w:rFonts w:ascii="Times New Roman" w:hAnsi="Times New Roman" w:hint="default"/>
      </w:rPr>
    </w:lvl>
    <w:lvl w:ilvl="2" w:tplc="AD0894B2" w:tentative="1">
      <w:start w:val="1"/>
      <w:numFmt w:val="bullet"/>
      <w:lvlText w:val="•"/>
      <w:lvlJc w:val="left"/>
      <w:pPr>
        <w:tabs>
          <w:tab w:val="num" w:pos="2160"/>
        </w:tabs>
        <w:ind w:left="2160" w:hanging="360"/>
      </w:pPr>
      <w:rPr>
        <w:rFonts w:ascii="Times New Roman" w:hAnsi="Times New Roman" w:hint="default"/>
      </w:rPr>
    </w:lvl>
    <w:lvl w:ilvl="3" w:tplc="EB70EE48" w:tentative="1">
      <w:start w:val="1"/>
      <w:numFmt w:val="bullet"/>
      <w:lvlText w:val="•"/>
      <w:lvlJc w:val="left"/>
      <w:pPr>
        <w:tabs>
          <w:tab w:val="num" w:pos="2880"/>
        </w:tabs>
        <w:ind w:left="2880" w:hanging="360"/>
      </w:pPr>
      <w:rPr>
        <w:rFonts w:ascii="Times New Roman" w:hAnsi="Times New Roman" w:hint="default"/>
      </w:rPr>
    </w:lvl>
    <w:lvl w:ilvl="4" w:tplc="D54449A4" w:tentative="1">
      <w:start w:val="1"/>
      <w:numFmt w:val="bullet"/>
      <w:lvlText w:val="•"/>
      <w:lvlJc w:val="left"/>
      <w:pPr>
        <w:tabs>
          <w:tab w:val="num" w:pos="3600"/>
        </w:tabs>
        <w:ind w:left="3600" w:hanging="360"/>
      </w:pPr>
      <w:rPr>
        <w:rFonts w:ascii="Times New Roman" w:hAnsi="Times New Roman" w:hint="default"/>
      </w:rPr>
    </w:lvl>
    <w:lvl w:ilvl="5" w:tplc="90E8AEA2" w:tentative="1">
      <w:start w:val="1"/>
      <w:numFmt w:val="bullet"/>
      <w:lvlText w:val="•"/>
      <w:lvlJc w:val="left"/>
      <w:pPr>
        <w:tabs>
          <w:tab w:val="num" w:pos="4320"/>
        </w:tabs>
        <w:ind w:left="4320" w:hanging="360"/>
      </w:pPr>
      <w:rPr>
        <w:rFonts w:ascii="Times New Roman" w:hAnsi="Times New Roman" w:hint="default"/>
      </w:rPr>
    </w:lvl>
    <w:lvl w:ilvl="6" w:tplc="1092235C" w:tentative="1">
      <w:start w:val="1"/>
      <w:numFmt w:val="bullet"/>
      <w:lvlText w:val="•"/>
      <w:lvlJc w:val="left"/>
      <w:pPr>
        <w:tabs>
          <w:tab w:val="num" w:pos="5040"/>
        </w:tabs>
        <w:ind w:left="5040" w:hanging="360"/>
      </w:pPr>
      <w:rPr>
        <w:rFonts w:ascii="Times New Roman" w:hAnsi="Times New Roman" w:hint="default"/>
      </w:rPr>
    </w:lvl>
    <w:lvl w:ilvl="7" w:tplc="DF463ACE" w:tentative="1">
      <w:start w:val="1"/>
      <w:numFmt w:val="bullet"/>
      <w:lvlText w:val="•"/>
      <w:lvlJc w:val="left"/>
      <w:pPr>
        <w:tabs>
          <w:tab w:val="num" w:pos="5760"/>
        </w:tabs>
        <w:ind w:left="5760" w:hanging="360"/>
      </w:pPr>
      <w:rPr>
        <w:rFonts w:ascii="Times New Roman" w:hAnsi="Times New Roman" w:hint="default"/>
      </w:rPr>
    </w:lvl>
    <w:lvl w:ilvl="8" w:tplc="4B0C7902"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210A4041"/>
    <w:multiLevelType w:val="hybridMultilevel"/>
    <w:tmpl w:val="369A16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19346E0"/>
    <w:multiLevelType w:val="hybridMultilevel"/>
    <w:tmpl w:val="6622C6A8"/>
    <w:lvl w:ilvl="0" w:tplc="FFFFFFFF">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413676"/>
    <w:multiLevelType w:val="hybridMultilevel"/>
    <w:tmpl w:val="1082899C"/>
    <w:lvl w:ilvl="0" w:tplc="8CAAB894">
      <w:start w:val="1"/>
      <w:numFmt w:val="bullet"/>
      <w:lvlText w:val=""/>
      <w:lvlJc w:val="left"/>
      <w:pPr>
        <w:tabs>
          <w:tab w:val="num" w:pos="720"/>
        </w:tabs>
        <w:ind w:left="720" w:hanging="360"/>
      </w:pPr>
      <w:rPr>
        <w:rFonts w:ascii="Wingdings" w:hAnsi="Wingdings" w:hint="default"/>
      </w:rPr>
    </w:lvl>
    <w:lvl w:ilvl="1" w:tplc="8E922286" w:tentative="1">
      <w:start w:val="1"/>
      <w:numFmt w:val="bullet"/>
      <w:lvlText w:val=""/>
      <w:lvlJc w:val="left"/>
      <w:pPr>
        <w:tabs>
          <w:tab w:val="num" w:pos="1440"/>
        </w:tabs>
        <w:ind w:left="1440" w:hanging="360"/>
      </w:pPr>
      <w:rPr>
        <w:rFonts w:ascii="Wingdings" w:hAnsi="Wingdings" w:hint="default"/>
      </w:rPr>
    </w:lvl>
    <w:lvl w:ilvl="2" w:tplc="F812898A" w:tentative="1">
      <w:start w:val="1"/>
      <w:numFmt w:val="bullet"/>
      <w:lvlText w:val=""/>
      <w:lvlJc w:val="left"/>
      <w:pPr>
        <w:tabs>
          <w:tab w:val="num" w:pos="2160"/>
        </w:tabs>
        <w:ind w:left="2160" w:hanging="360"/>
      </w:pPr>
      <w:rPr>
        <w:rFonts w:ascii="Wingdings" w:hAnsi="Wingdings" w:hint="default"/>
      </w:rPr>
    </w:lvl>
    <w:lvl w:ilvl="3" w:tplc="F1E44CDC" w:tentative="1">
      <w:start w:val="1"/>
      <w:numFmt w:val="bullet"/>
      <w:lvlText w:val=""/>
      <w:lvlJc w:val="left"/>
      <w:pPr>
        <w:tabs>
          <w:tab w:val="num" w:pos="2880"/>
        </w:tabs>
        <w:ind w:left="2880" w:hanging="360"/>
      </w:pPr>
      <w:rPr>
        <w:rFonts w:ascii="Wingdings" w:hAnsi="Wingdings" w:hint="default"/>
      </w:rPr>
    </w:lvl>
    <w:lvl w:ilvl="4" w:tplc="01544A3C" w:tentative="1">
      <w:start w:val="1"/>
      <w:numFmt w:val="bullet"/>
      <w:lvlText w:val=""/>
      <w:lvlJc w:val="left"/>
      <w:pPr>
        <w:tabs>
          <w:tab w:val="num" w:pos="3600"/>
        </w:tabs>
        <w:ind w:left="3600" w:hanging="360"/>
      </w:pPr>
      <w:rPr>
        <w:rFonts w:ascii="Wingdings" w:hAnsi="Wingdings" w:hint="default"/>
      </w:rPr>
    </w:lvl>
    <w:lvl w:ilvl="5" w:tplc="6714E3F6" w:tentative="1">
      <w:start w:val="1"/>
      <w:numFmt w:val="bullet"/>
      <w:lvlText w:val=""/>
      <w:lvlJc w:val="left"/>
      <w:pPr>
        <w:tabs>
          <w:tab w:val="num" w:pos="4320"/>
        </w:tabs>
        <w:ind w:left="4320" w:hanging="360"/>
      </w:pPr>
      <w:rPr>
        <w:rFonts w:ascii="Wingdings" w:hAnsi="Wingdings" w:hint="default"/>
      </w:rPr>
    </w:lvl>
    <w:lvl w:ilvl="6" w:tplc="02E6A378" w:tentative="1">
      <w:start w:val="1"/>
      <w:numFmt w:val="bullet"/>
      <w:lvlText w:val=""/>
      <w:lvlJc w:val="left"/>
      <w:pPr>
        <w:tabs>
          <w:tab w:val="num" w:pos="5040"/>
        </w:tabs>
        <w:ind w:left="5040" w:hanging="360"/>
      </w:pPr>
      <w:rPr>
        <w:rFonts w:ascii="Wingdings" w:hAnsi="Wingdings" w:hint="default"/>
      </w:rPr>
    </w:lvl>
    <w:lvl w:ilvl="7" w:tplc="BE08CCD4" w:tentative="1">
      <w:start w:val="1"/>
      <w:numFmt w:val="bullet"/>
      <w:lvlText w:val=""/>
      <w:lvlJc w:val="left"/>
      <w:pPr>
        <w:tabs>
          <w:tab w:val="num" w:pos="5760"/>
        </w:tabs>
        <w:ind w:left="5760" w:hanging="360"/>
      </w:pPr>
      <w:rPr>
        <w:rFonts w:ascii="Wingdings" w:hAnsi="Wingdings" w:hint="default"/>
      </w:rPr>
    </w:lvl>
    <w:lvl w:ilvl="8" w:tplc="5A4218C6"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66D626F"/>
    <w:multiLevelType w:val="hybridMultilevel"/>
    <w:tmpl w:val="FE1895FE"/>
    <w:lvl w:ilvl="0" w:tplc="FFFFFFFF">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95E2CF2"/>
    <w:multiLevelType w:val="hybridMultilevel"/>
    <w:tmpl w:val="E3E20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0B523D"/>
    <w:multiLevelType w:val="hybridMultilevel"/>
    <w:tmpl w:val="4D26076A"/>
    <w:lvl w:ilvl="0" w:tplc="FFFFFFFF">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655086F"/>
    <w:multiLevelType w:val="hybridMultilevel"/>
    <w:tmpl w:val="C39E1C7E"/>
    <w:lvl w:ilvl="0" w:tplc="FFFFFFFF">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99C6554"/>
    <w:multiLevelType w:val="multilevel"/>
    <w:tmpl w:val="FF46AA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482549"/>
    <w:multiLevelType w:val="hybridMultilevel"/>
    <w:tmpl w:val="FE1895FE"/>
    <w:lvl w:ilvl="0" w:tplc="FFFFFFFF">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D5E01BC"/>
    <w:multiLevelType w:val="hybridMultilevel"/>
    <w:tmpl w:val="92E01FC4"/>
    <w:lvl w:ilvl="0" w:tplc="00AC0D82">
      <w:start w:val="1"/>
      <w:numFmt w:val="bullet"/>
      <w:lvlText w:val="•"/>
      <w:lvlJc w:val="left"/>
      <w:pPr>
        <w:tabs>
          <w:tab w:val="num" w:pos="720"/>
        </w:tabs>
        <w:ind w:left="720" w:hanging="360"/>
      </w:pPr>
      <w:rPr>
        <w:rFonts w:ascii="Times New Roman" w:hAnsi="Times New Roman" w:hint="default"/>
      </w:rPr>
    </w:lvl>
    <w:lvl w:ilvl="1" w:tplc="88326400" w:tentative="1">
      <w:start w:val="1"/>
      <w:numFmt w:val="bullet"/>
      <w:lvlText w:val="•"/>
      <w:lvlJc w:val="left"/>
      <w:pPr>
        <w:tabs>
          <w:tab w:val="num" w:pos="1440"/>
        </w:tabs>
        <w:ind w:left="1440" w:hanging="360"/>
      </w:pPr>
      <w:rPr>
        <w:rFonts w:ascii="Times New Roman" w:hAnsi="Times New Roman" w:hint="default"/>
      </w:rPr>
    </w:lvl>
    <w:lvl w:ilvl="2" w:tplc="BFD02130" w:tentative="1">
      <w:start w:val="1"/>
      <w:numFmt w:val="bullet"/>
      <w:lvlText w:val="•"/>
      <w:lvlJc w:val="left"/>
      <w:pPr>
        <w:tabs>
          <w:tab w:val="num" w:pos="2160"/>
        </w:tabs>
        <w:ind w:left="2160" w:hanging="360"/>
      </w:pPr>
      <w:rPr>
        <w:rFonts w:ascii="Times New Roman" w:hAnsi="Times New Roman" w:hint="default"/>
      </w:rPr>
    </w:lvl>
    <w:lvl w:ilvl="3" w:tplc="995E2B0A" w:tentative="1">
      <w:start w:val="1"/>
      <w:numFmt w:val="bullet"/>
      <w:lvlText w:val="•"/>
      <w:lvlJc w:val="left"/>
      <w:pPr>
        <w:tabs>
          <w:tab w:val="num" w:pos="2880"/>
        </w:tabs>
        <w:ind w:left="2880" w:hanging="360"/>
      </w:pPr>
      <w:rPr>
        <w:rFonts w:ascii="Times New Roman" w:hAnsi="Times New Roman" w:hint="default"/>
      </w:rPr>
    </w:lvl>
    <w:lvl w:ilvl="4" w:tplc="9996A86A" w:tentative="1">
      <w:start w:val="1"/>
      <w:numFmt w:val="bullet"/>
      <w:lvlText w:val="•"/>
      <w:lvlJc w:val="left"/>
      <w:pPr>
        <w:tabs>
          <w:tab w:val="num" w:pos="3600"/>
        </w:tabs>
        <w:ind w:left="3600" w:hanging="360"/>
      </w:pPr>
      <w:rPr>
        <w:rFonts w:ascii="Times New Roman" w:hAnsi="Times New Roman" w:hint="default"/>
      </w:rPr>
    </w:lvl>
    <w:lvl w:ilvl="5" w:tplc="728CCD32" w:tentative="1">
      <w:start w:val="1"/>
      <w:numFmt w:val="bullet"/>
      <w:lvlText w:val="•"/>
      <w:lvlJc w:val="left"/>
      <w:pPr>
        <w:tabs>
          <w:tab w:val="num" w:pos="4320"/>
        </w:tabs>
        <w:ind w:left="4320" w:hanging="360"/>
      </w:pPr>
      <w:rPr>
        <w:rFonts w:ascii="Times New Roman" w:hAnsi="Times New Roman" w:hint="default"/>
      </w:rPr>
    </w:lvl>
    <w:lvl w:ilvl="6" w:tplc="6FEC1D92" w:tentative="1">
      <w:start w:val="1"/>
      <w:numFmt w:val="bullet"/>
      <w:lvlText w:val="•"/>
      <w:lvlJc w:val="left"/>
      <w:pPr>
        <w:tabs>
          <w:tab w:val="num" w:pos="5040"/>
        </w:tabs>
        <w:ind w:left="5040" w:hanging="360"/>
      </w:pPr>
      <w:rPr>
        <w:rFonts w:ascii="Times New Roman" w:hAnsi="Times New Roman" w:hint="default"/>
      </w:rPr>
    </w:lvl>
    <w:lvl w:ilvl="7" w:tplc="CB724912" w:tentative="1">
      <w:start w:val="1"/>
      <w:numFmt w:val="bullet"/>
      <w:lvlText w:val="•"/>
      <w:lvlJc w:val="left"/>
      <w:pPr>
        <w:tabs>
          <w:tab w:val="num" w:pos="5760"/>
        </w:tabs>
        <w:ind w:left="5760" w:hanging="360"/>
      </w:pPr>
      <w:rPr>
        <w:rFonts w:ascii="Times New Roman" w:hAnsi="Times New Roman" w:hint="default"/>
      </w:rPr>
    </w:lvl>
    <w:lvl w:ilvl="8" w:tplc="C4FC6F1E"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3E202077"/>
    <w:multiLevelType w:val="hybridMultilevel"/>
    <w:tmpl w:val="A6DE1A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E2C4EB7"/>
    <w:multiLevelType w:val="hybridMultilevel"/>
    <w:tmpl w:val="A6DE1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F456C4B"/>
    <w:multiLevelType w:val="hybridMultilevel"/>
    <w:tmpl w:val="79287DA8"/>
    <w:lvl w:ilvl="0" w:tplc="198EE296">
      <w:start w:val="1"/>
      <w:numFmt w:val="bullet"/>
      <w:lvlText w:val="•"/>
      <w:lvlJc w:val="left"/>
      <w:pPr>
        <w:tabs>
          <w:tab w:val="num" w:pos="720"/>
        </w:tabs>
        <w:ind w:left="720" w:hanging="360"/>
      </w:pPr>
      <w:rPr>
        <w:rFonts w:ascii="Times New Roman" w:hAnsi="Times New Roman" w:hint="default"/>
      </w:rPr>
    </w:lvl>
    <w:lvl w:ilvl="1" w:tplc="1D34D6BA" w:tentative="1">
      <w:start w:val="1"/>
      <w:numFmt w:val="bullet"/>
      <w:lvlText w:val="•"/>
      <w:lvlJc w:val="left"/>
      <w:pPr>
        <w:tabs>
          <w:tab w:val="num" w:pos="1440"/>
        </w:tabs>
        <w:ind w:left="1440" w:hanging="360"/>
      </w:pPr>
      <w:rPr>
        <w:rFonts w:ascii="Times New Roman" w:hAnsi="Times New Roman" w:hint="default"/>
      </w:rPr>
    </w:lvl>
    <w:lvl w:ilvl="2" w:tplc="60A653A6" w:tentative="1">
      <w:start w:val="1"/>
      <w:numFmt w:val="bullet"/>
      <w:lvlText w:val="•"/>
      <w:lvlJc w:val="left"/>
      <w:pPr>
        <w:tabs>
          <w:tab w:val="num" w:pos="2160"/>
        </w:tabs>
        <w:ind w:left="2160" w:hanging="360"/>
      </w:pPr>
      <w:rPr>
        <w:rFonts w:ascii="Times New Roman" w:hAnsi="Times New Roman" w:hint="default"/>
      </w:rPr>
    </w:lvl>
    <w:lvl w:ilvl="3" w:tplc="8E5E31D6" w:tentative="1">
      <w:start w:val="1"/>
      <w:numFmt w:val="bullet"/>
      <w:lvlText w:val="•"/>
      <w:lvlJc w:val="left"/>
      <w:pPr>
        <w:tabs>
          <w:tab w:val="num" w:pos="2880"/>
        </w:tabs>
        <w:ind w:left="2880" w:hanging="360"/>
      </w:pPr>
      <w:rPr>
        <w:rFonts w:ascii="Times New Roman" w:hAnsi="Times New Roman" w:hint="default"/>
      </w:rPr>
    </w:lvl>
    <w:lvl w:ilvl="4" w:tplc="5E568BB2" w:tentative="1">
      <w:start w:val="1"/>
      <w:numFmt w:val="bullet"/>
      <w:lvlText w:val="•"/>
      <w:lvlJc w:val="left"/>
      <w:pPr>
        <w:tabs>
          <w:tab w:val="num" w:pos="3600"/>
        </w:tabs>
        <w:ind w:left="3600" w:hanging="360"/>
      </w:pPr>
      <w:rPr>
        <w:rFonts w:ascii="Times New Roman" w:hAnsi="Times New Roman" w:hint="default"/>
      </w:rPr>
    </w:lvl>
    <w:lvl w:ilvl="5" w:tplc="A19C88B6" w:tentative="1">
      <w:start w:val="1"/>
      <w:numFmt w:val="bullet"/>
      <w:lvlText w:val="•"/>
      <w:lvlJc w:val="left"/>
      <w:pPr>
        <w:tabs>
          <w:tab w:val="num" w:pos="4320"/>
        </w:tabs>
        <w:ind w:left="4320" w:hanging="360"/>
      </w:pPr>
      <w:rPr>
        <w:rFonts w:ascii="Times New Roman" w:hAnsi="Times New Roman" w:hint="default"/>
      </w:rPr>
    </w:lvl>
    <w:lvl w:ilvl="6" w:tplc="45EAA24E" w:tentative="1">
      <w:start w:val="1"/>
      <w:numFmt w:val="bullet"/>
      <w:lvlText w:val="•"/>
      <w:lvlJc w:val="left"/>
      <w:pPr>
        <w:tabs>
          <w:tab w:val="num" w:pos="5040"/>
        </w:tabs>
        <w:ind w:left="5040" w:hanging="360"/>
      </w:pPr>
      <w:rPr>
        <w:rFonts w:ascii="Times New Roman" w:hAnsi="Times New Roman" w:hint="default"/>
      </w:rPr>
    </w:lvl>
    <w:lvl w:ilvl="7" w:tplc="2020D61A" w:tentative="1">
      <w:start w:val="1"/>
      <w:numFmt w:val="bullet"/>
      <w:lvlText w:val="•"/>
      <w:lvlJc w:val="left"/>
      <w:pPr>
        <w:tabs>
          <w:tab w:val="num" w:pos="5760"/>
        </w:tabs>
        <w:ind w:left="5760" w:hanging="360"/>
      </w:pPr>
      <w:rPr>
        <w:rFonts w:ascii="Times New Roman" w:hAnsi="Times New Roman" w:hint="default"/>
      </w:rPr>
    </w:lvl>
    <w:lvl w:ilvl="8" w:tplc="2B8E3EDC"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41CF6EAF"/>
    <w:multiLevelType w:val="hybridMultilevel"/>
    <w:tmpl w:val="0B66A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2BD15BB"/>
    <w:multiLevelType w:val="hybridMultilevel"/>
    <w:tmpl w:val="A6DE1A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47031DF"/>
    <w:multiLevelType w:val="hybridMultilevel"/>
    <w:tmpl w:val="F1444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6130DAC"/>
    <w:multiLevelType w:val="hybridMultilevel"/>
    <w:tmpl w:val="7012E136"/>
    <w:lvl w:ilvl="0" w:tplc="4EE40828">
      <w:start w:val="1"/>
      <w:numFmt w:val="bullet"/>
      <w:lvlText w:val="•"/>
      <w:lvlJc w:val="left"/>
      <w:pPr>
        <w:tabs>
          <w:tab w:val="num" w:pos="720"/>
        </w:tabs>
        <w:ind w:left="720" w:hanging="360"/>
      </w:pPr>
      <w:rPr>
        <w:rFonts w:ascii="Times New Roman" w:hAnsi="Times New Roman" w:hint="default"/>
      </w:rPr>
    </w:lvl>
    <w:lvl w:ilvl="1" w:tplc="26421F8A">
      <w:start w:val="1484"/>
      <w:numFmt w:val="bullet"/>
      <w:lvlText w:val="•"/>
      <w:lvlJc w:val="left"/>
      <w:pPr>
        <w:tabs>
          <w:tab w:val="num" w:pos="1440"/>
        </w:tabs>
        <w:ind w:left="1440" w:hanging="360"/>
      </w:pPr>
      <w:rPr>
        <w:rFonts w:ascii="Times New Roman" w:hAnsi="Times New Roman" w:hint="default"/>
      </w:rPr>
    </w:lvl>
    <w:lvl w:ilvl="2" w:tplc="78DAD448" w:tentative="1">
      <w:start w:val="1"/>
      <w:numFmt w:val="bullet"/>
      <w:lvlText w:val="•"/>
      <w:lvlJc w:val="left"/>
      <w:pPr>
        <w:tabs>
          <w:tab w:val="num" w:pos="2160"/>
        </w:tabs>
        <w:ind w:left="2160" w:hanging="360"/>
      </w:pPr>
      <w:rPr>
        <w:rFonts w:ascii="Times New Roman" w:hAnsi="Times New Roman" w:hint="default"/>
      </w:rPr>
    </w:lvl>
    <w:lvl w:ilvl="3" w:tplc="4E84A0D6" w:tentative="1">
      <w:start w:val="1"/>
      <w:numFmt w:val="bullet"/>
      <w:lvlText w:val="•"/>
      <w:lvlJc w:val="left"/>
      <w:pPr>
        <w:tabs>
          <w:tab w:val="num" w:pos="2880"/>
        </w:tabs>
        <w:ind w:left="2880" w:hanging="360"/>
      </w:pPr>
      <w:rPr>
        <w:rFonts w:ascii="Times New Roman" w:hAnsi="Times New Roman" w:hint="default"/>
      </w:rPr>
    </w:lvl>
    <w:lvl w:ilvl="4" w:tplc="AED0CC2A" w:tentative="1">
      <w:start w:val="1"/>
      <w:numFmt w:val="bullet"/>
      <w:lvlText w:val="•"/>
      <w:lvlJc w:val="left"/>
      <w:pPr>
        <w:tabs>
          <w:tab w:val="num" w:pos="3600"/>
        </w:tabs>
        <w:ind w:left="3600" w:hanging="360"/>
      </w:pPr>
      <w:rPr>
        <w:rFonts w:ascii="Times New Roman" w:hAnsi="Times New Roman" w:hint="default"/>
      </w:rPr>
    </w:lvl>
    <w:lvl w:ilvl="5" w:tplc="DFBEF98A" w:tentative="1">
      <w:start w:val="1"/>
      <w:numFmt w:val="bullet"/>
      <w:lvlText w:val="•"/>
      <w:lvlJc w:val="left"/>
      <w:pPr>
        <w:tabs>
          <w:tab w:val="num" w:pos="4320"/>
        </w:tabs>
        <w:ind w:left="4320" w:hanging="360"/>
      </w:pPr>
      <w:rPr>
        <w:rFonts w:ascii="Times New Roman" w:hAnsi="Times New Roman" w:hint="default"/>
      </w:rPr>
    </w:lvl>
    <w:lvl w:ilvl="6" w:tplc="C0BA32A2" w:tentative="1">
      <w:start w:val="1"/>
      <w:numFmt w:val="bullet"/>
      <w:lvlText w:val="•"/>
      <w:lvlJc w:val="left"/>
      <w:pPr>
        <w:tabs>
          <w:tab w:val="num" w:pos="5040"/>
        </w:tabs>
        <w:ind w:left="5040" w:hanging="360"/>
      </w:pPr>
      <w:rPr>
        <w:rFonts w:ascii="Times New Roman" w:hAnsi="Times New Roman" w:hint="default"/>
      </w:rPr>
    </w:lvl>
    <w:lvl w:ilvl="7" w:tplc="F4947ACE" w:tentative="1">
      <w:start w:val="1"/>
      <w:numFmt w:val="bullet"/>
      <w:lvlText w:val="•"/>
      <w:lvlJc w:val="left"/>
      <w:pPr>
        <w:tabs>
          <w:tab w:val="num" w:pos="5760"/>
        </w:tabs>
        <w:ind w:left="5760" w:hanging="360"/>
      </w:pPr>
      <w:rPr>
        <w:rFonts w:ascii="Times New Roman" w:hAnsi="Times New Roman" w:hint="default"/>
      </w:rPr>
    </w:lvl>
    <w:lvl w:ilvl="8" w:tplc="D350405A" w:tentative="1">
      <w:start w:val="1"/>
      <w:numFmt w:val="bullet"/>
      <w:lvlText w:val="•"/>
      <w:lvlJc w:val="left"/>
      <w:pPr>
        <w:tabs>
          <w:tab w:val="num" w:pos="6480"/>
        </w:tabs>
        <w:ind w:left="6480" w:hanging="360"/>
      </w:pPr>
      <w:rPr>
        <w:rFonts w:ascii="Times New Roman" w:hAnsi="Times New Roman" w:hint="default"/>
      </w:rPr>
    </w:lvl>
  </w:abstractNum>
  <w:abstractNum w:abstractNumId="44" w15:restartNumberingAfterBreak="0">
    <w:nsid w:val="46BB291C"/>
    <w:multiLevelType w:val="hybridMultilevel"/>
    <w:tmpl w:val="8B0E0A9C"/>
    <w:lvl w:ilvl="0" w:tplc="FFFFFFFF">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714057C"/>
    <w:multiLevelType w:val="hybridMultilevel"/>
    <w:tmpl w:val="6B565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8D67EFA"/>
    <w:multiLevelType w:val="hybridMultilevel"/>
    <w:tmpl w:val="4686F7E0"/>
    <w:lvl w:ilvl="0" w:tplc="FFFFFFFF">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C5E7D12"/>
    <w:multiLevelType w:val="hybridMultilevel"/>
    <w:tmpl w:val="6B565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E46169C"/>
    <w:multiLevelType w:val="hybridMultilevel"/>
    <w:tmpl w:val="4B6E461E"/>
    <w:lvl w:ilvl="0" w:tplc="FFFFFFFF">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23E5DC9"/>
    <w:multiLevelType w:val="hybridMultilevel"/>
    <w:tmpl w:val="892E40E4"/>
    <w:lvl w:ilvl="0" w:tplc="FFFFFFFF">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2CF2905"/>
    <w:multiLevelType w:val="hybridMultilevel"/>
    <w:tmpl w:val="B8B0EF84"/>
    <w:lvl w:ilvl="0" w:tplc="FFFFFFFF">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5892C90"/>
    <w:multiLevelType w:val="multilevel"/>
    <w:tmpl w:val="9CC473A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15:restartNumberingAfterBreak="0">
    <w:nsid w:val="56956D7A"/>
    <w:multiLevelType w:val="hybridMultilevel"/>
    <w:tmpl w:val="86C002DE"/>
    <w:lvl w:ilvl="0" w:tplc="7D26B04C">
      <w:start w:val="1"/>
      <w:numFmt w:val="bullet"/>
      <w:lvlText w:val="•"/>
      <w:lvlJc w:val="left"/>
      <w:pPr>
        <w:tabs>
          <w:tab w:val="num" w:pos="720"/>
        </w:tabs>
        <w:ind w:left="720" w:hanging="360"/>
      </w:pPr>
      <w:rPr>
        <w:rFonts w:ascii="Times New Roman" w:hAnsi="Times New Roman" w:hint="default"/>
      </w:rPr>
    </w:lvl>
    <w:lvl w:ilvl="1" w:tplc="001C95A4" w:tentative="1">
      <w:start w:val="1"/>
      <w:numFmt w:val="bullet"/>
      <w:lvlText w:val="•"/>
      <w:lvlJc w:val="left"/>
      <w:pPr>
        <w:tabs>
          <w:tab w:val="num" w:pos="1440"/>
        </w:tabs>
        <w:ind w:left="1440" w:hanging="360"/>
      </w:pPr>
      <w:rPr>
        <w:rFonts w:ascii="Times New Roman" w:hAnsi="Times New Roman" w:hint="default"/>
      </w:rPr>
    </w:lvl>
    <w:lvl w:ilvl="2" w:tplc="1B4225B4" w:tentative="1">
      <w:start w:val="1"/>
      <w:numFmt w:val="bullet"/>
      <w:lvlText w:val="•"/>
      <w:lvlJc w:val="left"/>
      <w:pPr>
        <w:tabs>
          <w:tab w:val="num" w:pos="2160"/>
        </w:tabs>
        <w:ind w:left="2160" w:hanging="360"/>
      </w:pPr>
      <w:rPr>
        <w:rFonts w:ascii="Times New Roman" w:hAnsi="Times New Roman" w:hint="default"/>
      </w:rPr>
    </w:lvl>
    <w:lvl w:ilvl="3" w:tplc="B888E088" w:tentative="1">
      <w:start w:val="1"/>
      <w:numFmt w:val="bullet"/>
      <w:lvlText w:val="•"/>
      <w:lvlJc w:val="left"/>
      <w:pPr>
        <w:tabs>
          <w:tab w:val="num" w:pos="2880"/>
        </w:tabs>
        <w:ind w:left="2880" w:hanging="360"/>
      </w:pPr>
      <w:rPr>
        <w:rFonts w:ascii="Times New Roman" w:hAnsi="Times New Roman" w:hint="default"/>
      </w:rPr>
    </w:lvl>
    <w:lvl w:ilvl="4" w:tplc="656A197C" w:tentative="1">
      <w:start w:val="1"/>
      <w:numFmt w:val="bullet"/>
      <w:lvlText w:val="•"/>
      <w:lvlJc w:val="left"/>
      <w:pPr>
        <w:tabs>
          <w:tab w:val="num" w:pos="3600"/>
        </w:tabs>
        <w:ind w:left="3600" w:hanging="360"/>
      </w:pPr>
      <w:rPr>
        <w:rFonts w:ascii="Times New Roman" w:hAnsi="Times New Roman" w:hint="default"/>
      </w:rPr>
    </w:lvl>
    <w:lvl w:ilvl="5" w:tplc="0798BA22" w:tentative="1">
      <w:start w:val="1"/>
      <w:numFmt w:val="bullet"/>
      <w:lvlText w:val="•"/>
      <w:lvlJc w:val="left"/>
      <w:pPr>
        <w:tabs>
          <w:tab w:val="num" w:pos="4320"/>
        </w:tabs>
        <w:ind w:left="4320" w:hanging="360"/>
      </w:pPr>
      <w:rPr>
        <w:rFonts w:ascii="Times New Roman" w:hAnsi="Times New Roman" w:hint="default"/>
      </w:rPr>
    </w:lvl>
    <w:lvl w:ilvl="6" w:tplc="324C163A" w:tentative="1">
      <w:start w:val="1"/>
      <w:numFmt w:val="bullet"/>
      <w:lvlText w:val="•"/>
      <w:lvlJc w:val="left"/>
      <w:pPr>
        <w:tabs>
          <w:tab w:val="num" w:pos="5040"/>
        </w:tabs>
        <w:ind w:left="5040" w:hanging="360"/>
      </w:pPr>
      <w:rPr>
        <w:rFonts w:ascii="Times New Roman" w:hAnsi="Times New Roman" w:hint="default"/>
      </w:rPr>
    </w:lvl>
    <w:lvl w:ilvl="7" w:tplc="ED323E04" w:tentative="1">
      <w:start w:val="1"/>
      <w:numFmt w:val="bullet"/>
      <w:lvlText w:val="•"/>
      <w:lvlJc w:val="left"/>
      <w:pPr>
        <w:tabs>
          <w:tab w:val="num" w:pos="5760"/>
        </w:tabs>
        <w:ind w:left="5760" w:hanging="360"/>
      </w:pPr>
      <w:rPr>
        <w:rFonts w:ascii="Times New Roman" w:hAnsi="Times New Roman" w:hint="default"/>
      </w:rPr>
    </w:lvl>
    <w:lvl w:ilvl="8" w:tplc="AA446D50" w:tentative="1">
      <w:start w:val="1"/>
      <w:numFmt w:val="bullet"/>
      <w:lvlText w:val="•"/>
      <w:lvlJc w:val="left"/>
      <w:pPr>
        <w:tabs>
          <w:tab w:val="num" w:pos="6480"/>
        </w:tabs>
        <w:ind w:left="6480" w:hanging="360"/>
      </w:pPr>
      <w:rPr>
        <w:rFonts w:ascii="Times New Roman" w:hAnsi="Times New Roman" w:hint="default"/>
      </w:rPr>
    </w:lvl>
  </w:abstractNum>
  <w:abstractNum w:abstractNumId="53" w15:restartNumberingAfterBreak="0">
    <w:nsid w:val="569C5746"/>
    <w:multiLevelType w:val="hybridMultilevel"/>
    <w:tmpl w:val="2514B71A"/>
    <w:lvl w:ilvl="0" w:tplc="CBC60554">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FD40D94"/>
    <w:multiLevelType w:val="hybridMultilevel"/>
    <w:tmpl w:val="2AEE5058"/>
    <w:lvl w:ilvl="0" w:tplc="B5786428">
      <w:start w:val="1"/>
      <w:numFmt w:val="bullet"/>
      <w:lvlText w:val="•"/>
      <w:lvlJc w:val="left"/>
      <w:pPr>
        <w:tabs>
          <w:tab w:val="num" w:pos="720"/>
        </w:tabs>
        <w:ind w:left="720" w:hanging="360"/>
      </w:pPr>
      <w:rPr>
        <w:rFonts w:ascii="Times New Roman" w:hAnsi="Times New Roman" w:hint="default"/>
      </w:rPr>
    </w:lvl>
    <w:lvl w:ilvl="1" w:tplc="F0D81254">
      <w:start w:val="1"/>
      <w:numFmt w:val="bullet"/>
      <w:lvlText w:val="•"/>
      <w:lvlJc w:val="left"/>
      <w:pPr>
        <w:tabs>
          <w:tab w:val="num" w:pos="1440"/>
        </w:tabs>
        <w:ind w:left="1440" w:hanging="360"/>
      </w:pPr>
      <w:rPr>
        <w:rFonts w:ascii="Times New Roman" w:hAnsi="Times New Roman" w:hint="default"/>
      </w:rPr>
    </w:lvl>
    <w:lvl w:ilvl="2" w:tplc="6E8EDCAA" w:tentative="1">
      <w:start w:val="1"/>
      <w:numFmt w:val="bullet"/>
      <w:lvlText w:val="•"/>
      <w:lvlJc w:val="left"/>
      <w:pPr>
        <w:tabs>
          <w:tab w:val="num" w:pos="2160"/>
        </w:tabs>
        <w:ind w:left="2160" w:hanging="360"/>
      </w:pPr>
      <w:rPr>
        <w:rFonts w:ascii="Times New Roman" w:hAnsi="Times New Roman" w:hint="default"/>
      </w:rPr>
    </w:lvl>
    <w:lvl w:ilvl="3" w:tplc="2612FDF4" w:tentative="1">
      <w:start w:val="1"/>
      <w:numFmt w:val="bullet"/>
      <w:lvlText w:val="•"/>
      <w:lvlJc w:val="left"/>
      <w:pPr>
        <w:tabs>
          <w:tab w:val="num" w:pos="2880"/>
        </w:tabs>
        <w:ind w:left="2880" w:hanging="360"/>
      </w:pPr>
      <w:rPr>
        <w:rFonts w:ascii="Times New Roman" w:hAnsi="Times New Roman" w:hint="default"/>
      </w:rPr>
    </w:lvl>
    <w:lvl w:ilvl="4" w:tplc="09F0BB0E" w:tentative="1">
      <w:start w:val="1"/>
      <w:numFmt w:val="bullet"/>
      <w:lvlText w:val="•"/>
      <w:lvlJc w:val="left"/>
      <w:pPr>
        <w:tabs>
          <w:tab w:val="num" w:pos="3600"/>
        </w:tabs>
        <w:ind w:left="3600" w:hanging="360"/>
      </w:pPr>
      <w:rPr>
        <w:rFonts w:ascii="Times New Roman" w:hAnsi="Times New Roman" w:hint="default"/>
      </w:rPr>
    </w:lvl>
    <w:lvl w:ilvl="5" w:tplc="9CECB79C" w:tentative="1">
      <w:start w:val="1"/>
      <w:numFmt w:val="bullet"/>
      <w:lvlText w:val="•"/>
      <w:lvlJc w:val="left"/>
      <w:pPr>
        <w:tabs>
          <w:tab w:val="num" w:pos="4320"/>
        </w:tabs>
        <w:ind w:left="4320" w:hanging="360"/>
      </w:pPr>
      <w:rPr>
        <w:rFonts w:ascii="Times New Roman" w:hAnsi="Times New Roman" w:hint="default"/>
      </w:rPr>
    </w:lvl>
    <w:lvl w:ilvl="6" w:tplc="6804F2BA" w:tentative="1">
      <w:start w:val="1"/>
      <w:numFmt w:val="bullet"/>
      <w:lvlText w:val="•"/>
      <w:lvlJc w:val="left"/>
      <w:pPr>
        <w:tabs>
          <w:tab w:val="num" w:pos="5040"/>
        </w:tabs>
        <w:ind w:left="5040" w:hanging="360"/>
      </w:pPr>
      <w:rPr>
        <w:rFonts w:ascii="Times New Roman" w:hAnsi="Times New Roman" w:hint="default"/>
      </w:rPr>
    </w:lvl>
    <w:lvl w:ilvl="7" w:tplc="80221040" w:tentative="1">
      <w:start w:val="1"/>
      <w:numFmt w:val="bullet"/>
      <w:lvlText w:val="•"/>
      <w:lvlJc w:val="left"/>
      <w:pPr>
        <w:tabs>
          <w:tab w:val="num" w:pos="5760"/>
        </w:tabs>
        <w:ind w:left="5760" w:hanging="360"/>
      </w:pPr>
      <w:rPr>
        <w:rFonts w:ascii="Times New Roman" w:hAnsi="Times New Roman" w:hint="default"/>
      </w:rPr>
    </w:lvl>
    <w:lvl w:ilvl="8" w:tplc="D460ECF2" w:tentative="1">
      <w:start w:val="1"/>
      <w:numFmt w:val="bullet"/>
      <w:lvlText w:val="•"/>
      <w:lvlJc w:val="left"/>
      <w:pPr>
        <w:tabs>
          <w:tab w:val="num" w:pos="6480"/>
        </w:tabs>
        <w:ind w:left="6480" w:hanging="360"/>
      </w:pPr>
      <w:rPr>
        <w:rFonts w:ascii="Times New Roman" w:hAnsi="Times New Roman" w:hint="default"/>
      </w:rPr>
    </w:lvl>
  </w:abstractNum>
  <w:abstractNum w:abstractNumId="55" w15:restartNumberingAfterBreak="0">
    <w:nsid w:val="60545467"/>
    <w:multiLevelType w:val="hybridMultilevel"/>
    <w:tmpl w:val="5C6AA3AE"/>
    <w:lvl w:ilvl="0" w:tplc="BFBE90E6">
      <w:start w:val="1"/>
      <w:numFmt w:val="bullet"/>
      <w:lvlText w:val=""/>
      <w:lvlJc w:val="left"/>
      <w:pPr>
        <w:tabs>
          <w:tab w:val="num" w:pos="720"/>
        </w:tabs>
        <w:ind w:left="720" w:hanging="360"/>
      </w:pPr>
      <w:rPr>
        <w:rFonts w:ascii="Wingdings" w:hAnsi="Wingdings" w:hint="default"/>
      </w:rPr>
    </w:lvl>
    <w:lvl w:ilvl="1" w:tplc="397E1CB8">
      <w:start w:val="1040"/>
      <w:numFmt w:val="bullet"/>
      <w:lvlText w:val=""/>
      <w:lvlJc w:val="left"/>
      <w:pPr>
        <w:tabs>
          <w:tab w:val="num" w:pos="1440"/>
        </w:tabs>
        <w:ind w:left="1440" w:hanging="360"/>
      </w:pPr>
      <w:rPr>
        <w:rFonts w:ascii="Wingdings" w:hAnsi="Wingdings" w:hint="default"/>
      </w:rPr>
    </w:lvl>
    <w:lvl w:ilvl="2" w:tplc="1EA60FC8" w:tentative="1">
      <w:start w:val="1"/>
      <w:numFmt w:val="bullet"/>
      <w:lvlText w:val=""/>
      <w:lvlJc w:val="left"/>
      <w:pPr>
        <w:tabs>
          <w:tab w:val="num" w:pos="2160"/>
        </w:tabs>
        <w:ind w:left="2160" w:hanging="360"/>
      </w:pPr>
      <w:rPr>
        <w:rFonts w:ascii="Wingdings" w:hAnsi="Wingdings" w:hint="default"/>
      </w:rPr>
    </w:lvl>
    <w:lvl w:ilvl="3" w:tplc="D69C9E12" w:tentative="1">
      <w:start w:val="1"/>
      <w:numFmt w:val="bullet"/>
      <w:lvlText w:val=""/>
      <w:lvlJc w:val="left"/>
      <w:pPr>
        <w:tabs>
          <w:tab w:val="num" w:pos="2880"/>
        </w:tabs>
        <w:ind w:left="2880" w:hanging="360"/>
      </w:pPr>
      <w:rPr>
        <w:rFonts w:ascii="Wingdings" w:hAnsi="Wingdings" w:hint="default"/>
      </w:rPr>
    </w:lvl>
    <w:lvl w:ilvl="4" w:tplc="AD0C2472" w:tentative="1">
      <w:start w:val="1"/>
      <w:numFmt w:val="bullet"/>
      <w:lvlText w:val=""/>
      <w:lvlJc w:val="left"/>
      <w:pPr>
        <w:tabs>
          <w:tab w:val="num" w:pos="3600"/>
        </w:tabs>
        <w:ind w:left="3600" w:hanging="360"/>
      </w:pPr>
      <w:rPr>
        <w:rFonts w:ascii="Wingdings" w:hAnsi="Wingdings" w:hint="default"/>
      </w:rPr>
    </w:lvl>
    <w:lvl w:ilvl="5" w:tplc="760ACBF4" w:tentative="1">
      <w:start w:val="1"/>
      <w:numFmt w:val="bullet"/>
      <w:lvlText w:val=""/>
      <w:lvlJc w:val="left"/>
      <w:pPr>
        <w:tabs>
          <w:tab w:val="num" w:pos="4320"/>
        </w:tabs>
        <w:ind w:left="4320" w:hanging="360"/>
      </w:pPr>
      <w:rPr>
        <w:rFonts w:ascii="Wingdings" w:hAnsi="Wingdings" w:hint="default"/>
      </w:rPr>
    </w:lvl>
    <w:lvl w:ilvl="6" w:tplc="E9BED886" w:tentative="1">
      <w:start w:val="1"/>
      <w:numFmt w:val="bullet"/>
      <w:lvlText w:val=""/>
      <w:lvlJc w:val="left"/>
      <w:pPr>
        <w:tabs>
          <w:tab w:val="num" w:pos="5040"/>
        </w:tabs>
        <w:ind w:left="5040" w:hanging="360"/>
      </w:pPr>
      <w:rPr>
        <w:rFonts w:ascii="Wingdings" w:hAnsi="Wingdings" w:hint="default"/>
      </w:rPr>
    </w:lvl>
    <w:lvl w:ilvl="7" w:tplc="40EE56D4" w:tentative="1">
      <w:start w:val="1"/>
      <w:numFmt w:val="bullet"/>
      <w:lvlText w:val=""/>
      <w:lvlJc w:val="left"/>
      <w:pPr>
        <w:tabs>
          <w:tab w:val="num" w:pos="5760"/>
        </w:tabs>
        <w:ind w:left="5760" w:hanging="360"/>
      </w:pPr>
      <w:rPr>
        <w:rFonts w:ascii="Wingdings" w:hAnsi="Wingdings" w:hint="default"/>
      </w:rPr>
    </w:lvl>
    <w:lvl w:ilvl="8" w:tplc="98B49D1E"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11D543F"/>
    <w:multiLevelType w:val="hybridMultilevel"/>
    <w:tmpl w:val="99189F40"/>
    <w:lvl w:ilvl="0" w:tplc="D2221DAE">
      <w:start w:val="1"/>
      <w:numFmt w:val="bullet"/>
      <w:lvlText w:val=""/>
      <w:lvlJc w:val="left"/>
      <w:pPr>
        <w:tabs>
          <w:tab w:val="num" w:pos="720"/>
        </w:tabs>
        <w:ind w:left="720" w:hanging="360"/>
      </w:pPr>
      <w:rPr>
        <w:rFonts w:ascii="Wingdings" w:hAnsi="Wingdings" w:hint="default"/>
      </w:rPr>
    </w:lvl>
    <w:lvl w:ilvl="1" w:tplc="0122B7D6">
      <w:start w:val="1040"/>
      <w:numFmt w:val="bullet"/>
      <w:lvlText w:val=""/>
      <w:lvlJc w:val="left"/>
      <w:pPr>
        <w:tabs>
          <w:tab w:val="num" w:pos="1440"/>
        </w:tabs>
        <w:ind w:left="1440" w:hanging="360"/>
      </w:pPr>
      <w:rPr>
        <w:rFonts w:ascii="Wingdings" w:hAnsi="Wingdings" w:hint="default"/>
      </w:rPr>
    </w:lvl>
    <w:lvl w:ilvl="2" w:tplc="14E049FE" w:tentative="1">
      <w:start w:val="1"/>
      <w:numFmt w:val="bullet"/>
      <w:lvlText w:val=""/>
      <w:lvlJc w:val="left"/>
      <w:pPr>
        <w:tabs>
          <w:tab w:val="num" w:pos="2160"/>
        </w:tabs>
        <w:ind w:left="2160" w:hanging="360"/>
      </w:pPr>
      <w:rPr>
        <w:rFonts w:ascii="Wingdings" w:hAnsi="Wingdings" w:hint="default"/>
      </w:rPr>
    </w:lvl>
    <w:lvl w:ilvl="3" w:tplc="FF307688" w:tentative="1">
      <w:start w:val="1"/>
      <w:numFmt w:val="bullet"/>
      <w:lvlText w:val=""/>
      <w:lvlJc w:val="left"/>
      <w:pPr>
        <w:tabs>
          <w:tab w:val="num" w:pos="2880"/>
        </w:tabs>
        <w:ind w:left="2880" w:hanging="360"/>
      </w:pPr>
      <w:rPr>
        <w:rFonts w:ascii="Wingdings" w:hAnsi="Wingdings" w:hint="default"/>
      </w:rPr>
    </w:lvl>
    <w:lvl w:ilvl="4" w:tplc="B936BEB8" w:tentative="1">
      <w:start w:val="1"/>
      <w:numFmt w:val="bullet"/>
      <w:lvlText w:val=""/>
      <w:lvlJc w:val="left"/>
      <w:pPr>
        <w:tabs>
          <w:tab w:val="num" w:pos="3600"/>
        </w:tabs>
        <w:ind w:left="3600" w:hanging="360"/>
      </w:pPr>
      <w:rPr>
        <w:rFonts w:ascii="Wingdings" w:hAnsi="Wingdings" w:hint="default"/>
      </w:rPr>
    </w:lvl>
    <w:lvl w:ilvl="5" w:tplc="0B60A9F4" w:tentative="1">
      <w:start w:val="1"/>
      <w:numFmt w:val="bullet"/>
      <w:lvlText w:val=""/>
      <w:lvlJc w:val="left"/>
      <w:pPr>
        <w:tabs>
          <w:tab w:val="num" w:pos="4320"/>
        </w:tabs>
        <w:ind w:left="4320" w:hanging="360"/>
      </w:pPr>
      <w:rPr>
        <w:rFonts w:ascii="Wingdings" w:hAnsi="Wingdings" w:hint="default"/>
      </w:rPr>
    </w:lvl>
    <w:lvl w:ilvl="6" w:tplc="95F68790" w:tentative="1">
      <w:start w:val="1"/>
      <w:numFmt w:val="bullet"/>
      <w:lvlText w:val=""/>
      <w:lvlJc w:val="left"/>
      <w:pPr>
        <w:tabs>
          <w:tab w:val="num" w:pos="5040"/>
        </w:tabs>
        <w:ind w:left="5040" w:hanging="360"/>
      </w:pPr>
      <w:rPr>
        <w:rFonts w:ascii="Wingdings" w:hAnsi="Wingdings" w:hint="default"/>
      </w:rPr>
    </w:lvl>
    <w:lvl w:ilvl="7" w:tplc="044EA6E8" w:tentative="1">
      <w:start w:val="1"/>
      <w:numFmt w:val="bullet"/>
      <w:lvlText w:val=""/>
      <w:lvlJc w:val="left"/>
      <w:pPr>
        <w:tabs>
          <w:tab w:val="num" w:pos="5760"/>
        </w:tabs>
        <w:ind w:left="5760" w:hanging="360"/>
      </w:pPr>
      <w:rPr>
        <w:rFonts w:ascii="Wingdings" w:hAnsi="Wingdings" w:hint="default"/>
      </w:rPr>
    </w:lvl>
    <w:lvl w:ilvl="8" w:tplc="7F847D86"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3FB70BE"/>
    <w:multiLevelType w:val="multilevel"/>
    <w:tmpl w:val="FF46AA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6F3514"/>
    <w:multiLevelType w:val="hybridMultilevel"/>
    <w:tmpl w:val="20A26A22"/>
    <w:lvl w:ilvl="0" w:tplc="22B4C550">
      <w:start w:val="1"/>
      <w:numFmt w:val="bullet"/>
      <w:lvlText w:val="•"/>
      <w:lvlJc w:val="left"/>
      <w:pPr>
        <w:tabs>
          <w:tab w:val="num" w:pos="720"/>
        </w:tabs>
        <w:ind w:left="720" w:hanging="360"/>
      </w:pPr>
      <w:rPr>
        <w:rFonts w:ascii="Times New Roman" w:hAnsi="Times New Roman" w:hint="default"/>
      </w:rPr>
    </w:lvl>
    <w:lvl w:ilvl="1" w:tplc="232CA41C">
      <w:start w:val="1040"/>
      <w:numFmt w:val="bullet"/>
      <w:lvlText w:val="•"/>
      <w:lvlJc w:val="left"/>
      <w:pPr>
        <w:tabs>
          <w:tab w:val="num" w:pos="1440"/>
        </w:tabs>
        <w:ind w:left="1440" w:hanging="360"/>
      </w:pPr>
      <w:rPr>
        <w:rFonts w:ascii="Times New Roman" w:hAnsi="Times New Roman" w:hint="default"/>
      </w:rPr>
    </w:lvl>
    <w:lvl w:ilvl="2" w:tplc="4F94385A" w:tentative="1">
      <w:start w:val="1"/>
      <w:numFmt w:val="bullet"/>
      <w:lvlText w:val="•"/>
      <w:lvlJc w:val="left"/>
      <w:pPr>
        <w:tabs>
          <w:tab w:val="num" w:pos="2160"/>
        </w:tabs>
        <w:ind w:left="2160" w:hanging="360"/>
      </w:pPr>
      <w:rPr>
        <w:rFonts w:ascii="Times New Roman" w:hAnsi="Times New Roman" w:hint="default"/>
      </w:rPr>
    </w:lvl>
    <w:lvl w:ilvl="3" w:tplc="2376DAA4" w:tentative="1">
      <w:start w:val="1"/>
      <w:numFmt w:val="bullet"/>
      <w:lvlText w:val="•"/>
      <w:lvlJc w:val="left"/>
      <w:pPr>
        <w:tabs>
          <w:tab w:val="num" w:pos="2880"/>
        </w:tabs>
        <w:ind w:left="2880" w:hanging="360"/>
      </w:pPr>
      <w:rPr>
        <w:rFonts w:ascii="Times New Roman" w:hAnsi="Times New Roman" w:hint="default"/>
      </w:rPr>
    </w:lvl>
    <w:lvl w:ilvl="4" w:tplc="80D605D4" w:tentative="1">
      <w:start w:val="1"/>
      <w:numFmt w:val="bullet"/>
      <w:lvlText w:val="•"/>
      <w:lvlJc w:val="left"/>
      <w:pPr>
        <w:tabs>
          <w:tab w:val="num" w:pos="3600"/>
        </w:tabs>
        <w:ind w:left="3600" w:hanging="360"/>
      </w:pPr>
      <w:rPr>
        <w:rFonts w:ascii="Times New Roman" w:hAnsi="Times New Roman" w:hint="default"/>
      </w:rPr>
    </w:lvl>
    <w:lvl w:ilvl="5" w:tplc="FA7E4B82" w:tentative="1">
      <w:start w:val="1"/>
      <w:numFmt w:val="bullet"/>
      <w:lvlText w:val="•"/>
      <w:lvlJc w:val="left"/>
      <w:pPr>
        <w:tabs>
          <w:tab w:val="num" w:pos="4320"/>
        </w:tabs>
        <w:ind w:left="4320" w:hanging="360"/>
      </w:pPr>
      <w:rPr>
        <w:rFonts w:ascii="Times New Roman" w:hAnsi="Times New Roman" w:hint="default"/>
      </w:rPr>
    </w:lvl>
    <w:lvl w:ilvl="6" w:tplc="52C609FA" w:tentative="1">
      <w:start w:val="1"/>
      <w:numFmt w:val="bullet"/>
      <w:lvlText w:val="•"/>
      <w:lvlJc w:val="left"/>
      <w:pPr>
        <w:tabs>
          <w:tab w:val="num" w:pos="5040"/>
        </w:tabs>
        <w:ind w:left="5040" w:hanging="360"/>
      </w:pPr>
      <w:rPr>
        <w:rFonts w:ascii="Times New Roman" w:hAnsi="Times New Roman" w:hint="default"/>
      </w:rPr>
    </w:lvl>
    <w:lvl w:ilvl="7" w:tplc="3D4AD1F0" w:tentative="1">
      <w:start w:val="1"/>
      <w:numFmt w:val="bullet"/>
      <w:lvlText w:val="•"/>
      <w:lvlJc w:val="left"/>
      <w:pPr>
        <w:tabs>
          <w:tab w:val="num" w:pos="5760"/>
        </w:tabs>
        <w:ind w:left="5760" w:hanging="360"/>
      </w:pPr>
      <w:rPr>
        <w:rFonts w:ascii="Times New Roman" w:hAnsi="Times New Roman" w:hint="default"/>
      </w:rPr>
    </w:lvl>
    <w:lvl w:ilvl="8" w:tplc="83306AF4" w:tentative="1">
      <w:start w:val="1"/>
      <w:numFmt w:val="bullet"/>
      <w:lvlText w:val="•"/>
      <w:lvlJc w:val="left"/>
      <w:pPr>
        <w:tabs>
          <w:tab w:val="num" w:pos="6480"/>
        </w:tabs>
        <w:ind w:left="6480" w:hanging="360"/>
      </w:pPr>
      <w:rPr>
        <w:rFonts w:ascii="Times New Roman" w:hAnsi="Times New Roman" w:hint="default"/>
      </w:rPr>
    </w:lvl>
  </w:abstractNum>
  <w:abstractNum w:abstractNumId="59" w15:restartNumberingAfterBreak="0">
    <w:nsid w:val="64E62A42"/>
    <w:multiLevelType w:val="hybridMultilevel"/>
    <w:tmpl w:val="DA381884"/>
    <w:lvl w:ilvl="0" w:tplc="CBC60554">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5D26AF4"/>
    <w:multiLevelType w:val="hybridMultilevel"/>
    <w:tmpl w:val="D4322612"/>
    <w:lvl w:ilvl="0" w:tplc="FFFFFFFF">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6D708A9"/>
    <w:multiLevelType w:val="hybridMultilevel"/>
    <w:tmpl w:val="6B565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7545DD6"/>
    <w:multiLevelType w:val="hybridMultilevel"/>
    <w:tmpl w:val="4874DC78"/>
    <w:lvl w:ilvl="0" w:tplc="FFFFFFFF">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76735C8"/>
    <w:multiLevelType w:val="multilevel"/>
    <w:tmpl w:val="8B6C36DC"/>
    <w:lvl w:ilvl="0">
      <w:start w:val="1"/>
      <w:numFmt w:val="decimal"/>
      <w:pStyle w:val="Heading1"/>
      <w:lvlText w:val="%1."/>
      <w:lvlJc w:val="left"/>
      <w:pPr>
        <w:ind w:left="360" w:hanging="360"/>
      </w:pPr>
      <w:rPr>
        <w:rFonts w:hint="default"/>
      </w:rPr>
    </w:lvl>
    <w:lvl w:ilvl="1">
      <w:start w:val="1"/>
      <w:numFmt w:val="upperLetter"/>
      <w:pStyle w:val="Heading2"/>
      <w:lvlText w:val="%1. %2."/>
      <w:lvlJc w:val="left"/>
      <w:pPr>
        <w:ind w:left="720" w:hanging="720"/>
      </w:pPr>
      <w:rPr>
        <w:rFonts w:hint="default"/>
      </w:rPr>
    </w:lvl>
    <w:lvl w:ilvl="2">
      <w:start w:val="1"/>
      <w:numFmt w:val="lowerRoman"/>
      <w:pStyle w:val="Heading3"/>
      <w:lvlText w:val="%1. %2. %3."/>
      <w:lvlJc w:val="left"/>
      <w:pPr>
        <w:ind w:left="1080" w:hanging="1080"/>
      </w:pPr>
      <w:rPr>
        <w:rFonts w:hint="default"/>
      </w:rPr>
    </w:lvl>
    <w:lvl w:ilvl="3">
      <w:start w:val="1"/>
      <w:numFmt w:val="lowerLetter"/>
      <w:pStyle w:val="Heading4"/>
      <w:lvlText w:val="%1. %2. %3. %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6D5A5BA8"/>
    <w:multiLevelType w:val="hybridMultilevel"/>
    <w:tmpl w:val="107478FC"/>
    <w:lvl w:ilvl="0" w:tplc="5350A9BE">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FF96A93"/>
    <w:multiLevelType w:val="hybridMultilevel"/>
    <w:tmpl w:val="AF421538"/>
    <w:lvl w:ilvl="0" w:tplc="62389BDA">
      <w:start w:val="1"/>
      <w:numFmt w:val="bullet"/>
      <w:lvlText w:val=""/>
      <w:lvlJc w:val="left"/>
      <w:pPr>
        <w:tabs>
          <w:tab w:val="num" w:pos="720"/>
        </w:tabs>
        <w:ind w:left="720" w:hanging="360"/>
      </w:pPr>
      <w:rPr>
        <w:rFonts w:ascii="Wingdings" w:hAnsi="Wingdings" w:hint="default"/>
      </w:rPr>
    </w:lvl>
    <w:lvl w:ilvl="1" w:tplc="9D60DC48">
      <w:start w:val="1040"/>
      <w:numFmt w:val="bullet"/>
      <w:lvlText w:val=""/>
      <w:lvlJc w:val="left"/>
      <w:pPr>
        <w:tabs>
          <w:tab w:val="num" w:pos="1440"/>
        </w:tabs>
        <w:ind w:left="1440" w:hanging="360"/>
      </w:pPr>
      <w:rPr>
        <w:rFonts w:ascii="Wingdings" w:hAnsi="Wingdings" w:hint="default"/>
      </w:rPr>
    </w:lvl>
    <w:lvl w:ilvl="2" w:tplc="357E7E42" w:tentative="1">
      <w:start w:val="1"/>
      <w:numFmt w:val="bullet"/>
      <w:lvlText w:val=""/>
      <w:lvlJc w:val="left"/>
      <w:pPr>
        <w:tabs>
          <w:tab w:val="num" w:pos="2160"/>
        </w:tabs>
        <w:ind w:left="2160" w:hanging="360"/>
      </w:pPr>
      <w:rPr>
        <w:rFonts w:ascii="Wingdings" w:hAnsi="Wingdings" w:hint="default"/>
      </w:rPr>
    </w:lvl>
    <w:lvl w:ilvl="3" w:tplc="300499D8" w:tentative="1">
      <w:start w:val="1"/>
      <w:numFmt w:val="bullet"/>
      <w:lvlText w:val=""/>
      <w:lvlJc w:val="left"/>
      <w:pPr>
        <w:tabs>
          <w:tab w:val="num" w:pos="2880"/>
        </w:tabs>
        <w:ind w:left="2880" w:hanging="360"/>
      </w:pPr>
      <w:rPr>
        <w:rFonts w:ascii="Wingdings" w:hAnsi="Wingdings" w:hint="default"/>
      </w:rPr>
    </w:lvl>
    <w:lvl w:ilvl="4" w:tplc="7BDAFE4C" w:tentative="1">
      <w:start w:val="1"/>
      <w:numFmt w:val="bullet"/>
      <w:lvlText w:val=""/>
      <w:lvlJc w:val="left"/>
      <w:pPr>
        <w:tabs>
          <w:tab w:val="num" w:pos="3600"/>
        </w:tabs>
        <w:ind w:left="3600" w:hanging="360"/>
      </w:pPr>
      <w:rPr>
        <w:rFonts w:ascii="Wingdings" w:hAnsi="Wingdings" w:hint="default"/>
      </w:rPr>
    </w:lvl>
    <w:lvl w:ilvl="5" w:tplc="58F887D6" w:tentative="1">
      <w:start w:val="1"/>
      <w:numFmt w:val="bullet"/>
      <w:lvlText w:val=""/>
      <w:lvlJc w:val="left"/>
      <w:pPr>
        <w:tabs>
          <w:tab w:val="num" w:pos="4320"/>
        </w:tabs>
        <w:ind w:left="4320" w:hanging="360"/>
      </w:pPr>
      <w:rPr>
        <w:rFonts w:ascii="Wingdings" w:hAnsi="Wingdings" w:hint="default"/>
      </w:rPr>
    </w:lvl>
    <w:lvl w:ilvl="6" w:tplc="8BD4B0B2" w:tentative="1">
      <w:start w:val="1"/>
      <w:numFmt w:val="bullet"/>
      <w:lvlText w:val=""/>
      <w:lvlJc w:val="left"/>
      <w:pPr>
        <w:tabs>
          <w:tab w:val="num" w:pos="5040"/>
        </w:tabs>
        <w:ind w:left="5040" w:hanging="360"/>
      </w:pPr>
      <w:rPr>
        <w:rFonts w:ascii="Wingdings" w:hAnsi="Wingdings" w:hint="default"/>
      </w:rPr>
    </w:lvl>
    <w:lvl w:ilvl="7" w:tplc="272C056C" w:tentative="1">
      <w:start w:val="1"/>
      <w:numFmt w:val="bullet"/>
      <w:lvlText w:val=""/>
      <w:lvlJc w:val="left"/>
      <w:pPr>
        <w:tabs>
          <w:tab w:val="num" w:pos="5760"/>
        </w:tabs>
        <w:ind w:left="5760" w:hanging="360"/>
      </w:pPr>
      <w:rPr>
        <w:rFonts w:ascii="Wingdings" w:hAnsi="Wingdings" w:hint="default"/>
      </w:rPr>
    </w:lvl>
    <w:lvl w:ilvl="8" w:tplc="610EF050"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728E0F4E"/>
    <w:multiLevelType w:val="hybridMultilevel"/>
    <w:tmpl w:val="309ACD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3D44C71"/>
    <w:multiLevelType w:val="hybridMultilevel"/>
    <w:tmpl w:val="6B565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48A1400"/>
    <w:multiLevelType w:val="hybridMultilevel"/>
    <w:tmpl w:val="369A16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79E29FD"/>
    <w:multiLevelType w:val="hybridMultilevel"/>
    <w:tmpl w:val="1D746766"/>
    <w:lvl w:ilvl="0" w:tplc="FFFFFFFF">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80D6A78"/>
    <w:multiLevelType w:val="hybridMultilevel"/>
    <w:tmpl w:val="6B565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84307C3"/>
    <w:multiLevelType w:val="hybridMultilevel"/>
    <w:tmpl w:val="E9DE947E"/>
    <w:lvl w:ilvl="0" w:tplc="CBC60554">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9B27A34"/>
    <w:multiLevelType w:val="hybridMultilevel"/>
    <w:tmpl w:val="CAC68184"/>
    <w:lvl w:ilvl="0" w:tplc="FFFFFFFF">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D020307"/>
    <w:multiLevelType w:val="hybridMultilevel"/>
    <w:tmpl w:val="978A11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DF31FC8"/>
    <w:multiLevelType w:val="hybridMultilevel"/>
    <w:tmpl w:val="6B565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E6B22C2"/>
    <w:multiLevelType w:val="hybridMultilevel"/>
    <w:tmpl w:val="6B565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18381514">
    <w:abstractNumId w:val="18"/>
  </w:num>
  <w:num w:numId="2" w16cid:durableId="787234269">
    <w:abstractNumId w:val="66"/>
  </w:num>
  <w:num w:numId="3" w16cid:durableId="1281110298">
    <w:abstractNumId w:val="0"/>
  </w:num>
  <w:num w:numId="4" w16cid:durableId="448594846">
    <w:abstractNumId w:val="55"/>
  </w:num>
  <w:num w:numId="5" w16cid:durableId="438110572">
    <w:abstractNumId w:val="29"/>
  </w:num>
  <w:num w:numId="6" w16cid:durableId="1100684843">
    <w:abstractNumId w:val="56"/>
  </w:num>
  <w:num w:numId="7" w16cid:durableId="2085757234">
    <w:abstractNumId w:val="5"/>
  </w:num>
  <w:num w:numId="8" w16cid:durableId="1745565854">
    <w:abstractNumId w:val="52"/>
  </w:num>
  <w:num w:numId="9" w16cid:durableId="2119134307">
    <w:abstractNumId w:val="36"/>
  </w:num>
  <w:num w:numId="10" w16cid:durableId="790200179">
    <w:abstractNumId w:val="26"/>
  </w:num>
  <w:num w:numId="11" w16cid:durableId="190336770">
    <w:abstractNumId w:val="58"/>
  </w:num>
  <w:num w:numId="12" w16cid:durableId="1376352835">
    <w:abstractNumId w:val="39"/>
  </w:num>
  <w:num w:numId="13" w16cid:durableId="250432874">
    <w:abstractNumId w:val="54"/>
  </w:num>
  <w:num w:numId="14" w16cid:durableId="975069358">
    <w:abstractNumId w:val="43"/>
  </w:num>
  <w:num w:numId="15" w16cid:durableId="470098597">
    <w:abstractNumId w:val="65"/>
  </w:num>
  <w:num w:numId="16" w16cid:durableId="2048408990">
    <w:abstractNumId w:val="3"/>
  </w:num>
  <w:num w:numId="17" w16cid:durableId="937713919">
    <w:abstractNumId w:val="24"/>
  </w:num>
  <w:num w:numId="18" w16cid:durableId="764113738">
    <w:abstractNumId w:val="31"/>
  </w:num>
  <w:num w:numId="19" w16cid:durableId="1651330307">
    <w:abstractNumId w:val="40"/>
  </w:num>
  <w:num w:numId="20" w16cid:durableId="1576554117">
    <w:abstractNumId w:val="9"/>
  </w:num>
  <w:num w:numId="21" w16cid:durableId="2094859588">
    <w:abstractNumId w:val="13"/>
  </w:num>
  <w:num w:numId="22" w16cid:durableId="1418601589">
    <w:abstractNumId w:val="42"/>
  </w:num>
  <w:num w:numId="23" w16cid:durableId="2055427321">
    <w:abstractNumId w:val="15"/>
  </w:num>
  <w:num w:numId="24" w16cid:durableId="474955953">
    <w:abstractNumId w:val="34"/>
  </w:num>
  <w:num w:numId="25" w16cid:durableId="1120346354">
    <w:abstractNumId w:val="20"/>
  </w:num>
  <w:num w:numId="26" w16cid:durableId="744645702">
    <w:abstractNumId w:val="2"/>
  </w:num>
  <w:num w:numId="27" w16cid:durableId="1933509239">
    <w:abstractNumId w:val="68"/>
  </w:num>
  <w:num w:numId="28" w16cid:durableId="584605647">
    <w:abstractNumId w:val="14"/>
  </w:num>
  <w:num w:numId="29" w16cid:durableId="1001392789">
    <w:abstractNumId w:val="27"/>
  </w:num>
  <w:num w:numId="30" w16cid:durableId="132061896">
    <w:abstractNumId w:val="7"/>
  </w:num>
  <w:num w:numId="31" w16cid:durableId="1983466807">
    <w:abstractNumId w:val="57"/>
  </w:num>
  <w:num w:numId="32" w16cid:durableId="1437676954">
    <w:abstractNumId w:val="23"/>
  </w:num>
  <w:num w:numId="33" w16cid:durableId="828978182">
    <w:abstractNumId w:val="73"/>
  </w:num>
  <w:num w:numId="34" w16cid:durableId="530538754">
    <w:abstractNumId w:val="53"/>
  </w:num>
  <w:num w:numId="35" w16cid:durableId="530538024">
    <w:abstractNumId w:val="71"/>
  </w:num>
  <w:num w:numId="36" w16cid:durableId="1609193988">
    <w:abstractNumId w:val="22"/>
  </w:num>
  <w:num w:numId="37" w16cid:durableId="504127943">
    <w:abstractNumId w:val="59"/>
  </w:num>
  <w:num w:numId="38" w16cid:durableId="385838747">
    <w:abstractNumId w:val="16"/>
  </w:num>
  <w:num w:numId="39" w16cid:durableId="1083062696">
    <w:abstractNumId w:val="33"/>
  </w:num>
  <w:num w:numId="40" w16cid:durableId="1150440042">
    <w:abstractNumId w:val="69"/>
  </w:num>
  <w:num w:numId="41" w16cid:durableId="2010594909">
    <w:abstractNumId w:val="38"/>
  </w:num>
  <w:num w:numId="42" w16cid:durableId="2121562016">
    <w:abstractNumId w:val="8"/>
  </w:num>
  <w:num w:numId="43" w16cid:durableId="1077827646">
    <w:abstractNumId w:val="1"/>
  </w:num>
  <w:num w:numId="44" w16cid:durableId="1880360672">
    <w:abstractNumId w:val="47"/>
  </w:num>
  <w:num w:numId="45" w16cid:durableId="31079193">
    <w:abstractNumId w:val="19"/>
  </w:num>
  <w:num w:numId="46" w16cid:durableId="689379774">
    <w:abstractNumId w:val="17"/>
  </w:num>
  <w:num w:numId="47" w16cid:durableId="754404735">
    <w:abstractNumId w:val="75"/>
  </w:num>
  <w:num w:numId="48" w16cid:durableId="13852610">
    <w:abstractNumId w:val="74"/>
  </w:num>
  <w:num w:numId="49" w16cid:durableId="832262661">
    <w:abstractNumId w:val="37"/>
  </w:num>
  <w:num w:numId="50" w16cid:durableId="1239318119">
    <w:abstractNumId w:val="70"/>
  </w:num>
  <w:num w:numId="51" w16cid:durableId="62610274">
    <w:abstractNumId w:val="45"/>
  </w:num>
  <w:num w:numId="52" w16cid:durableId="1555696486">
    <w:abstractNumId w:val="41"/>
  </w:num>
  <w:num w:numId="53" w16cid:durableId="1564245516">
    <w:abstractNumId w:val="11"/>
  </w:num>
  <w:num w:numId="54" w16cid:durableId="1656060178">
    <w:abstractNumId w:val="61"/>
  </w:num>
  <w:num w:numId="55" w16cid:durableId="781730817">
    <w:abstractNumId w:val="12"/>
  </w:num>
  <w:num w:numId="56" w16cid:durableId="1542204903">
    <w:abstractNumId w:val="67"/>
  </w:num>
  <w:num w:numId="57" w16cid:durableId="599069745">
    <w:abstractNumId w:val="35"/>
  </w:num>
  <w:num w:numId="58" w16cid:durableId="2022118792">
    <w:abstractNumId w:val="30"/>
  </w:num>
  <w:num w:numId="59" w16cid:durableId="1100876000">
    <w:abstractNumId w:val="25"/>
  </w:num>
  <w:num w:numId="60" w16cid:durableId="337315638">
    <w:abstractNumId w:val="44"/>
  </w:num>
  <w:num w:numId="61" w16cid:durableId="1935701565">
    <w:abstractNumId w:val="60"/>
  </w:num>
  <w:num w:numId="62" w16cid:durableId="39863891">
    <w:abstractNumId w:val="28"/>
  </w:num>
  <w:num w:numId="63" w16cid:durableId="2102483749">
    <w:abstractNumId w:val="49"/>
  </w:num>
  <w:num w:numId="64" w16cid:durableId="1611431553">
    <w:abstractNumId w:val="62"/>
  </w:num>
  <w:num w:numId="65" w16cid:durableId="2060282777">
    <w:abstractNumId w:val="21"/>
  </w:num>
  <w:num w:numId="66" w16cid:durableId="1745763613">
    <w:abstractNumId w:val="48"/>
  </w:num>
  <w:num w:numId="67" w16cid:durableId="1845969193">
    <w:abstractNumId w:val="10"/>
  </w:num>
  <w:num w:numId="68" w16cid:durableId="1915040797">
    <w:abstractNumId w:val="6"/>
  </w:num>
  <w:num w:numId="69" w16cid:durableId="648369115">
    <w:abstractNumId w:val="32"/>
  </w:num>
  <w:num w:numId="70" w16cid:durableId="87893969">
    <w:abstractNumId w:val="46"/>
  </w:num>
  <w:num w:numId="71" w16cid:durableId="586614515">
    <w:abstractNumId w:val="50"/>
  </w:num>
  <w:num w:numId="72" w16cid:durableId="1920361614">
    <w:abstractNumId w:val="72"/>
  </w:num>
  <w:num w:numId="73" w16cid:durableId="1281957861">
    <w:abstractNumId w:val="4"/>
  </w:num>
  <w:num w:numId="74" w16cid:durableId="289946306">
    <w:abstractNumId w:val="64"/>
  </w:num>
  <w:num w:numId="75" w16cid:durableId="2145461486">
    <w:abstractNumId w:val="63"/>
  </w:num>
  <w:num w:numId="76" w16cid:durableId="1420784260">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779523120">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B5C"/>
    <w:rsid w:val="00015EB1"/>
    <w:rsid w:val="0002081A"/>
    <w:rsid w:val="00021333"/>
    <w:rsid w:val="00023D9F"/>
    <w:rsid w:val="000300D2"/>
    <w:rsid w:val="00032940"/>
    <w:rsid w:val="00037040"/>
    <w:rsid w:val="000406F4"/>
    <w:rsid w:val="00040B8A"/>
    <w:rsid w:val="000426CD"/>
    <w:rsid w:val="000511E0"/>
    <w:rsid w:val="00054553"/>
    <w:rsid w:val="00055CE7"/>
    <w:rsid w:val="000613BE"/>
    <w:rsid w:val="00062545"/>
    <w:rsid w:val="000636C2"/>
    <w:rsid w:val="00063C0A"/>
    <w:rsid w:val="000708B6"/>
    <w:rsid w:val="00073B35"/>
    <w:rsid w:val="000A35E7"/>
    <w:rsid w:val="000A3F92"/>
    <w:rsid w:val="000A70B2"/>
    <w:rsid w:val="000B2C19"/>
    <w:rsid w:val="000B3A95"/>
    <w:rsid w:val="000B3B65"/>
    <w:rsid w:val="000B5B83"/>
    <w:rsid w:val="000B76F9"/>
    <w:rsid w:val="000C12DE"/>
    <w:rsid w:val="000C706D"/>
    <w:rsid w:val="000C7BBE"/>
    <w:rsid w:val="000D66DA"/>
    <w:rsid w:val="000E1807"/>
    <w:rsid w:val="000E36BF"/>
    <w:rsid w:val="000E6834"/>
    <w:rsid w:val="000E7C2F"/>
    <w:rsid w:val="000F751E"/>
    <w:rsid w:val="000F7D00"/>
    <w:rsid w:val="00101CF8"/>
    <w:rsid w:val="00101FCF"/>
    <w:rsid w:val="0010632A"/>
    <w:rsid w:val="001137DE"/>
    <w:rsid w:val="001163A4"/>
    <w:rsid w:val="00116E98"/>
    <w:rsid w:val="0012143C"/>
    <w:rsid w:val="00121531"/>
    <w:rsid w:val="00122711"/>
    <w:rsid w:val="001249FD"/>
    <w:rsid w:val="00125774"/>
    <w:rsid w:val="00133325"/>
    <w:rsid w:val="00134142"/>
    <w:rsid w:val="00137205"/>
    <w:rsid w:val="00140F78"/>
    <w:rsid w:val="0014101F"/>
    <w:rsid w:val="00151F86"/>
    <w:rsid w:val="00153904"/>
    <w:rsid w:val="001578A1"/>
    <w:rsid w:val="00157C02"/>
    <w:rsid w:val="00163159"/>
    <w:rsid w:val="0016317A"/>
    <w:rsid w:val="0016356F"/>
    <w:rsid w:val="00170945"/>
    <w:rsid w:val="00183A5F"/>
    <w:rsid w:val="001852B2"/>
    <w:rsid w:val="001871A8"/>
    <w:rsid w:val="001B3E73"/>
    <w:rsid w:val="001B70E5"/>
    <w:rsid w:val="001B71B7"/>
    <w:rsid w:val="001C22C5"/>
    <w:rsid w:val="001E1653"/>
    <w:rsid w:val="001E1D85"/>
    <w:rsid w:val="001E6F84"/>
    <w:rsid w:val="001F1B6F"/>
    <w:rsid w:val="001F59AC"/>
    <w:rsid w:val="00204FC6"/>
    <w:rsid w:val="00211E9E"/>
    <w:rsid w:val="00212F57"/>
    <w:rsid w:val="0021475C"/>
    <w:rsid w:val="0021591B"/>
    <w:rsid w:val="00216BB3"/>
    <w:rsid w:val="00217B68"/>
    <w:rsid w:val="00223489"/>
    <w:rsid w:val="00224367"/>
    <w:rsid w:val="002435DB"/>
    <w:rsid w:val="00250C99"/>
    <w:rsid w:val="00253538"/>
    <w:rsid w:val="002601D6"/>
    <w:rsid w:val="0026585C"/>
    <w:rsid w:val="00271DDD"/>
    <w:rsid w:val="0027444C"/>
    <w:rsid w:val="00275BFA"/>
    <w:rsid w:val="00281DB6"/>
    <w:rsid w:val="002A3EF0"/>
    <w:rsid w:val="002A765A"/>
    <w:rsid w:val="002B1D75"/>
    <w:rsid w:val="002B6D1C"/>
    <w:rsid w:val="002B7E1F"/>
    <w:rsid w:val="002C7911"/>
    <w:rsid w:val="002D0C30"/>
    <w:rsid w:val="002D262A"/>
    <w:rsid w:val="002D488C"/>
    <w:rsid w:val="002E0FF1"/>
    <w:rsid w:val="002E1C7F"/>
    <w:rsid w:val="002E36E8"/>
    <w:rsid w:val="002E5FDD"/>
    <w:rsid w:val="002E6550"/>
    <w:rsid w:val="002E684D"/>
    <w:rsid w:val="002F335E"/>
    <w:rsid w:val="002F67F9"/>
    <w:rsid w:val="00302357"/>
    <w:rsid w:val="00302376"/>
    <w:rsid w:val="00307A4B"/>
    <w:rsid w:val="00311637"/>
    <w:rsid w:val="00316CAA"/>
    <w:rsid w:val="00327EBB"/>
    <w:rsid w:val="00330477"/>
    <w:rsid w:val="003440B8"/>
    <w:rsid w:val="00357B18"/>
    <w:rsid w:val="00362F5F"/>
    <w:rsid w:val="00365A86"/>
    <w:rsid w:val="0037428D"/>
    <w:rsid w:val="003749A2"/>
    <w:rsid w:val="003756A8"/>
    <w:rsid w:val="003767B5"/>
    <w:rsid w:val="0038167A"/>
    <w:rsid w:val="00384A12"/>
    <w:rsid w:val="00384A1A"/>
    <w:rsid w:val="0038595C"/>
    <w:rsid w:val="003941BD"/>
    <w:rsid w:val="00397485"/>
    <w:rsid w:val="003A1D2C"/>
    <w:rsid w:val="003B15F7"/>
    <w:rsid w:val="003B24B9"/>
    <w:rsid w:val="003B3B69"/>
    <w:rsid w:val="003B729C"/>
    <w:rsid w:val="003C17E4"/>
    <w:rsid w:val="003C1EDA"/>
    <w:rsid w:val="003C23B9"/>
    <w:rsid w:val="003C28D0"/>
    <w:rsid w:val="003C6C3A"/>
    <w:rsid w:val="003D2693"/>
    <w:rsid w:val="003D4C34"/>
    <w:rsid w:val="003D77BE"/>
    <w:rsid w:val="003E0E8A"/>
    <w:rsid w:val="003E761B"/>
    <w:rsid w:val="003F086B"/>
    <w:rsid w:val="00406CB9"/>
    <w:rsid w:val="00407372"/>
    <w:rsid w:val="00407D4F"/>
    <w:rsid w:val="00411907"/>
    <w:rsid w:val="00412FFF"/>
    <w:rsid w:val="004153A8"/>
    <w:rsid w:val="00417FB5"/>
    <w:rsid w:val="00420D58"/>
    <w:rsid w:val="004306B9"/>
    <w:rsid w:val="0043097A"/>
    <w:rsid w:val="00432C48"/>
    <w:rsid w:val="00433BE5"/>
    <w:rsid w:val="00434020"/>
    <w:rsid w:val="0043773F"/>
    <w:rsid w:val="0044703B"/>
    <w:rsid w:val="004620D5"/>
    <w:rsid w:val="00463571"/>
    <w:rsid w:val="0048085D"/>
    <w:rsid w:val="0048172A"/>
    <w:rsid w:val="00483219"/>
    <w:rsid w:val="00483C92"/>
    <w:rsid w:val="004948CC"/>
    <w:rsid w:val="004A0CF0"/>
    <w:rsid w:val="004A6623"/>
    <w:rsid w:val="004B293D"/>
    <w:rsid w:val="004B3EB4"/>
    <w:rsid w:val="004B432B"/>
    <w:rsid w:val="004B4675"/>
    <w:rsid w:val="004B46C3"/>
    <w:rsid w:val="004B5997"/>
    <w:rsid w:val="004B6F5B"/>
    <w:rsid w:val="004E5C47"/>
    <w:rsid w:val="004E652D"/>
    <w:rsid w:val="004E72B7"/>
    <w:rsid w:val="004F1E4B"/>
    <w:rsid w:val="00501431"/>
    <w:rsid w:val="00504DC4"/>
    <w:rsid w:val="005054F9"/>
    <w:rsid w:val="00517676"/>
    <w:rsid w:val="00521F77"/>
    <w:rsid w:val="00530DB2"/>
    <w:rsid w:val="00533704"/>
    <w:rsid w:val="0053699C"/>
    <w:rsid w:val="00546616"/>
    <w:rsid w:val="005570A3"/>
    <w:rsid w:val="005647A0"/>
    <w:rsid w:val="00565013"/>
    <w:rsid w:val="00565380"/>
    <w:rsid w:val="0057507B"/>
    <w:rsid w:val="00575830"/>
    <w:rsid w:val="005771C4"/>
    <w:rsid w:val="00577E58"/>
    <w:rsid w:val="00587825"/>
    <w:rsid w:val="0058795D"/>
    <w:rsid w:val="005A43E9"/>
    <w:rsid w:val="005B4113"/>
    <w:rsid w:val="005C03C4"/>
    <w:rsid w:val="005E4101"/>
    <w:rsid w:val="005F0453"/>
    <w:rsid w:val="005F753A"/>
    <w:rsid w:val="00601131"/>
    <w:rsid w:val="006051F4"/>
    <w:rsid w:val="00614050"/>
    <w:rsid w:val="00614EDB"/>
    <w:rsid w:val="00615037"/>
    <w:rsid w:val="00617DE1"/>
    <w:rsid w:val="006203DA"/>
    <w:rsid w:val="0062681C"/>
    <w:rsid w:val="006311E3"/>
    <w:rsid w:val="006327E2"/>
    <w:rsid w:val="00632B34"/>
    <w:rsid w:val="00633374"/>
    <w:rsid w:val="0064770A"/>
    <w:rsid w:val="00647C48"/>
    <w:rsid w:val="00652957"/>
    <w:rsid w:val="006530CE"/>
    <w:rsid w:val="006607E6"/>
    <w:rsid w:val="006619C8"/>
    <w:rsid w:val="00665C1F"/>
    <w:rsid w:val="00666FD5"/>
    <w:rsid w:val="00675BEE"/>
    <w:rsid w:val="00676039"/>
    <w:rsid w:val="00677022"/>
    <w:rsid w:val="00684186"/>
    <w:rsid w:val="00686664"/>
    <w:rsid w:val="00690F62"/>
    <w:rsid w:val="00693CD6"/>
    <w:rsid w:val="00694192"/>
    <w:rsid w:val="00694DAB"/>
    <w:rsid w:val="00695754"/>
    <w:rsid w:val="006A15E5"/>
    <w:rsid w:val="006A53DD"/>
    <w:rsid w:val="006A7EDE"/>
    <w:rsid w:val="006B4A67"/>
    <w:rsid w:val="006C4CD0"/>
    <w:rsid w:val="006C7589"/>
    <w:rsid w:val="006D270E"/>
    <w:rsid w:val="006D618B"/>
    <w:rsid w:val="006E260C"/>
    <w:rsid w:val="006E2D6B"/>
    <w:rsid w:val="006E30F6"/>
    <w:rsid w:val="006E6BAE"/>
    <w:rsid w:val="006E788D"/>
    <w:rsid w:val="006F00D6"/>
    <w:rsid w:val="00703A78"/>
    <w:rsid w:val="00724266"/>
    <w:rsid w:val="00730244"/>
    <w:rsid w:val="00734965"/>
    <w:rsid w:val="007355E7"/>
    <w:rsid w:val="00735EDA"/>
    <w:rsid w:val="007365F4"/>
    <w:rsid w:val="00742075"/>
    <w:rsid w:val="007476A8"/>
    <w:rsid w:val="00747896"/>
    <w:rsid w:val="0075019F"/>
    <w:rsid w:val="00750DFB"/>
    <w:rsid w:val="00757044"/>
    <w:rsid w:val="00762063"/>
    <w:rsid w:val="007623D3"/>
    <w:rsid w:val="00771791"/>
    <w:rsid w:val="00772D07"/>
    <w:rsid w:val="0078056B"/>
    <w:rsid w:val="00784D60"/>
    <w:rsid w:val="007860C8"/>
    <w:rsid w:val="0079568D"/>
    <w:rsid w:val="007B0D90"/>
    <w:rsid w:val="007B5469"/>
    <w:rsid w:val="007C35E9"/>
    <w:rsid w:val="007C79FD"/>
    <w:rsid w:val="007D23C0"/>
    <w:rsid w:val="007D4FB4"/>
    <w:rsid w:val="007D5C00"/>
    <w:rsid w:val="007E537C"/>
    <w:rsid w:val="007F15F2"/>
    <w:rsid w:val="007F3A0C"/>
    <w:rsid w:val="007F3F44"/>
    <w:rsid w:val="007F4E24"/>
    <w:rsid w:val="007F6CA8"/>
    <w:rsid w:val="00810C15"/>
    <w:rsid w:val="00815EAB"/>
    <w:rsid w:val="008164E5"/>
    <w:rsid w:val="00820609"/>
    <w:rsid w:val="00825FB8"/>
    <w:rsid w:val="00833ACD"/>
    <w:rsid w:val="00834053"/>
    <w:rsid w:val="00834224"/>
    <w:rsid w:val="0083550A"/>
    <w:rsid w:val="00837010"/>
    <w:rsid w:val="00840470"/>
    <w:rsid w:val="008431C4"/>
    <w:rsid w:val="0084510D"/>
    <w:rsid w:val="00847D0B"/>
    <w:rsid w:val="00851C2D"/>
    <w:rsid w:val="00851CBF"/>
    <w:rsid w:val="00853959"/>
    <w:rsid w:val="008551E5"/>
    <w:rsid w:val="008566A0"/>
    <w:rsid w:val="0086035F"/>
    <w:rsid w:val="00861D0D"/>
    <w:rsid w:val="008656F0"/>
    <w:rsid w:val="0086661A"/>
    <w:rsid w:val="0087251E"/>
    <w:rsid w:val="00881CE0"/>
    <w:rsid w:val="008842F2"/>
    <w:rsid w:val="00884B48"/>
    <w:rsid w:val="0089454A"/>
    <w:rsid w:val="008A1FA3"/>
    <w:rsid w:val="008A22B0"/>
    <w:rsid w:val="008A3C0C"/>
    <w:rsid w:val="008B325A"/>
    <w:rsid w:val="008B3CF1"/>
    <w:rsid w:val="008C43E9"/>
    <w:rsid w:val="008C7DE2"/>
    <w:rsid w:val="008D6B0D"/>
    <w:rsid w:val="008D7F6D"/>
    <w:rsid w:val="008E4C57"/>
    <w:rsid w:val="008E6633"/>
    <w:rsid w:val="009003CA"/>
    <w:rsid w:val="009015F3"/>
    <w:rsid w:val="00907A89"/>
    <w:rsid w:val="00907DA4"/>
    <w:rsid w:val="009104C5"/>
    <w:rsid w:val="009154E1"/>
    <w:rsid w:val="00920AA7"/>
    <w:rsid w:val="0092228C"/>
    <w:rsid w:val="009303CA"/>
    <w:rsid w:val="009336F7"/>
    <w:rsid w:val="009341C8"/>
    <w:rsid w:val="0093484D"/>
    <w:rsid w:val="009409CF"/>
    <w:rsid w:val="00952E10"/>
    <w:rsid w:val="00955532"/>
    <w:rsid w:val="00957B72"/>
    <w:rsid w:val="009620F8"/>
    <w:rsid w:val="00965190"/>
    <w:rsid w:val="009663F0"/>
    <w:rsid w:val="0096681F"/>
    <w:rsid w:val="00986530"/>
    <w:rsid w:val="00991661"/>
    <w:rsid w:val="00996580"/>
    <w:rsid w:val="009A0BAF"/>
    <w:rsid w:val="009A0CA5"/>
    <w:rsid w:val="009A260F"/>
    <w:rsid w:val="009A4E21"/>
    <w:rsid w:val="009A71DC"/>
    <w:rsid w:val="009B6336"/>
    <w:rsid w:val="009B6353"/>
    <w:rsid w:val="009C4BDE"/>
    <w:rsid w:val="009D671E"/>
    <w:rsid w:val="009D7C8C"/>
    <w:rsid w:val="009E4E71"/>
    <w:rsid w:val="009E77B9"/>
    <w:rsid w:val="009F0E81"/>
    <w:rsid w:val="00A11246"/>
    <w:rsid w:val="00A11ABD"/>
    <w:rsid w:val="00A12266"/>
    <w:rsid w:val="00A14081"/>
    <w:rsid w:val="00A1494F"/>
    <w:rsid w:val="00A15FB9"/>
    <w:rsid w:val="00A20A81"/>
    <w:rsid w:val="00A215E6"/>
    <w:rsid w:val="00A2369A"/>
    <w:rsid w:val="00A236EB"/>
    <w:rsid w:val="00A23DDD"/>
    <w:rsid w:val="00A254FC"/>
    <w:rsid w:val="00A34C74"/>
    <w:rsid w:val="00A34EAF"/>
    <w:rsid w:val="00A3564A"/>
    <w:rsid w:val="00A403EC"/>
    <w:rsid w:val="00A42699"/>
    <w:rsid w:val="00A507CA"/>
    <w:rsid w:val="00A512B5"/>
    <w:rsid w:val="00A52C11"/>
    <w:rsid w:val="00A54097"/>
    <w:rsid w:val="00A54539"/>
    <w:rsid w:val="00A81E8D"/>
    <w:rsid w:val="00A91D0A"/>
    <w:rsid w:val="00AA7DEB"/>
    <w:rsid w:val="00AD125A"/>
    <w:rsid w:val="00AD1918"/>
    <w:rsid w:val="00AD24A8"/>
    <w:rsid w:val="00AD4BBC"/>
    <w:rsid w:val="00AD548E"/>
    <w:rsid w:val="00AE2E39"/>
    <w:rsid w:val="00AE4873"/>
    <w:rsid w:val="00AE6009"/>
    <w:rsid w:val="00AE7ECB"/>
    <w:rsid w:val="00AF2397"/>
    <w:rsid w:val="00AF37BB"/>
    <w:rsid w:val="00AF7B5C"/>
    <w:rsid w:val="00B0338B"/>
    <w:rsid w:val="00B060DD"/>
    <w:rsid w:val="00B06A7A"/>
    <w:rsid w:val="00B107AF"/>
    <w:rsid w:val="00B153D3"/>
    <w:rsid w:val="00B1611A"/>
    <w:rsid w:val="00B22FE7"/>
    <w:rsid w:val="00B231A9"/>
    <w:rsid w:val="00B23213"/>
    <w:rsid w:val="00B24028"/>
    <w:rsid w:val="00B272BE"/>
    <w:rsid w:val="00B314D4"/>
    <w:rsid w:val="00B362AB"/>
    <w:rsid w:val="00B471D1"/>
    <w:rsid w:val="00B50A32"/>
    <w:rsid w:val="00B52CDD"/>
    <w:rsid w:val="00B55E98"/>
    <w:rsid w:val="00B57056"/>
    <w:rsid w:val="00B66616"/>
    <w:rsid w:val="00B71E73"/>
    <w:rsid w:val="00B73AFC"/>
    <w:rsid w:val="00B73B0F"/>
    <w:rsid w:val="00B77278"/>
    <w:rsid w:val="00B81E4C"/>
    <w:rsid w:val="00B8388C"/>
    <w:rsid w:val="00B87217"/>
    <w:rsid w:val="00B965CD"/>
    <w:rsid w:val="00BA3315"/>
    <w:rsid w:val="00BA7DC0"/>
    <w:rsid w:val="00BB3313"/>
    <w:rsid w:val="00BB7E08"/>
    <w:rsid w:val="00BC08EB"/>
    <w:rsid w:val="00BC1E49"/>
    <w:rsid w:val="00BC2842"/>
    <w:rsid w:val="00BC36D4"/>
    <w:rsid w:val="00BC6551"/>
    <w:rsid w:val="00BD254A"/>
    <w:rsid w:val="00BD3104"/>
    <w:rsid w:val="00BD5815"/>
    <w:rsid w:val="00BD6435"/>
    <w:rsid w:val="00BE5F0D"/>
    <w:rsid w:val="00BF5981"/>
    <w:rsid w:val="00BF6084"/>
    <w:rsid w:val="00C02649"/>
    <w:rsid w:val="00C043F0"/>
    <w:rsid w:val="00C115A8"/>
    <w:rsid w:val="00C15738"/>
    <w:rsid w:val="00C16D41"/>
    <w:rsid w:val="00C16F61"/>
    <w:rsid w:val="00C26308"/>
    <w:rsid w:val="00C26527"/>
    <w:rsid w:val="00C26B34"/>
    <w:rsid w:val="00C276B5"/>
    <w:rsid w:val="00C30A65"/>
    <w:rsid w:val="00C31F3E"/>
    <w:rsid w:val="00C34C32"/>
    <w:rsid w:val="00C35687"/>
    <w:rsid w:val="00C40414"/>
    <w:rsid w:val="00C44DC4"/>
    <w:rsid w:val="00C507CB"/>
    <w:rsid w:val="00C52D07"/>
    <w:rsid w:val="00C54056"/>
    <w:rsid w:val="00C545B1"/>
    <w:rsid w:val="00C562FE"/>
    <w:rsid w:val="00C60FDD"/>
    <w:rsid w:val="00C710E5"/>
    <w:rsid w:val="00C75A6C"/>
    <w:rsid w:val="00C77178"/>
    <w:rsid w:val="00C82487"/>
    <w:rsid w:val="00C82C90"/>
    <w:rsid w:val="00C91482"/>
    <w:rsid w:val="00C92893"/>
    <w:rsid w:val="00CA466E"/>
    <w:rsid w:val="00CA6E57"/>
    <w:rsid w:val="00CB06B5"/>
    <w:rsid w:val="00CB1A8E"/>
    <w:rsid w:val="00CB3A1B"/>
    <w:rsid w:val="00CB5197"/>
    <w:rsid w:val="00CB63EC"/>
    <w:rsid w:val="00CC1111"/>
    <w:rsid w:val="00CC1348"/>
    <w:rsid w:val="00CC1BA4"/>
    <w:rsid w:val="00CC282D"/>
    <w:rsid w:val="00CC3001"/>
    <w:rsid w:val="00CC423D"/>
    <w:rsid w:val="00CD4119"/>
    <w:rsid w:val="00CD44E3"/>
    <w:rsid w:val="00CD5BD9"/>
    <w:rsid w:val="00CE1AAC"/>
    <w:rsid w:val="00CF0188"/>
    <w:rsid w:val="00CF3F35"/>
    <w:rsid w:val="00CF6690"/>
    <w:rsid w:val="00D026D0"/>
    <w:rsid w:val="00D03D16"/>
    <w:rsid w:val="00D104E7"/>
    <w:rsid w:val="00D20A92"/>
    <w:rsid w:val="00D239DB"/>
    <w:rsid w:val="00D24061"/>
    <w:rsid w:val="00D316C0"/>
    <w:rsid w:val="00D330B2"/>
    <w:rsid w:val="00D35319"/>
    <w:rsid w:val="00D37BC2"/>
    <w:rsid w:val="00D45C21"/>
    <w:rsid w:val="00D47BA4"/>
    <w:rsid w:val="00D519CB"/>
    <w:rsid w:val="00D51DE2"/>
    <w:rsid w:val="00D53310"/>
    <w:rsid w:val="00D63296"/>
    <w:rsid w:val="00D63B75"/>
    <w:rsid w:val="00D6659F"/>
    <w:rsid w:val="00D72FF2"/>
    <w:rsid w:val="00D74F7D"/>
    <w:rsid w:val="00D81EC0"/>
    <w:rsid w:val="00D841B1"/>
    <w:rsid w:val="00D85C28"/>
    <w:rsid w:val="00D86E0D"/>
    <w:rsid w:val="00DB0278"/>
    <w:rsid w:val="00DC0C9E"/>
    <w:rsid w:val="00DD3898"/>
    <w:rsid w:val="00DD5DC6"/>
    <w:rsid w:val="00DD61FE"/>
    <w:rsid w:val="00DD6409"/>
    <w:rsid w:val="00DE130A"/>
    <w:rsid w:val="00DE495D"/>
    <w:rsid w:val="00DE5D28"/>
    <w:rsid w:val="00DF478B"/>
    <w:rsid w:val="00DF5FB8"/>
    <w:rsid w:val="00E04195"/>
    <w:rsid w:val="00E04219"/>
    <w:rsid w:val="00E0489F"/>
    <w:rsid w:val="00E125AA"/>
    <w:rsid w:val="00E23D71"/>
    <w:rsid w:val="00E25A3C"/>
    <w:rsid w:val="00E46CB8"/>
    <w:rsid w:val="00E47496"/>
    <w:rsid w:val="00E47581"/>
    <w:rsid w:val="00E4785C"/>
    <w:rsid w:val="00E54AC7"/>
    <w:rsid w:val="00E55596"/>
    <w:rsid w:val="00E60481"/>
    <w:rsid w:val="00E62B87"/>
    <w:rsid w:val="00E64E45"/>
    <w:rsid w:val="00E67CF4"/>
    <w:rsid w:val="00E730EE"/>
    <w:rsid w:val="00E73779"/>
    <w:rsid w:val="00E77402"/>
    <w:rsid w:val="00E911BD"/>
    <w:rsid w:val="00E96695"/>
    <w:rsid w:val="00EA0600"/>
    <w:rsid w:val="00EA3555"/>
    <w:rsid w:val="00EA47EF"/>
    <w:rsid w:val="00EA7532"/>
    <w:rsid w:val="00EB598A"/>
    <w:rsid w:val="00EC5C12"/>
    <w:rsid w:val="00EC6C98"/>
    <w:rsid w:val="00ED5B1B"/>
    <w:rsid w:val="00EE11EC"/>
    <w:rsid w:val="00EE1D07"/>
    <w:rsid w:val="00EE3CEF"/>
    <w:rsid w:val="00EE43DD"/>
    <w:rsid w:val="00EF4E51"/>
    <w:rsid w:val="00F017F6"/>
    <w:rsid w:val="00F12A29"/>
    <w:rsid w:val="00F17BBE"/>
    <w:rsid w:val="00F223FD"/>
    <w:rsid w:val="00F2249B"/>
    <w:rsid w:val="00F2365F"/>
    <w:rsid w:val="00F238AA"/>
    <w:rsid w:val="00F25A3C"/>
    <w:rsid w:val="00F309DC"/>
    <w:rsid w:val="00F42EFE"/>
    <w:rsid w:val="00F43F8B"/>
    <w:rsid w:val="00F44B6E"/>
    <w:rsid w:val="00F45D8A"/>
    <w:rsid w:val="00F538FD"/>
    <w:rsid w:val="00F54BBB"/>
    <w:rsid w:val="00F555BF"/>
    <w:rsid w:val="00F615D3"/>
    <w:rsid w:val="00F64F50"/>
    <w:rsid w:val="00F65C1A"/>
    <w:rsid w:val="00F67066"/>
    <w:rsid w:val="00F7237F"/>
    <w:rsid w:val="00F76864"/>
    <w:rsid w:val="00F76868"/>
    <w:rsid w:val="00F85E43"/>
    <w:rsid w:val="00F90B53"/>
    <w:rsid w:val="00F92CC9"/>
    <w:rsid w:val="00F97E25"/>
    <w:rsid w:val="00FA1EA7"/>
    <w:rsid w:val="00FA53ED"/>
    <w:rsid w:val="00FB2DE0"/>
    <w:rsid w:val="00FB36A6"/>
    <w:rsid w:val="00FB4DBF"/>
    <w:rsid w:val="00FB5327"/>
    <w:rsid w:val="00FC0070"/>
    <w:rsid w:val="00FC03AB"/>
    <w:rsid w:val="00FC3F4F"/>
    <w:rsid w:val="00FC5028"/>
    <w:rsid w:val="00FC62C5"/>
    <w:rsid w:val="00FD39B1"/>
    <w:rsid w:val="00FD60C9"/>
    <w:rsid w:val="00FE57DA"/>
    <w:rsid w:val="00FE719F"/>
    <w:rsid w:val="00FF103D"/>
    <w:rsid w:val="00FF474D"/>
    <w:rsid w:val="00FF4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FCB1FD"/>
  <w15:docId w15:val="{28174079-22B5-4D67-9013-3056D13FE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3F92"/>
    <w:pPr>
      <w:spacing w:line="360" w:lineRule="auto"/>
    </w:pPr>
    <w:rPr>
      <w:sz w:val="24"/>
      <w:szCs w:val="24"/>
    </w:rPr>
  </w:style>
  <w:style w:type="paragraph" w:styleId="Heading1">
    <w:name w:val="heading 1"/>
    <w:basedOn w:val="Normal"/>
    <w:next w:val="Normal"/>
    <w:link w:val="Heading1Char"/>
    <w:autoRedefine/>
    <w:qFormat/>
    <w:rsid w:val="00327EBB"/>
    <w:pPr>
      <w:keepNext/>
      <w:numPr>
        <w:numId w:val="75"/>
      </w:numPr>
      <w:jc w:val="center"/>
      <w:outlineLvl w:val="0"/>
    </w:pPr>
    <w:rPr>
      <w:b/>
      <w:bCs/>
      <w:caps/>
      <w:kern w:val="32"/>
    </w:rPr>
  </w:style>
  <w:style w:type="paragraph" w:styleId="Heading2">
    <w:name w:val="heading 2"/>
    <w:next w:val="Normal"/>
    <w:link w:val="Heading2Char"/>
    <w:autoRedefine/>
    <w:qFormat/>
    <w:rsid w:val="00CB1A8E"/>
    <w:pPr>
      <w:numPr>
        <w:ilvl w:val="1"/>
        <w:numId w:val="75"/>
      </w:numPr>
      <w:spacing w:line="360" w:lineRule="auto"/>
      <w:outlineLvl w:val="1"/>
    </w:pPr>
    <w:rPr>
      <w:b/>
      <w:iCs/>
      <w:kern w:val="32"/>
      <w:sz w:val="24"/>
      <w:szCs w:val="24"/>
    </w:rPr>
  </w:style>
  <w:style w:type="paragraph" w:styleId="Heading3">
    <w:name w:val="heading 3"/>
    <w:next w:val="Normal"/>
    <w:link w:val="Heading3Char"/>
    <w:autoRedefine/>
    <w:qFormat/>
    <w:rsid w:val="003C17E4"/>
    <w:pPr>
      <w:numPr>
        <w:ilvl w:val="2"/>
        <w:numId w:val="75"/>
      </w:numPr>
      <w:spacing w:line="360" w:lineRule="auto"/>
      <w:outlineLvl w:val="2"/>
    </w:pPr>
    <w:rPr>
      <w:i/>
      <w:iCs/>
      <w:kern w:val="32"/>
      <w:sz w:val="24"/>
      <w:szCs w:val="24"/>
    </w:rPr>
  </w:style>
  <w:style w:type="paragraph" w:styleId="Heading4">
    <w:name w:val="heading 4"/>
    <w:next w:val="Normal"/>
    <w:link w:val="Heading4Char"/>
    <w:qFormat/>
    <w:rsid w:val="007C79FD"/>
    <w:pPr>
      <w:numPr>
        <w:ilvl w:val="3"/>
        <w:numId w:val="75"/>
      </w:numPr>
      <w:spacing w:line="360" w:lineRule="auto"/>
      <w:outlineLvl w:val="3"/>
    </w:pPr>
    <w:rPr>
      <w:b/>
      <w:iCs/>
      <w:kern w:val="32"/>
      <w:sz w:val="24"/>
      <w:szCs w:val="24"/>
    </w:rPr>
  </w:style>
  <w:style w:type="paragraph" w:styleId="Heading5">
    <w:name w:val="heading 5"/>
    <w:basedOn w:val="Normal"/>
    <w:next w:val="Normal"/>
    <w:qFormat/>
    <w:rsid w:val="00406CB9"/>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32B34"/>
    <w:pPr>
      <w:tabs>
        <w:tab w:val="center" w:pos="4320"/>
        <w:tab w:val="right" w:pos="8640"/>
      </w:tabs>
    </w:pPr>
  </w:style>
  <w:style w:type="paragraph" w:styleId="Footer">
    <w:name w:val="footer"/>
    <w:basedOn w:val="Normal"/>
    <w:link w:val="FooterChar"/>
    <w:uiPriority w:val="99"/>
    <w:rsid w:val="00632B34"/>
    <w:pPr>
      <w:tabs>
        <w:tab w:val="center" w:pos="4320"/>
        <w:tab w:val="right" w:pos="8640"/>
      </w:tabs>
    </w:pPr>
  </w:style>
  <w:style w:type="character" w:styleId="PageNumber">
    <w:name w:val="page number"/>
    <w:basedOn w:val="DefaultParagraphFont"/>
    <w:rsid w:val="00632B34"/>
  </w:style>
  <w:style w:type="paragraph" w:styleId="TOC1">
    <w:name w:val="toc 1"/>
    <w:basedOn w:val="Normal"/>
    <w:next w:val="Normal"/>
    <w:autoRedefine/>
    <w:uiPriority w:val="39"/>
    <w:rsid w:val="00121531"/>
    <w:pPr>
      <w:tabs>
        <w:tab w:val="right" w:leader="dot" w:pos="9000"/>
      </w:tabs>
      <w:spacing w:before="120" w:line="480" w:lineRule="auto"/>
      <w:ind w:left="360" w:right="720" w:hanging="360"/>
    </w:pPr>
    <w:rPr>
      <w:noProof/>
    </w:rPr>
  </w:style>
  <w:style w:type="paragraph" w:styleId="TOC2">
    <w:name w:val="toc 2"/>
    <w:basedOn w:val="Normal"/>
    <w:next w:val="Normal"/>
    <w:autoRedefine/>
    <w:uiPriority w:val="39"/>
    <w:rsid w:val="00A34C74"/>
    <w:pPr>
      <w:tabs>
        <w:tab w:val="left" w:pos="1080"/>
        <w:tab w:val="right" w:leader="dot" w:pos="9000"/>
      </w:tabs>
      <w:ind w:left="1080" w:right="1080" w:hanging="720"/>
    </w:pPr>
  </w:style>
  <w:style w:type="paragraph" w:styleId="TOC3">
    <w:name w:val="toc 3"/>
    <w:basedOn w:val="Normal"/>
    <w:next w:val="Normal"/>
    <w:autoRedefine/>
    <w:uiPriority w:val="39"/>
    <w:rsid w:val="00A34C74"/>
    <w:pPr>
      <w:tabs>
        <w:tab w:val="left" w:pos="1080"/>
        <w:tab w:val="right" w:leader="dot" w:pos="9000"/>
      </w:tabs>
      <w:ind w:left="1080" w:right="1080" w:hanging="360"/>
    </w:pPr>
    <w:rPr>
      <w:noProof/>
    </w:rPr>
  </w:style>
  <w:style w:type="paragraph" w:styleId="TOC4">
    <w:name w:val="toc 4"/>
    <w:basedOn w:val="Normal"/>
    <w:next w:val="Normal"/>
    <w:autoRedefine/>
    <w:semiHidden/>
    <w:rsid w:val="00632B34"/>
    <w:pPr>
      <w:ind w:left="720"/>
    </w:pPr>
  </w:style>
  <w:style w:type="paragraph" w:styleId="TOC5">
    <w:name w:val="toc 5"/>
    <w:basedOn w:val="Normal"/>
    <w:next w:val="Normal"/>
    <w:autoRedefine/>
    <w:uiPriority w:val="39"/>
    <w:rsid w:val="007B5469"/>
    <w:pPr>
      <w:tabs>
        <w:tab w:val="left" w:pos="1080"/>
        <w:tab w:val="right" w:leader="dot" w:pos="9000"/>
      </w:tabs>
      <w:spacing w:before="120"/>
      <w:ind w:left="1080" w:right="720" w:hanging="1080"/>
    </w:pPr>
    <w:rPr>
      <w:noProof/>
      <w:kern w:val="32"/>
    </w:rPr>
  </w:style>
  <w:style w:type="paragraph" w:styleId="TOC6">
    <w:name w:val="toc 6"/>
    <w:basedOn w:val="Normal"/>
    <w:next w:val="Normal"/>
    <w:autoRedefine/>
    <w:uiPriority w:val="39"/>
    <w:rsid w:val="00C54056"/>
    <w:pPr>
      <w:tabs>
        <w:tab w:val="left" w:pos="1440"/>
        <w:tab w:val="right" w:leader="dot" w:pos="9000"/>
      </w:tabs>
      <w:ind w:left="1440" w:right="720" w:hanging="1080"/>
    </w:pPr>
  </w:style>
  <w:style w:type="paragraph" w:styleId="TOC7">
    <w:name w:val="toc 7"/>
    <w:basedOn w:val="Normal"/>
    <w:next w:val="Normal"/>
    <w:autoRedefine/>
    <w:semiHidden/>
    <w:rsid w:val="00632B34"/>
    <w:pPr>
      <w:ind w:left="1440"/>
    </w:pPr>
  </w:style>
  <w:style w:type="paragraph" w:styleId="TOC8">
    <w:name w:val="toc 8"/>
    <w:basedOn w:val="Normal"/>
    <w:next w:val="Normal"/>
    <w:autoRedefine/>
    <w:semiHidden/>
    <w:rsid w:val="00632B34"/>
    <w:pPr>
      <w:ind w:left="1680"/>
    </w:pPr>
  </w:style>
  <w:style w:type="paragraph" w:styleId="TOC9">
    <w:name w:val="toc 9"/>
    <w:basedOn w:val="Normal"/>
    <w:next w:val="Normal"/>
    <w:autoRedefine/>
    <w:semiHidden/>
    <w:rsid w:val="00632B34"/>
    <w:pPr>
      <w:ind w:left="1920"/>
    </w:pPr>
  </w:style>
  <w:style w:type="character" w:styleId="Hyperlink">
    <w:name w:val="Hyperlink"/>
    <w:basedOn w:val="DefaultParagraphFont"/>
    <w:uiPriority w:val="99"/>
    <w:rsid w:val="00632B34"/>
    <w:rPr>
      <w:color w:val="0000FF"/>
      <w:u w:val="single"/>
    </w:rPr>
  </w:style>
  <w:style w:type="paragraph" w:styleId="BodyText">
    <w:name w:val="Body Text"/>
    <w:basedOn w:val="Normal"/>
    <w:link w:val="BodyTextChar"/>
    <w:rsid w:val="00632B34"/>
    <w:pPr>
      <w:jc w:val="center"/>
    </w:pPr>
    <w:rPr>
      <w:caps/>
    </w:rPr>
  </w:style>
  <w:style w:type="paragraph" w:customStyle="1" w:styleId="HeadingNotinTOC">
    <w:name w:val="Heading Not in TOC"/>
    <w:autoRedefine/>
    <w:rsid w:val="000A3F92"/>
    <w:pPr>
      <w:spacing w:line="360" w:lineRule="auto"/>
      <w:jc w:val="center"/>
    </w:pPr>
    <w:rPr>
      <w:bCs/>
      <w:caps/>
      <w:kern w:val="32"/>
      <w:sz w:val="24"/>
      <w:szCs w:val="24"/>
    </w:rPr>
  </w:style>
  <w:style w:type="paragraph" w:customStyle="1" w:styleId="TextSection">
    <w:name w:val="Text Section"/>
    <w:basedOn w:val="Normal"/>
    <w:autoRedefine/>
    <w:rsid w:val="00B471D1"/>
    <w:pPr>
      <w:spacing w:line="480" w:lineRule="auto"/>
      <w:ind w:firstLine="720"/>
    </w:pPr>
  </w:style>
  <w:style w:type="paragraph" w:customStyle="1" w:styleId="TableTitle">
    <w:name w:val="Table Title"/>
    <w:basedOn w:val="TextSection"/>
    <w:autoRedefine/>
    <w:rsid w:val="00847D0B"/>
    <w:pPr>
      <w:keepNext/>
      <w:tabs>
        <w:tab w:val="left" w:pos="1080"/>
      </w:tabs>
      <w:spacing w:line="240" w:lineRule="auto"/>
      <w:ind w:firstLine="0"/>
    </w:pPr>
  </w:style>
  <w:style w:type="paragraph" w:customStyle="1" w:styleId="FigureTitle">
    <w:name w:val="Figure Title"/>
    <w:basedOn w:val="TextSection"/>
    <w:autoRedefine/>
    <w:rsid w:val="0002081A"/>
    <w:pPr>
      <w:keepNext/>
      <w:tabs>
        <w:tab w:val="left" w:pos="1080"/>
      </w:tabs>
      <w:ind w:left="1080" w:hanging="1080"/>
    </w:pPr>
  </w:style>
  <w:style w:type="paragraph" w:customStyle="1" w:styleId="AppendixTitle">
    <w:name w:val="Appendix Title"/>
    <w:basedOn w:val="Normal"/>
    <w:autoRedefine/>
    <w:rsid w:val="00EA3555"/>
    <w:pPr>
      <w:tabs>
        <w:tab w:val="left" w:pos="1440"/>
      </w:tabs>
      <w:spacing w:line="480" w:lineRule="auto"/>
    </w:pPr>
  </w:style>
  <w:style w:type="paragraph" w:customStyle="1" w:styleId="BibliographyEntry">
    <w:name w:val="Bibliography Entry"/>
    <w:basedOn w:val="TextSection"/>
    <w:autoRedefine/>
    <w:rsid w:val="00D316C0"/>
    <w:pPr>
      <w:keepLines/>
      <w:spacing w:after="240"/>
      <w:ind w:left="720" w:hanging="720"/>
    </w:pPr>
    <w:rPr>
      <w:rFonts w:eastAsia="+mn-ea"/>
    </w:rPr>
  </w:style>
  <w:style w:type="paragraph" w:customStyle="1" w:styleId="ArticleTitle">
    <w:name w:val="Article Title"/>
    <w:basedOn w:val="TextSection"/>
    <w:autoRedefine/>
    <w:rsid w:val="000B76F9"/>
    <w:pPr>
      <w:spacing w:after="240" w:line="240" w:lineRule="auto"/>
      <w:jc w:val="center"/>
    </w:pPr>
  </w:style>
  <w:style w:type="paragraph" w:customStyle="1" w:styleId="FigureTitle2">
    <w:name w:val="Figure Title 2"/>
    <w:basedOn w:val="FigureTitle"/>
    <w:rsid w:val="009B6336"/>
  </w:style>
  <w:style w:type="paragraph" w:customStyle="1" w:styleId="TableTitle2">
    <w:name w:val="Table Title 2"/>
    <w:basedOn w:val="TableTitle"/>
    <w:rsid w:val="009B6336"/>
  </w:style>
  <w:style w:type="paragraph" w:customStyle="1" w:styleId="ArticleTitleTable">
    <w:name w:val="Article Title Table"/>
    <w:basedOn w:val="ArticleTitle"/>
    <w:rsid w:val="000B76F9"/>
  </w:style>
  <w:style w:type="paragraph" w:customStyle="1" w:styleId="ArticleTitleFigure">
    <w:name w:val="Article Title Figure"/>
    <w:basedOn w:val="ArticleTitleTable"/>
    <w:rsid w:val="000B76F9"/>
  </w:style>
  <w:style w:type="paragraph" w:customStyle="1" w:styleId="ArticleTitleTableandFigure">
    <w:name w:val="Article Title Table and Figure"/>
    <w:basedOn w:val="ArticleTitleFigure"/>
    <w:rsid w:val="00615037"/>
    <w:rPr>
      <w:b/>
    </w:rPr>
  </w:style>
  <w:style w:type="table" w:styleId="TableGrid">
    <w:name w:val="Table Grid"/>
    <w:basedOn w:val="TableNormal"/>
    <w:uiPriority w:val="39"/>
    <w:rsid w:val="006051F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rsid w:val="00F76868"/>
    <w:rPr>
      <w:sz w:val="16"/>
      <w:szCs w:val="16"/>
    </w:rPr>
  </w:style>
  <w:style w:type="paragraph" w:styleId="CommentText">
    <w:name w:val="annotation text"/>
    <w:basedOn w:val="Normal"/>
    <w:link w:val="CommentTextChar"/>
    <w:uiPriority w:val="99"/>
    <w:rsid w:val="00F76868"/>
    <w:rPr>
      <w:sz w:val="20"/>
      <w:szCs w:val="20"/>
    </w:rPr>
  </w:style>
  <w:style w:type="character" w:customStyle="1" w:styleId="CommentTextChar">
    <w:name w:val="Comment Text Char"/>
    <w:basedOn w:val="DefaultParagraphFont"/>
    <w:link w:val="CommentText"/>
    <w:uiPriority w:val="99"/>
    <w:rsid w:val="00F76868"/>
  </w:style>
  <w:style w:type="paragraph" w:styleId="CommentSubject">
    <w:name w:val="annotation subject"/>
    <w:basedOn w:val="CommentText"/>
    <w:next w:val="CommentText"/>
    <w:link w:val="CommentSubjectChar"/>
    <w:rsid w:val="00F76868"/>
    <w:rPr>
      <w:b/>
      <w:bCs/>
    </w:rPr>
  </w:style>
  <w:style w:type="character" w:customStyle="1" w:styleId="CommentSubjectChar">
    <w:name w:val="Comment Subject Char"/>
    <w:basedOn w:val="CommentTextChar"/>
    <w:link w:val="CommentSubject"/>
    <w:rsid w:val="00F76868"/>
    <w:rPr>
      <w:b/>
      <w:bCs/>
    </w:rPr>
  </w:style>
  <w:style w:type="paragraph" w:styleId="BalloonText">
    <w:name w:val="Balloon Text"/>
    <w:basedOn w:val="Normal"/>
    <w:link w:val="BalloonTextChar"/>
    <w:rsid w:val="00F76868"/>
    <w:rPr>
      <w:rFonts w:ascii="Tahoma" w:hAnsi="Tahoma" w:cs="Tahoma"/>
      <w:sz w:val="16"/>
      <w:szCs w:val="16"/>
    </w:rPr>
  </w:style>
  <w:style w:type="character" w:customStyle="1" w:styleId="BalloonTextChar">
    <w:name w:val="Balloon Text Char"/>
    <w:basedOn w:val="DefaultParagraphFont"/>
    <w:link w:val="BalloonText"/>
    <w:rsid w:val="00F76868"/>
    <w:rPr>
      <w:rFonts w:ascii="Tahoma" w:hAnsi="Tahoma" w:cs="Tahoma"/>
      <w:sz w:val="16"/>
      <w:szCs w:val="16"/>
    </w:rPr>
  </w:style>
  <w:style w:type="paragraph" w:customStyle="1" w:styleId="Heading1NotBold">
    <w:name w:val="Heading 1 Not Bold"/>
    <w:basedOn w:val="Heading1"/>
    <w:qFormat/>
    <w:rsid w:val="00690F62"/>
    <w:rPr>
      <w:b w:val="0"/>
    </w:rPr>
  </w:style>
  <w:style w:type="character" w:customStyle="1" w:styleId="FooterChar">
    <w:name w:val="Footer Char"/>
    <w:basedOn w:val="DefaultParagraphFont"/>
    <w:link w:val="Footer"/>
    <w:uiPriority w:val="99"/>
    <w:rsid w:val="002B6D1C"/>
    <w:rPr>
      <w:sz w:val="24"/>
      <w:szCs w:val="24"/>
    </w:rPr>
  </w:style>
  <w:style w:type="paragraph" w:styleId="ListParagraph">
    <w:name w:val="List Paragraph"/>
    <w:basedOn w:val="Normal"/>
    <w:uiPriority w:val="34"/>
    <w:qFormat/>
    <w:rsid w:val="00742075"/>
    <w:pPr>
      <w:ind w:left="720"/>
      <w:contextualSpacing/>
    </w:pPr>
  </w:style>
  <w:style w:type="paragraph" w:styleId="TOCHeading">
    <w:name w:val="TOC Heading"/>
    <w:basedOn w:val="Heading1"/>
    <w:next w:val="Normal"/>
    <w:uiPriority w:val="39"/>
    <w:semiHidden/>
    <w:unhideWhenUsed/>
    <w:qFormat/>
    <w:rsid w:val="0075019F"/>
    <w:pPr>
      <w:keepLines/>
      <w:spacing w:before="480" w:line="276" w:lineRule="auto"/>
      <w:jc w:val="left"/>
      <w:outlineLvl w:val="9"/>
    </w:pPr>
    <w:rPr>
      <w:rFonts w:ascii="Cambria" w:hAnsi="Cambria"/>
      <w:caps w:val="0"/>
      <w:color w:val="365F91"/>
      <w:kern w:val="0"/>
      <w:sz w:val="28"/>
      <w:szCs w:val="28"/>
    </w:rPr>
  </w:style>
  <w:style w:type="character" w:customStyle="1" w:styleId="HeaderChar">
    <w:name w:val="Header Char"/>
    <w:basedOn w:val="DefaultParagraphFont"/>
    <w:link w:val="Header"/>
    <w:uiPriority w:val="99"/>
    <w:rsid w:val="00CC282D"/>
    <w:rPr>
      <w:sz w:val="24"/>
      <w:szCs w:val="24"/>
    </w:rPr>
  </w:style>
  <w:style w:type="character" w:customStyle="1" w:styleId="BodyTextChar">
    <w:name w:val="Body Text Char"/>
    <w:basedOn w:val="DefaultParagraphFont"/>
    <w:link w:val="BodyText"/>
    <w:rsid w:val="00D841B1"/>
    <w:rPr>
      <w:caps/>
      <w:sz w:val="24"/>
      <w:szCs w:val="24"/>
    </w:rPr>
  </w:style>
  <w:style w:type="paragraph" w:customStyle="1" w:styleId="HeadingnotinTOC2">
    <w:name w:val="Heading not in TOC 2"/>
    <w:link w:val="HeadingnotinTOC2Char"/>
    <w:qFormat/>
    <w:rsid w:val="003C17E4"/>
    <w:rPr>
      <w:b/>
      <w:bCs/>
      <w:iCs/>
      <w:sz w:val="24"/>
      <w:szCs w:val="28"/>
    </w:rPr>
  </w:style>
  <w:style w:type="character" w:customStyle="1" w:styleId="Heading2Char">
    <w:name w:val="Heading 2 Char"/>
    <w:basedOn w:val="DefaultParagraphFont"/>
    <w:link w:val="Heading2"/>
    <w:rsid w:val="00CB1A8E"/>
    <w:rPr>
      <w:b/>
      <w:iCs/>
      <w:kern w:val="32"/>
      <w:sz w:val="24"/>
      <w:szCs w:val="24"/>
    </w:rPr>
  </w:style>
  <w:style w:type="character" w:customStyle="1" w:styleId="HeadingnotinTOC2Char">
    <w:name w:val="Heading not in TOC 2 Char"/>
    <w:basedOn w:val="Heading2Char"/>
    <w:link w:val="HeadingnotinTOC2"/>
    <w:rsid w:val="003C17E4"/>
    <w:rPr>
      <w:b/>
      <w:iCs/>
      <w:kern w:val="32"/>
      <w:sz w:val="24"/>
      <w:szCs w:val="24"/>
    </w:rPr>
  </w:style>
  <w:style w:type="character" w:styleId="UnresolvedMention">
    <w:name w:val="Unresolved Mention"/>
    <w:basedOn w:val="DefaultParagraphFont"/>
    <w:uiPriority w:val="99"/>
    <w:semiHidden/>
    <w:unhideWhenUsed/>
    <w:rsid w:val="005F753A"/>
    <w:rPr>
      <w:color w:val="605E5C"/>
      <w:shd w:val="clear" w:color="auto" w:fill="E1DFDD"/>
    </w:rPr>
  </w:style>
  <w:style w:type="paragraph" w:customStyle="1" w:styleId="In-TextLarge">
    <w:name w:val="In-Text Large"/>
    <w:basedOn w:val="Normal"/>
    <w:link w:val="In-TextLargeChar"/>
    <w:rsid w:val="000300D2"/>
    <w:rPr>
      <w:rFonts w:ascii="Helvetica" w:hAnsi="Helvetica"/>
      <w:b/>
      <w:bCs/>
      <w:sz w:val="32"/>
      <w:szCs w:val="32"/>
    </w:rPr>
  </w:style>
  <w:style w:type="character" w:customStyle="1" w:styleId="In-TextLargeChar">
    <w:name w:val="In-Text Large Char"/>
    <w:basedOn w:val="DefaultParagraphFont"/>
    <w:link w:val="In-TextLarge"/>
    <w:rsid w:val="000300D2"/>
    <w:rPr>
      <w:rFonts w:ascii="Helvetica" w:hAnsi="Helvetica"/>
      <w:b/>
      <w:bCs/>
      <w:sz w:val="32"/>
      <w:szCs w:val="32"/>
    </w:rPr>
  </w:style>
  <w:style w:type="paragraph" w:customStyle="1" w:styleId="In-TextNormal">
    <w:name w:val="In-Text Normal"/>
    <w:basedOn w:val="Normal"/>
    <w:link w:val="In-TextNormalChar"/>
    <w:qFormat/>
    <w:rsid w:val="000300D2"/>
    <w:rPr>
      <w:rFonts w:ascii="Helvetica" w:hAnsi="Helvetica"/>
      <w:sz w:val="28"/>
    </w:rPr>
  </w:style>
  <w:style w:type="character" w:customStyle="1" w:styleId="In-TextNormalChar">
    <w:name w:val="In-Text Normal Char"/>
    <w:basedOn w:val="DefaultParagraphFont"/>
    <w:link w:val="In-TextNormal"/>
    <w:rsid w:val="000300D2"/>
    <w:rPr>
      <w:rFonts w:ascii="Helvetica" w:hAnsi="Helvetica"/>
      <w:sz w:val="28"/>
      <w:szCs w:val="24"/>
    </w:rPr>
  </w:style>
  <w:style w:type="paragraph" w:customStyle="1" w:styleId="HeadingBlock">
    <w:name w:val="Heading Block"/>
    <w:basedOn w:val="In-TextNormal"/>
    <w:link w:val="HeadingBlockChar"/>
    <w:rsid w:val="000300D2"/>
    <w:rPr>
      <w:b/>
      <w:bCs/>
      <w:sz w:val="44"/>
      <w:szCs w:val="44"/>
    </w:rPr>
  </w:style>
  <w:style w:type="character" w:customStyle="1" w:styleId="HeadingBlockChar">
    <w:name w:val="Heading Block Char"/>
    <w:basedOn w:val="In-TextNormalChar"/>
    <w:link w:val="HeadingBlock"/>
    <w:rsid w:val="000300D2"/>
    <w:rPr>
      <w:rFonts w:ascii="Helvetica" w:hAnsi="Helvetica"/>
      <w:b/>
      <w:bCs/>
      <w:sz w:val="44"/>
      <w:szCs w:val="44"/>
    </w:rPr>
  </w:style>
  <w:style w:type="paragraph" w:customStyle="1" w:styleId="SubheadingBlock">
    <w:name w:val="Subheading Block"/>
    <w:basedOn w:val="In-TextNormal"/>
    <w:link w:val="SubheadingBlockChar"/>
    <w:rsid w:val="000300D2"/>
    <w:rPr>
      <w:b/>
      <w:bCs/>
      <w:sz w:val="36"/>
      <w:szCs w:val="36"/>
    </w:rPr>
  </w:style>
  <w:style w:type="character" w:customStyle="1" w:styleId="SubheadingBlockChar">
    <w:name w:val="Subheading Block Char"/>
    <w:basedOn w:val="In-TextNormalChar"/>
    <w:link w:val="SubheadingBlock"/>
    <w:rsid w:val="000300D2"/>
    <w:rPr>
      <w:rFonts w:ascii="Helvetica" w:hAnsi="Helvetica"/>
      <w:b/>
      <w:bCs/>
      <w:sz w:val="36"/>
      <w:szCs w:val="36"/>
    </w:rPr>
  </w:style>
  <w:style w:type="paragraph" w:customStyle="1" w:styleId="In-TextAlt-Text">
    <w:name w:val="In-Text Alt-Text"/>
    <w:basedOn w:val="Normal"/>
    <w:link w:val="In-TextAlt-TextChar"/>
    <w:rsid w:val="000300D2"/>
    <w:rPr>
      <w:rFonts w:ascii="Helvetica" w:hAnsi="Helvetica"/>
    </w:rPr>
  </w:style>
  <w:style w:type="character" w:customStyle="1" w:styleId="In-TextAlt-TextChar">
    <w:name w:val="In-Text Alt-Text Char"/>
    <w:basedOn w:val="DefaultParagraphFont"/>
    <w:link w:val="In-TextAlt-Text"/>
    <w:rsid w:val="000300D2"/>
    <w:rPr>
      <w:rFonts w:ascii="Helvetica" w:hAnsi="Helvetica"/>
      <w:sz w:val="24"/>
      <w:szCs w:val="24"/>
    </w:rPr>
  </w:style>
  <w:style w:type="character" w:customStyle="1" w:styleId="Heading3Char">
    <w:name w:val="Heading 3 Char"/>
    <w:basedOn w:val="DefaultParagraphFont"/>
    <w:link w:val="Heading3"/>
    <w:rsid w:val="003C17E4"/>
    <w:rPr>
      <w:i/>
      <w:iCs/>
      <w:kern w:val="32"/>
      <w:sz w:val="24"/>
      <w:szCs w:val="24"/>
    </w:rPr>
  </w:style>
  <w:style w:type="character" w:customStyle="1" w:styleId="Heading1Char">
    <w:name w:val="Heading 1 Char"/>
    <w:basedOn w:val="DefaultParagraphFont"/>
    <w:link w:val="Heading1"/>
    <w:rsid w:val="00327EBB"/>
    <w:rPr>
      <w:b/>
      <w:bCs/>
      <w:caps/>
      <w:kern w:val="32"/>
      <w:sz w:val="24"/>
      <w:szCs w:val="24"/>
    </w:rPr>
  </w:style>
  <w:style w:type="character" w:customStyle="1" w:styleId="Heading4Char">
    <w:name w:val="Heading 4 Char"/>
    <w:basedOn w:val="DefaultParagraphFont"/>
    <w:link w:val="Heading4"/>
    <w:rsid w:val="007C79FD"/>
    <w:rPr>
      <w:b/>
      <w:iCs/>
      <w:kern w:val="32"/>
      <w:sz w:val="24"/>
      <w:szCs w:val="24"/>
    </w:rPr>
  </w:style>
  <w:style w:type="paragraph" w:styleId="Bibliography">
    <w:name w:val="Bibliography"/>
    <w:basedOn w:val="Normal"/>
    <w:next w:val="Normal"/>
    <w:uiPriority w:val="37"/>
    <w:unhideWhenUsed/>
    <w:rsid w:val="00652957"/>
    <w:pPr>
      <w:tabs>
        <w:tab w:val="left" w:pos="384"/>
      </w:tabs>
      <w:spacing w:after="240" w:line="240" w:lineRule="auto"/>
      <w:ind w:left="384" w:hanging="384"/>
    </w:pPr>
  </w:style>
  <w:style w:type="paragraph" w:customStyle="1" w:styleId="Tabletitle0">
    <w:name w:val="Table title"/>
    <w:basedOn w:val="Normal"/>
    <w:qFormat/>
    <w:rsid w:val="00137205"/>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962772">
      <w:bodyDiv w:val="1"/>
      <w:marLeft w:val="0"/>
      <w:marRight w:val="0"/>
      <w:marTop w:val="0"/>
      <w:marBottom w:val="0"/>
      <w:divBdr>
        <w:top w:val="none" w:sz="0" w:space="0" w:color="auto"/>
        <w:left w:val="none" w:sz="0" w:space="0" w:color="auto"/>
        <w:bottom w:val="none" w:sz="0" w:space="0" w:color="auto"/>
        <w:right w:val="none" w:sz="0" w:space="0" w:color="auto"/>
      </w:divBdr>
    </w:div>
    <w:div w:id="232087589">
      <w:bodyDiv w:val="1"/>
      <w:marLeft w:val="0"/>
      <w:marRight w:val="0"/>
      <w:marTop w:val="0"/>
      <w:marBottom w:val="0"/>
      <w:divBdr>
        <w:top w:val="none" w:sz="0" w:space="0" w:color="auto"/>
        <w:left w:val="none" w:sz="0" w:space="0" w:color="auto"/>
        <w:bottom w:val="none" w:sz="0" w:space="0" w:color="auto"/>
        <w:right w:val="none" w:sz="0" w:space="0" w:color="auto"/>
      </w:divBdr>
      <w:divsChild>
        <w:div w:id="1347515913">
          <w:marLeft w:val="504"/>
          <w:marRight w:val="0"/>
          <w:marTop w:val="140"/>
          <w:marBottom w:val="0"/>
          <w:divBdr>
            <w:top w:val="none" w:sz="0" w:space="0" w:color="auto"/>
            <w:left w:val="none" w:sz="0" w:space="0" w:color="auto"/>
            <w:bottom w:val="none" w:sz="0" w:space="0" w:color="auto"/>
            <w:right w:val="none" w:sz="0" w:space="0" w:color="auto"/>
          </w:divBdr>
        </w:div>
        <w:div w:id="1509294531">
          <w:marLeft w:val="504"/>
          <w:marRight w:val="0"/>
          <w:marTop w:val="140"/>
          <w:marBottom w:val="0"/>
          <w:divBdr>
            <w:top w:val="none" w:sz="0" w:space="0" w:color="auto"/>
            <w:left w:val="none" w:sz="0" w:space="0" w:color="auto"/>
            <w:bottom w:val="none" w:sz="0" w:space="0" w:color="auto"/>
            <w:right w:val="none" w:sz="0" w:space="0" w:color="auto"/>
          </w:divBdr>
        </w:div>
      </w:divsChild>
    </w:div>
    <w:div w:id="319314773">
      <w:bodyDiv w:val="1"/>
      <w:marLeft w:val="0"/>
      <w:marRight w:val="0"/>
      <w:marTop w:val="0"/>
      <w:marBottom w:val="0"/>
      <w:divBdr>
        <w:top w:val="none" w:sz="0" w:space="0" w:color="auto"/>
        <w:left w:val="none" w:sz="0" w:space="0" w:color="auto"/>
        <w:bottom w:val="none" w:sz="0" w:space="0" w:color="auto"/>
        <w:right w:val="none" w:sz="0" w:space="0" w:color="auto"/>
      </w:divBdr>
      <w:divsChild>
        <w:div w:id="187182670">
          <w:marLeft w:val="547"/>
          <w:marRight w:val="0"/>
          <w:marTop w:val="134"/>
          <w:marBottom w:val="0"/>
          <w:divBdr>
            <w:top w:val="none" w:sz="0" w:space="0" w:color="auto"/>
            <w:left w:val="none" w:sz="0" w:space="0" w:color="auto"/>
            <w:bottom w:val="none" w:sz="0" w:space="0" w:color="auto"/>
            <w:right w:val="none" w:sz="0" w:space="0" w:color="auto"/>
          </w:divBdr>
        </w:div>
        <w:div w:id="702250460">
          <w:marLeft w:val="547"/>
          <w:marRight w:val="0"/>
          <w:marTop w:val="134"/>
          <w:marBottom w:val="0"/>
          <w:divBdr>
            <w:top w:val="none" w:sz="0" w:space="0" w:color="auto"/>
            <w:left w:val="none" w:sz="0" w:space="0" w:color="auto"/>
            <w:bottom w:val="none" w:sz="0" w:space="0" w:color="auto"/>
            <w:right w:val="none" w:sz="0" w:space="0" w:color="auto"/>
          </w:divBdr>
        </w:div>
        <w:div w:id="959922915">
          <w:marLeft w:val="547"/>
          <w:marRight w:val="0"/>
          <w:marTop w:val="134"/>
          <w:marBottom w:val="0"/>
          <w:divBdr>
            <w:top w:val="none" w:sz="0" w:space="0" w:color="auto"/>
            <w:left w:val="none" w:sz="0" w:space="0" w:color="auto"/>
            <w:bottom w:val="none" w:sz="0" w:space="0" w:color="auto"/>
            <w:right w:val="none" w:sz="0" w:space="0" w:color="auto"/>
          </w:divBdr>
        </w:div>
        <w:div w:id="1014917289">
          <w:marLeft w:val="547"/>
          <w:marRight w:val="0"/>
          <w:marTop w:val="134"/>
          <w:marBottom w:val="0"/>
          <w:divBdr>
            <w:top w:val="none" w:sz="0" w:space="0" w:color="auto"/>
            <w:left w:val="none" w:sz="0" w:space="0" w:color="auto"/>
            <w:bottom w:val="none" w:sz="0" w:space="0" w:color="auto"/>
            <w:right w:val="none" w:sz="0" w:space="0" w:color="auto"/>
          </w:divBdr>
        </w:div>
        <w:div w:id="1360232384">
          <w:marLeft w:val="547"/>
          <w:marRight w:val="0"/>
          <w:marTop w:val="134"/>
          <w:marBottom w:val="0"/>
          <w:divBdr>
            <w:top w:val="none" w:sz="0" w:space="0" w:color="auto"/>
            <w:left w:val="none" w:sz="0" w:space="0" w:color="auto"/>
            <w:bottom w:val="none" w:sz="0" w:space="0" w:color="auto"/>
            <w:right w:val="none" w:sz="0" w:space="0" w:color="auto"/>
          </w:divBdr>
        </w:div>
        <w:div w:id="2022271695">
          <w:marLeft w:val="547"/>
          <w:marRight w:val="0"/>
          <w:marTop w:val="134"/>
          <w:marBottom w:val="0"/>
          <w:divBdr>
            <w:top w:val="none" w:sz="0" w:space="0" w:color="auto"/>
            <w:left w:val="none" w:sz="0" w:space="0" w:color="auto"/>
            <w:bottom w:val="none" w:sz="0" w:space="0" w:color="auto"/>
            <w:right w:val="none" w:sz="0" w:space="0" w:color="auto"/>
          </w:divBdr>
        </w:div>
      </w:divsChild>
    </w:div>
    <w:div w:id="413207605">
      <w:bodyDiv w:val="1"/>
      <w:marLeft w:val="0"/>
      <w:marRight w:val="0"/>
      <w:marTop w:val="0"/>
      <w:marBottom w:val="0"/>
      <w:divBdr>
        <w:top w:val="none" w:sz="0" w:space="0" w:color="auto"/>
        <w:left w:val="none" w:sz="0" w:space="0" w:color="auto"/>
        <w:bottom w:val="none" w:sz="0" w:space="0" w:color="auto"/>
        <w:right w:val="none" w:sz="0" w:space="0" w:color="auto"/>
      </w:divBdr>
    </w:div>
    <w:div w:id="615647878">
      <w:bodyDiv w:val="1"/>
      <w:marLeft w:val="0"/>
      <w:marRight w:val="0"/>
      <w:marTop w:val="0"/>
      <w:marBottom w:val="0"/>
      <w:divBdr>
        <w:top w:val="none" w:sz="0" w:space="0" w:color="auto"/>
        <w:left w:val="none" w:sz="0" w:space="0" w:color="auto"/>
        <w:bottom w:val="none" w:sz="0" w:space="0" w:color="auto"/>
        <w:right w:val="none" w:sz="0" w:space="0" w:color="auto"/>
      </w:divBdr>
      <w:divsChild>
        <w:div w:id="1410348974">
          <w:marLeft w:val="504"/>
          <w:marRight w:val="0"/>
          <w:marTop w:val="140"/>
          <w:marBottom w:val="0"/>
          <w:divBdr>
            <w:top w:val="none" w:sz="0" w:space="0" w:color="auto"/>
            <w:left w:val="none" w:sz="0" w:space="0" w:color="auto"/>
            <w:bottom w:val="none" w:sz="0" w:space="0" w:color="auto"/>
            <w:right w:val="none" w:sz="0" w:space="0" w:color="auto"/>
          </w:divBdr>
        </w:div>
      </w:divsChild>
    </w:div>
    <w:div w:id="732655678">
      <w:bodyDiv w:val="1"/>
      <w:marLeft w:val="0"/>
      <w:marRight w:val="0"/>
      <w:marTop w:val="0"/>
      <w:marBottom w:val="0"/>
      <w:divBdr>
        <w:top w:val="none" w:sz="0" w:space="0" w:color="auto"/>
        <w:left w:val="none" w:sz="0" w:space="0" w:color="auto"/>
        <w:bottom w:val="none" w:sz="0" w:space="0" w:color="auto"/>
        <w:right w:val="none" w:sz="0" w:space="0" w:color="auto"/>
      </w:divBdr>
      <w:divsChild>
        <w:div w:id="580793030">
          <w:marLeft w:val="547"/>
          <w:marRight w:val="0"/>
          <w:marTop w:val="134"/>
          <w:marBottom w:val="0"/>
          <w:divBdr>
            <w:top w:val="none" w:sz="0" w:space="0" w:color="auto"/>
            <w:left w:val="none" w:sz="0" w:space="0" w:color="auto"/>
            <w:bottom w:val="none" w:sz="0" w:space="0" w:color="auto"/>
            <w:right w:val="none" w:sz="0" w:space="0" w:color="auto"/>
          </w:divBdr>
        </w:div>
        <w:div w:id="749738112">
          <w:marLeft w:val="547"/>
          <w:marRight w:val="0"/>
          <w:marTop w:val="134"/>
          <w:marBottom w:val="0"/>
          <w:divBdr>
            <w:top w:val="none" w:sz="0" w:space="0" w:color="auto"/>
            <w:left w:val="none" w:sz="0" w:space="0" w:color="auto"/>
            <w:bottom w:val="none" w:sz="0" w:space="0" w:color="auto"/>
            <w:right w:val="none" w:sz="0" w:space="0" w:color="auto"/>
          </w:divBdr>
        </w:div>
        <w:div w:id="1260020337">
          <w:marLeft w:val="547"/>
          <w:marRight w:val="0"/>
          <w:marTop w:val="134"/>
          <w:marBottom w:val="0"/>
          <w:divBdr>
            <w:top w:val="none" w:sz="0" w:space="0" w:color="auto"/>
            <w:left w:val="none" w:sz="0" w:space="0" w:color="auto"/>
            <w:bottom w:val="none" w:sz="0" w:space="0" w:color="auto"/>
            <w:right w:val="none" w:sz="0" w:space="0" w:color="auto"/>
          </w:divBdr>
        </w:div>
        <w:div w:id="1374690990">
          <w:marLeft w:val="547"/>
          <w:marRight w:val="0"/>
          <w:marTop w:val="134"/>
          <w:marBottom w:val="0"/>
          <w:divBdr>
            <w:top w:val="none" w:sz="0" w:space="0" w:color="auto"/>
            <w:left w:val="none" w:sz="0" w:space="0" w:color="auto"/>
            <w:bottom w:val="none" w:sz="0" w:space="0" w:color="auto"/>
            <w:right w:val="none" w:sz="0" w:space="0" w:color="auto"/>
          </w:divBdr>
        </w:div>
        <w:div w:id="1768620758">
          <w:marLeft w:val="547"/>
          <w:marRight w:val="0"/>
          <w:marTop w:val="134"/>
          <w:marBottom w:val="0"/>
          <w:divBdr>
            <w:top w:val="none" w:sz="0" w:space="0" w:color="auto"/>
            <w:left w:val="none" w:sz="0" w:space="0" w:color="auto"/>
            <w:bottom w:val="none" w:sz="0" w:space="0" w:color="auto"/>
            <w:right w:val="none" w:sz="0" w:space="0" w:color="auto"/>
          </w:divBdr>
        </w:div>
        <w:div w:id="1819298609">
          <w:marLeft w:val="547"/>
          <w:marRight w:val="0"/>
          <w:marTop w:val="134"/>
          <w:marBottom w:val="0"/>
          <w:divBdr>
            <w:top w:val="none" w:sz="0" w:space="0" w:color="auto"/>
            <w:left w:val="none" w:sz="0" w:space="0" w:color="auto"/>
            <w:bottom w:val="none" w:sz="0" w:space="0" w:color="auto"/>
            <w:right w:val="none" w:sz="0" w:space="0" w:color="auto"/>
          </w:divBdr>
        </w:div>
        <w:div w:id="2028746744">
          <w:marLeft w:val="547"/>
          <w:marRight w:val="0"/>
          <w:marTop w:val="134"/>
          <w:marBottom w:val="0"/>
          <w:divBdr>
            <w:top w:val="none" w:sz="0" w:space="0" w:color="auto"/>
            <w:left w:val="none" w:sz="0" w:space="0" w:color="auto"/>
            <w:bottom w:val="none" w:sz="0" w:space="0" w:color="auto"/>
            <w:right w:val="none" w:sz="0" w:space="0" w:color="auto"/>
          </w:divBdr>
        </w:div>
      </w:divsChild>
    </w:div>
    <w:div w:id="825785763">
      <w:bodyDiv w:val="1"/>
      <w:marLeft w:val="0"/>
      <w:marRight w:val="0"/>
      <w:marTop w:val="0"/>
      <w:marBottom w:val="0"/>
      <w:divBdr>
        <w:top w:val="none" w:sz="0" w:space="0" w:color="auto"/>
        <w:left w:val="none" w:sz="0" w:space="0" w:color="auto"/>
        <w:bottom w:val="none" w:sz="0" w:space="0" w:color="auto"/>
        <w:right w:val="none" w:sz="0" w:space="0" w:color="auto"/>
      </w:divBdr>
    </w:div>
    <w:div w:id="1018847071">
      <w:bodyDiv w:val="1"/>
      <w:marLeft w:val="0"/>
      <w:marRight w:val="0"/>
      <w:marTop w:val="0"/>
      <w:marBottom w:val="0"/>
      <w:divBdr>
        <w:top w:val="none" w:sz="0" w:space="0" w:color="auto"/>
        <w:left w:val="none" w:sz="0" w:space="0" w:color="auto"/>
        <w:bottom w:val="none" w:sz="0" w:space="0" w:color="auto"/>
        <w:right w:val="none" w:sz="0" w:space="0" w:color="auto"/>
      </w:divBdr>
      <w:divsChild>
        <w:div w:id="127356622">
          <w:marLeft w:val="1008"/>
          <w:marRight w:val="0"/>
          <w:marTop w:val="110"/>
          <w:marBottom w:val="0"/>
          <w:divBdr>
            <w:top w:val="none" w:sz="0" w:space="0" w:color="auto"/>
            <w:left w:val="none" w:sz="0" w:space="0" w:color="auto"/>
            <w:bottom w:val="none" w:sz="0" w:space="0" w:color="auto"/>
            <w:right w:val="none" w:sz="0" w:space="0" w:color="auto"/>
          </w:divBdr>
        </w:div>
        <w:div w:id="180245546">
          <w:marLeft w:val="504"/>
          <w:marRight w:val="0"/>
          <w:marTop w:val="140"/>
          <w:marBottom w:val="0"/>
          <w:divBdr>
            <w:top w:val="none" w:sz="0" w:space="0" w:color="auto"/>
            <w:left w:val="none" w:sz="0" w:space="0" w:color="auto"/>
            <w:bottom w:val="none" w:sz="0" w:space="0" w:color="auto"/>
            <w:right w:val="none" w:sz="0" w:space="0" w:color="auto"/>
          </w:divBdr>
        </w:div>
        <w:div w:id="305934048">
          <w:marLeft w:val="1008"/>
          <w:marRight w:val="0"/>
          <w:marTop w:val="110"/>
          <w:marBottom w:val="0"/>
          <w:divBdr>
            <w:top w:val="none" w:sz="0" w:space="0" w:color="auto"/>
            <w:left w:val="none" w:sz="0" w:space="0" w:color="auto"/>
            <w:bottom w:val="none" w:sz="0" w:space="0" w:color="auto"/>
            <w:right w:val="none" w:sz="0" w:space="0" w:color="auto"/>
          </w:divBdr>
        </w:div>
        <w:div w:id="1136145111">
          <w:marLeft w:val="1008"/>
          <w:marRight w:val="0"/>
          <w:marTop w:val="110"/>
          <w:marBottom w:val="0"/>
          <w:divBdr>
            <w:top w:val="none" w:sz="0" w:space="0" w:color="auto"/>
            <w:left w:val="none" w:sz="0" w:space="0" w:color="auto"/>
            <w:bottom w:val="none" w:sz="0" w:space="0" w:color="auto"/>
            <w:right w:val="none" w:sz="0" w:space="0" w:color="auto"/>
          </w:divBdr>
        </w:div>
        <w:div w:id="1678387777">
          <w:marLeft w:val="1008"/>
          <w:marRight w:val="0"/>
          <w:marTop w:val="110"/>
          <w:marBottom w:val="0"/>
          <w:divBdr>
            <w:top w:val="none" w:sz="0" w:space="0" w:color="auto"/>
            <w:left w:val="none" w:sz="0" w:space="0" w:color="auto"/>
            <w:bottom w:val="none" w:sz="0" w:space="0" w:color="auto"/>
            <w:right w:val="none" w:sz="0" w:space="0" w:color="auto"/>
          </w:divBdr>
        </w:div>
        <w:div w:id="1744333465">
          <w:marLeft w:val="1008"/>
          <w:marRight w:val="0"/>
          <w:marTop w:val="110"/>
          <w:marBottom w:val="0"/>
          <w:divBdr>
            <w:top w:val="none" w:sz="0" w:space="0" w:color="auto"/>
            <w:left w:val="none" w:sz="0" w:space="0" w:color="auto"/>
            <w:bottom w:val="none" w:sz="0" w:space="0" w:color="auto"/>
            <w:right w:val="none" w:sz="0" w:space="0" w:color="auto"/>
          </w:divBdr>
        </w:div>
        <w:div w:id="1871995265">
          <w:marLeft w:val="1008"/>
          <w:marRight w:val="0"/>
          <w:marTop w:val="110"/>
          <w:marBottom w:val="0"/>
          <w:divBdr>
            <w:top w:val="none" w:sz="0" w:space="0" w:color="auto"/>
            <w:left w:val="none" w:sz="0" w:space="0" w:color="auto"/>
            <w:bottom w:val="none" w:sz="0" w:space="0" w:color="auto"/>
            <w:right w:val="none" w:sz="0" w:space="0" w:color="auto"/>
          </w:divBdr>
        </w:div>
      </w:divsChild>
    </w:div>
    <w:div w:id="1089736130">
      <w:bodyDiv w:val="1"/>
      <w:marLeft w:val="0"/>
      <w:marRight w:val="0"/>
      <w:marTop w:val="0"/>
      <w:marBottom w:val="0"/>
      <w:divBdr>
        <w:top w:val="none" w:sz="0" w:space="0" w:color="auto"/>
        <w:left w:val="none" w:sz="0" w:space="0" w:color="auto"/>
        <w:bottom w:val="none" w:sz="0" w:space="0" w:color="auto"/>
        <w:right w:val="none" w:sz="0" w:space="0" w:color="auto"/>
      </w:divBdr>
      <w:divsChild>
        <w:div w:id="62795676">
          <w:marLeft w:val="1166"/>
          <w:marRight w:val="0"/>
          <w:marTop w:val="125"/>
          <w:marBottom w:val="0"/>
          <w:divBdr>
            <w:top w:val="none" w:sz="0" w:space="0" w:color="auto"/>
            <w:left w:val="none" w:sz="0" w:space="0" w:color="auto"/>
            <w:bottom w:val="none" w:sz="0" w:space="0" w:color="auto"/>
            <w:right w:val="none" w:sz="0" w:space="0" w:color="auto"/>
          </w:divBdr>
        </w:div>
        <w:div w:id="301351095">
          <w:marLeft w:val="1166"/>
          <w:marRight w:val="0"/>
          <w:marTop w:val="125"/>
          <w:marBottom w:val="0"/>
          <w:divBdr>
            <w:top w:val="none" w:sz="0" w:space="0" w:color="auto"/>
            <w:left w:val="none" w:sz="0" w:space="0" w:color="auto"/>
            <w:bottom w:val="none" w:sz="0" w:space="0" w:color="auto"/>
            <w:right w:val="none" w:sz="0" w:space="0" w:color="auto"/>
          </w:divBdr>
        </w:div>
        <w:div w:id="922225164">
          <w:marLeft w:val="547"/>
          <w:marRight w:val="0"/>
          <w:marTop w:val="134"/>
          <w:marBottom w:val="0"/>
          <w:divBdr>
            <w:top w:val="none" w:sz="0" w:space="0" w:color="auto"/>
            <w:left w:val="none" w:sz="0" w:space="0" w:color="auto"/>
            <w:bottom w:val="none" w:sz="0" w:space="0" w:color="auto"/>
            <w:right w:val="none" w:sz="0" w:space="0" w:color="auto"/>
          </w:divBdr>
        </w:div>
        <w:div w:id="1302613242">
          <w:marLeft w:val="547"/>
          <w:marRight w:val="0"/>
          <w:marTop w:val="134"/>
          <w:marBottom w:val="0"/>
          <w:divBdr>
            <w:top w:val="none" w:sz="0" w:space="0" w:color="auto"/>
            <w:left w:val="none" w:sz="0" w:space="0" w:color="auto"/>
            <w:bottom w:val="none" w:sz="0" w:space="0" w:color="auto"/>
            <w:right w:val="none" w:sz="0" w:space="0" w:color="auto"/>
          </w:divBdr>
        </w:div>
        <w:div w:id="1797327931">
          <w:marLeft w:val="547"/>
          <w:marRight w:val="0"/>
          <w:marTop w:val="134"/>
          <w:marBottom w:val="0"/>
          <w:divBdr>
            <w:top w:val="none" w:sz="0" w:space="0" w:color="auto"/>
            <w:left w:val="none" w:sz="0" w:space="0" w:color="auto"/>
            <w:bottom w:val="none" w:sz="0" w:space="0" w:color="auto"/>
            <w:right w:val="none" w:sz="0" w:space="0" w:color="auto"/>
          </w:divBdr>
        </w:div>
        <w:div w:id="1918511994">
          <w:marLeft w:val="547"/>
          <w:marRight w:val="0"/>
          <w:marTop w:val="134"/>
          <w:marBottom w:val="0"/>
          <w:divBdr>
            <w:top w:val="none" w:sz="0" w:space="0" w:color="auto"/>
            <w:left w:val="none" w:sz="0" w:space="0" w:color="auto"/>
            <w:bottom w:val="none" w:sz="0" w:space="0" w:color="auto"/>
            <w:right w:val="none" w:sz="0" w:space="0" w:color="auto"/>
          </w:divBdr>
        </w:div>
      </w:divsChild>
    </w:div>
    <w:div w:id="1278951280">
      <w:bodyDiv w:val="1"/>
      <w:marLeft w:val="0"/>
      <w:marRight w:val="0"/>
      <w:marTop w:val="0"/>
      <w:marBottom w:val="0"/>
      <w:divBdr>
        <w:top w:val="none" w:sz="0" w:space="0" w:color="auto"/>
        <w:left w:val="none" w:sz="0" w:space="0" w:color="auto"/>
        <w:bottom w:val="none" w:sz="0" w:space="0" w:color="auto"/>
        <w:right w:val="none" w:sz="0" w:space="0" w:color="auto"/>
      </w:divBdr>
      <w:divsChild>
        <w:div w:id="795950840">
          <w:marLeft w:val="547"/>
          <w:marRight w:val="0"/>
          <w:marTop w:val="134"/>
          <w:marBottom w:val="0"/>
          <w:divBdr>
            <w:top w:val="none" w:sz="0" w:space="0" w:color="auto"/>
            <w:left w:val="none" w:sz="0" w:space="0" w:color="auto"/>
            <w:bottom w:val="none" w:sz="0" w:space="0" w:color="auto"/>
            <w:right w:val="none" w:sz="0" w:space="0" w:color="auto"/>
          </w:divBdr>
        </w:div>
        <w:div w:id="1233275921">
          <w:marLeft w:val="547"/>
          <w:marRight w:val="0"/>
          <w:marTop w:val="134"/>
          <w:marBottom w:val="0"/>
          <w:divBdr>
            <w:top w:val="none" w:sz="0" w:space="0" w:color="auto"/>
            <w:left w:val="none" w:sz="0" w:space="0" w:color="auto"/>
            <w:bottom w:val="none" w:sz="0" w:space="0" w:color="auto"/>
            <w:right w:val="none" w:sz="0" w:space="0" w:color="auto"/>
          </w:divBdr>
        </w:div>
        <w:div w:id="1689208920">
          <w:marLeft w:val="547"/>
          <w:marRight w:val="0"/>
          <w:marTop w:val="134"/>
          <w:marBottom w:val="0"/>
          <w:divBdr>
            <w:top w:val="none" w:sz="0" w:space="0" w:color="auto"/>
            <w:left w:val="none" w:sz="0" w:space="0" w:color="auto"/>
            <w:bottom w:val="none" w:sz="0" w:space="0" w:color="auto"/>
            <w:right w:val="none" w:sz="0" w:space="0" w:color="auto"/>
          </w:divBdr>
        </w:div>
        <w:div w:id="1854145130">
          <w:marLeft w:val="547"/>
          <w:marRight w:val="0"/>
          <w:marTop w:val="134"/>
          <w:marBottom w:val="0"/>
          <w:divBdr>
            <w:top w:val="none" w:sz="0" w:space="0" w:color="auto"/>
            <w:left w:val="none" w:sz="0" w:space="0" w:color="auto"/>
            <w:bottom w:val="none" w:sz="0" w:space="0" w:color="auto"/>
            <w:right w:val="none" w:sz="0" w:space="0" w:color="auto"/>
          </w:divBdr>
        </w:div>
        <w:div w:id="1912078412">
          <w:marLeft w:val="547"/>
          <w:marRight w:val="0"/>
          <w:marTop w:val="134"/>
          <w:marBottom w:val="0"/>
          <w:divBdr>
            <w:top w:val="none" w:sz="0" w:space="0" w:color="auto"/>
            <w:left w:val="none" w:sz="0" w:space="0" w:color="auto"/>
            <w:bottom w:val="none" w:sz="0" w:space="0" w:color="auto"/>
            <w:right w:val="none" w:sz="0" w:space="0" w:color="auto"/>
          </w:divBdr>
        </w:div>
      </w:divsChild>
    </w:div>
    <w:div w:id="1469783525">
      <w:bodyDiv w:val="1"/>
      <w:marLeft w:val="0"/>
      <w:marRight w:val="0"/>
      <w:marTop w:val="0"/>
      <w:marBottom w:val="0"/>
      <w:divBdr>
        <w:top w:val="none" w:sz="0" w:space="0" w:color="auto"/>
        <w:left w:val="none" w:sz="0" w:space="0" w:color="auto"/>
        <w:bottom w:val="none" w:sz="0" w:space="0" w:color="auto"/>
        <w:right w:val="none" w:sz="0" w:space="0" w:color="auto"/>
      </w:divBdr>
      <w:divsChild>
        <w:div w:id="34233873">
          <w:marLeft w:val="547"/>
          <w:marRight w:val="0"/>
          <w:marTop w:val="134"/>
          <w:marBottom w:val="0"/>
          <w:divBdr>
            <w:top w:val="none" w:sz="0" w:space="0" w:color="auto"/>
            <w:left w:val="none" w:sz="0" w:space="0" w:color="auto"/>
            <w:bottom w:val="none" w:sz="0" w:space="0" w:color="auto"/>
            <w:right w:val="none" w:sz="0" w:space="0" w:color="auto"/>
          </w:divBdr>
        </w:div>
        <w:div w:id="408617633">
          <w:marLeft w:val="547"/>
          <w:marRight w:val="0"/>
          <w:marTop w:val="134"/>
          <w:marBottom w:val="0"/>
          <w:divBdr>
            <w:top w:val="none" w:sz="0" w:space="0" w:color="auto"/>
            <w:left w:val="none" w:sz="0" w:space="0" w:color="auto"/>
            <w:bottom w:val="none" w:sz="0" w:space="0" w:color="auto"/>
            <w:right w:val="none" w:sz="0" w:space="0" w:color="auto"/>
          </w:divBdr>
        </w:div>
        <w:div w:id="1285890763">
          <w:marLeft w:val="547"/>
          <w:marRight w:val="0"/>
          <w:marTop w:val="134"/>
          <w:marBottom w:val="0"/>
          <w:divBdr>
            <w:top w:val="none" w:sz="0" w:space="0" w:color="auto"/>
            <w:left w:val="none" w:sz="0" w:space="0" w:color="auto"/>
            <w:bottom w:val="none" w:sz="0" w:space="0" w:color="auto"/>
            <w:right w:val="none" w:sz="0" w:space="0" w:color="auto"/>
          </w:divBdr>
        </w:div>
        <w:div w:id="1534609096">
          <w:marLeft w:val="1166"/>
          <w:marRight w:val="0"/>
          <w:marTop w:val="125"/>
          <w:marBottom w:val="0"/>
          <w:divBdr>
            <w:top w:val="none" w:sz="0" w:space="0" w:color="auto"/>
            <w:left w:val="none" w:sz="0" w:space="0" w:color="auto"/>
            <w:bottom w:val="none" w:sz="0" w:space="0" w:color="auto"/>
            <w:right w:val="none" w:sz="0" w:space="0" w:color="auto"/>
          </w:divBdr>
        </w:div>
        <w:div w:id="1834712842">
          <w:marLeft w:val="547"/>
          <w:marRight w:val="0"/>
          <w:marTop w:val="134"/>
          <w:marBottom w:val="0"/>
          <w:divBdr>
            <w:top w:val="none" w:sz="0" w:space="0" w:color="auto"/>
            <w:left w:val="none" w:sz="0" w:space="0" w:color="auto"/>
            <w:bottom w:val="none" w:sz="0" w:space="0" w:color="auto"/>
            <w:right w:val="none" w:sz="0" w:space="0" w:color="auto"/>
          </w:divBdr>
        </w:div>
        <w:div w:id="1956015295">
          <w:marLeft w:val="547"/>
          <w:marRight w:val="0"/>
          <w:marTop w:val="134"/>
          <w:marBottom w:val="0"/>
          <w:divBdr>
            <w:top w:val="none" w:sz="0" w:space="0" w:color="auto"/>
            <w:left w:val="none" w:sz="0" w:space="0" w:color="auto"/>
            <w:bottom w:val="none" w:sz="0" w:space="0" w:color="auto"/>
            <w:right w:val="none" w:sz="0" w:space="0" w:color="auto"/>
          </w:divBdr>
        </w:div>
      </w:divsChild>
    </w:div>
    <w:div w:id="1576283008">
      <w:bodyDiv w:val="1"/>
      <w:marLeft w:val="0"/>
      <w:marRight w:val="0"/>
      <w:marTop w:val="0"/>
      <w:marBottom w:val="0"/>
      <w:divBdr>
        <w:top w:val="none" w:sz="0" w:space="0" w:color="auto"/>
        <w:left w:val="none" w:sz="0" w:space="0" w:color="auto"/>
        <w:bottom w:val="none" w:sz="0" w:space="0" w:color="auto"/>
        <w:right w:val="none" w:sz="0" w:space="0" w:color="auto"/>
      </w:divBdr>
      <w:divsChild>
        <w:div w:id="100494565">
          <w:marLeft w:val="504"/>
          <w:marRight w:val="0"/>
          <w:marTop w:val="140"/>
          <w:marBottom w:val="0"/>
          <w:divBdr>
            <w:top w:val="none" w:sz="0" w:space="0" w:color="auto"/>
            <w:left w:val="none" w:sz="0" w:space="0" w:color="auto"/>
            <w:bottom w:val="none" w:sz="0" w:space="0" w:color="auto"/>
            <w:right w:val="none" w:sz="0" w:space="0" w:color="auto"/>
          </w:divBdr>
        </w:div>
        <w:div w:id="669867923">
          <w:marLeft w:val="504"/>
          <w:marRight w:val="0"/>
          <w:marTop w:val="140"/>
          <w:marBottom w:val="0"/>
          <w:divBdr>
            <w:top w:val="none" w:sz="0" w:space="0" w:color="auto"/>
            <w:left w:val="none" w:sz="0" w:space="0" w:color="auto"/>
            <w:bottom w:val="none" w:sz="0" w:space="0" w:color="auto"/>
            <w:right w:val="none" w:sz="0" w:space="0" w:color="auto"/>
          </w:divBdr>
        </w:div>
        <w:div w:id="840391739">
          <w:marLeft w:val="1008"/>
          <w:marRight w:val="0"/>
          <w:marTop w:val="110"/>
          <w:marBottom w:val="0"/>
          <w:divBdr>
            <w:top w:val="none" w:sz="0" w:space="0" w:color="auto"/>
            <w:left w:val="none" w:sz="0" w:space="0" w:color="auto"/>
            <w:bottom w:val="none" w:sz="0" w:space="0" w:color="auto"/>
            <w:right w:val="none" w:sz="0" w:space="0" w:color="auto"/>
          </w:divBdr>
        </w:div>
        <w:div w:id="1631782629">
          <w:marLeft w:val="504"/>
          <w:marRight w:val="0"/>
          <w:marTop w:val="140"/>
          <w:marBottom w:val="0"/>
          <w:divBdr>
            <w:top w:val="none" w:sz="0" w:space="0" w:color="auto"/>
            <w:left w:val="none" w:sz="0" w:space="0" w:color="auto"/>
            <w:bottom w:val="none" w:sz="0" w:space="0" w:color="auto"/>
            <w:right w:val="none" w:sz="0" w:space="0" w:color="auto"/>
          </w:divBdr>
        </w:div>
      </w:divsChild>
    </w:div>
    <w:div w:id="1863324282">
      <w:bodyDiv w:val="1"/>
      <w:marLeft w:val="0"/>
      <w:marRight w:val="0"/>
      <w:marTop w:val="0"/>
      <w:marBottom w:val="0"/>
      <w:divBdr>
        <w:top w:val="none" w:sz="0" w:space="0" w:color="auto"/>
        <w:left w:val="none" w:sz="0" w:space="0" w:color="auto"/>
        <w:bottom w:val="none" w:sz="0" w:space="0" w:color="auto"/>
        <w:right w:val="none" w:sz="0" w:space="0" w:color="auto"/>
      </w:divBdr>
      <w:divsChild>
        <w:div w:id="436799680">
          <w:marLeft w:val="547"/>
          <w:marRight w:val="0"/>
          <w:marTop w:val="0"/>
          <w:marBottom w:val="0"/>
          <w:divBdr>
            <w:top w:val="none" w:sz="0" w:space="0" w:color="auto"/>
            <w:left w:val="none" w:sz="0" w:space="0" w:color="auto"/>
            <w:bottom w:val="none" w:sz="0" w:space="0" w:color="auto"/>
            <w:right w:val="none" w:sz="0" w:space="0" w:color="auto"/>
          </w:divBdr>
        </w:div>
        <w:div w:id="787772423">
          <w:marLeft w:val="547"/>
          <w:marRight w:val="0"/>
          <w:marTop w:val="0"/>
          <w:marBottom w:val="0"/>
          <w:divBdr>
            <w:top w:val="none" w:sz="0" w:space="0" w:color="auto"/>
            <w:left w:val="none" w:sz="0" w:space="0" w:color="auto"/>
            <w:bottom w:val="none" w:sz="0" w:space="0" w:color="auto"/>
            <w:right w:val="none" w:sz="0" w:space="0" w:color="auto"/>
          </w:divBdr>
        </w:div>
        <w:div w:id="1557086622">
          <w:marLeft w:val="547"/>
          <w:marRight w:val="0"/>
          <w:marTop w:val="0"/>
          <w:marBottom w:val="0"/>
          <w:divBdr>
            <w:top w:val="none" w:sz="0" w:space="0" w:color="auto"/>
            <w:left w:val="none" w:sz="0" w:space="0" w:color="auto"/>
            <w:bottom w:val="none" w:sz="0" w:space="0" w:color="auto"/>
            <w:right w:val="none" w:sz="0" w:space="0" w:color="auto"/>
          </w:divBdr>
        </w:div>
      </w:divsChild>
    </w:div>
    <w:div w:id="2080206517">
      <w:bodyDiv w:val="1"/>
      <w:marLeft w:val="0"/>
      <w:marRight w:val="0"/>
      <w:marTop w:val="0"/>
      <w:marBottom w:val="0"/>
      <w:divBdr>
        <w:top w:val="none" w:sz="0" w:space="0" w:color="auto"/>
        <w:left w:val="none" w:sz="0" w:space="0" w:color="auto"/>
        <w:bottom w:val="none" w:sz="0" w:space="0" w:color="auto"/>
        <w:right w:val="none" w:sz="0" w:space="0" w:color="auto"/>
      </w:divBdr>
    </w:div>
    <w:div w:id="2123333219">
      <w:bodyDiv w:val="1"/>
      <w:marLeft w:val="0"/>
      <w:marRight w:val="0"/>
      <w:marTop w:val="0"/>
      <w:marBottom w:val="0"/>
      <w:divBdr>
        <w:top w:val="none" w:sz="0" w:space="0" w:color="auto"/>
        <w:left w:val="none" w:sz="0" w:space="0" w:color="auto"/>
        <w:bottom w:val="none" w:sz="0" w:space="0" w:color="auto"/>
        <w:right w:val="none" w:sz="0" w:space="0" w:color="auto"/>
      </w:divBdr>
      <w:divsChild>
        <w:div w:id="200870385">
          <w:marLeft w:val="504"/>
          <w:marRight w:val="0"/>
          <w:marTop w:val="140"/>
          <w:marBottom w:val="0"/>
          <w:divBdr>
            <w:top w:val="none" w:sz="0" w:space="0" w:color="auto"/>
            <w:left w:val="none" w:sz="0" w:space="0" w:color="auto"/>
            <w:bottom w:val="none" w:sz="0" w:space="0" w:color="auto"/>
            <w:right w:val="none" w:sz="0" w:space="0" w:color="auto"/>
          </w:divBdr>
        </w:div>
        <w:div w:id="398017912">
          <w:marLeft w:val="504"/>
          <w:marRight w:val="0"/>
          <w:marTop w:val="140"/>
          <w:marBottom w:val="0"/>
          <w:divBdr>
            <w:top w:val="none" w:sz="0" w:space="0" w:color="auto"/>
            <w:left w:val="none" w:sz="0" w:space="0" w:color="auto"/>
            <w:bottom w:val="none" w:sz="0" w:space="0" w:color="auto"/>
            <w:right w:val="none" w:sz="0" w:space="0" w:color="auto"/>
          </w:divBdr>
        </w:div>
        <w:div w:id="543249612">
          <w:marLeft w:val="504"/>
          <w:marRight w:val="0"/>
          <w:marTop w:val="140"/>
          <w:marBottom w:val="0"/>
          <w:divBdr>
            <w:top w:val="none" w:sz="0" w:space="0" w:color="auto"/>
            <w:left w:val="none" w:sz="0" w:space="0" w:color="auto"/>
            <w:bottom w:val="none" w:sz="0" w:space="0" w:color="auto"/>
            <w:right w:val="none" w:sz="0" w:space="0" w:color="auto"/>
          </w:divBdr>
        </w:div>
        <w:div w:id="1047684310">
          <w:marLeft w:val="1008"/>
          <w:marRight w:val="0"/>
          <w:marTop w:val="11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lread\Desktop\thesis%20templates\MPH%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BC8767040BB6441BD7D56223DC4FC3F" ma:contentTypeVersion="15" ma:contentTypeDescription="Create a new document." ma:contentTypeScope="" ma:versionID="685d77ec25347fa29da972ee1600611a">
  <xsd:schema xmlns:xsd="http://www.w3.org/2001/XMLSchema" xmlns:xs="http://www.w3.org/2001/XMLSchema" xmlns:p="http://schemas.microsoft.com/office/2006/metadata/properties" xmlns:ns2="3c0ad620-eec9-4fb1-a988-8408d8808d18" xmlns:ns3="4c676850-fb7c-4cf7-be9e-e37a91966dbf" targetNamespace="http://schemas.microsoft.com/office/2006/metadata/properties" ma:root="true" ma:fieldsID="fda4267b7ee0a5d786db9bf551f2c5c0" ns2:_="" ns3:_="">
    <xsd:import namespace="3c0ad620-eec9-4fb1-a988-8408d8808d18"/>
    <xsd:import namespace="4c676850-fb7c-4cf7-be9e-e37a91966db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0ad620-eec9-4fb1-a988-8408d8808d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802298-ac7f-4dc9-a73d-133dd7ac0fd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676850-fb7c-4cf7-be9e-e37a91966db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e5734be-331e-4ee0-b839-a3182f2ac80b}" ma:internalName="TaxCatchAll" ma:showField="CatchAllData" ma:web="4c676850-fb7c-4cf7-be9e-e37a91966d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c0ad620-eec9-4fb1-a988-8408d8808d18">
      <Terms xmlns="http://schemas.microsoft.com/office/infopath/2007/PartnerControls"/>
    </lcf76f155ced4ddcb4097134ff3c332f>
    <TaxCatchAll xmlns="4c676850-fb7c-4cf7-be9e-e37a91966dbf"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DD9A2C-98A8-4FB8-A3AC-D0FB437C611C}">
  <ds:schemaRefs>
    <ds:schemaRef ds:uri="http://schemas.microsoft.com/sharepoint/v3/contenttype/forms"/>
  </ds:schemaRefs>
</ds:datastoreItem>
</file>

<file path=customXml/itemProps2.xml><?xml version="1.0" encoding="utf-8"?>
<ds:datastoreItem xmlns:ds="http://schemas.openxmlformats.org/officeDocument/2006/customXml" ds:itemID="{F1D8C0F6-82AC-4135-88F7-51CD96C05B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0ad620-eec9-4fb1-a988-8408d8808d18"/>
    <ds:schemaRef ds:uri="4c676850-fb7c-4cf7-be9e-e37a91966d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F82852-CE48-45E5-AEFB-D2F6CE981CD8}">
  <ds:schemaRefs>
    <ds:schemaRef ds:uri="http://schemas.microsoft.com/office/2006/metadata/properties"/>
    <ds:schemaRef ds:uri="http://schemas.microsoft.com/office/infopath/2007/PartnerControls"/>
    <ds:schemaRef ds:uri="3c0ad620-eec9-4fb1-a988-8408d8808d18"/>
    <ds:schemaRef ds:uri="4c676850-fb7c-4cf7-be9e-e37a91966dbf"/>
  </ds:schemaRefs>
</ds:datastoreItem>
</file>

<file path=customXml/itemProps4.xml><?xml version="1.0" encoding="utf-8"?>
<ds:datastoreItem xmlns:ds="http://schemas.openxmlformats.org/officeDocument/2006/customXml" ds:itemID="{73B163A4-71A6-477B-9A93-9D0A5AAEF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Settings\lread\Desktop\thesis templates\MPH Template.dotx</Template>
  <TotalTime>1190</TotalTime>
  <Pages>50</Pages>
  <Words>21981</Words>
  <Characters>125298</Characters>
  <Application>Microsoft Office Word</Application>
  <DocSecurity>0</DocSecurity>
  <Lines>1044</Lines>
  <Paragraphs>293</Paragraphs>
  <ScaleCrop>false</ScaleCrop>
  <HeadingPairs>
    <vt:vector size="2" baseType="variant">
      <vt:variant>
        <vt:lpstr>Title</vt:lpstr>
      </vt:variant>
      <vt:variant>
        <vt:i4>1</vt:i4>
      </vt:variant>
    </vt:vector>
  </HeadingPairs>
  <TitlesOfParts>
    <vt:vector size="1" baseType="lpstr">
      <vt:lpstr>Title Page</vt:lpstr>
    </vt:vector>
  </TitlesOfParts>
  <Company>UT School of Public Health</Company>
  <LinksUpToDate>false</LinksUpToDate>
  <CharactersWithSpaces>146986</CharactersWithSpaces>
  <SharedDoc>false</SharedDoc>
  <HLinks>
    <vt:vector size="138" baseType="variant">
      <vt:variant>
        <vt:i4>1376308</vt:i4>
      </vt:variant>
      <vt:variant>
        <vt:i4>143</vt:i4>
      </vt:variant>
      <vt:variant>
        <vt:i4>0</vt:i4>
      </vt:variant>
      <vt:variant>
        <vt:i4>5</vt:i4>
      </vt:variant>
      <vt:variant>
        <vt:lpwstr/>
      </vt:variant>
      <vt:variant>
        <vt:lpwstr>_Toc222811598</vt:lpwstr>
      </vt:variant>
      <vt:variant>
        <vt:i4>1376308</vt:i4>
      </vt:variant>
      <vt:variant>
        <vt:i4>134</vt:i4>
      </vt:variant>
      <vt:variant>
        <vt:i4>0</vt:i4>
      </vt:variant>
      <vt:variant>
        <vt:i4>5</vt:i4>
      </vt:variant>
      <vt:variant>
        <vt:lpwstr/>
      </vt:variant>
      <vt:variant>
        <vt:lpwstr>_Toc222811594</vt:lpwstr>
      </vt:variant>
      <vt:variant>
        <vt:i4>1310772</vt:i4>
      </vt:variant>
      <vt:variant>
        <vt:i4>125</vt:i4>
      </vt:variant>
      <vt:variant>
        <vt:i4>0</vt:i4>
      </vt:variant>
      <vt:variant>
        <vt:i4>5</vt:i4>
      </vt:variant>
      <vt:variant>
        <vt:lpwstr/>
      </vt:variant>
      <vt:variant>
        <vt:lpwstr>_Toc222811589</vt:lpwstr>
      </vt:variant>
      <vt:variant>
        <vt:i4>1638451</vt:i4>
      </vt:variant>
      <vt:variant>
        <vt:i4>116</vt:i4>
      </vt:variant>
      <vt:variant>
        <vt:i4>0</vt:i4>
      </vt:variant>
      <vt:variant>
        <vt:i4>5</vt:i4>
      </vt:variant>
      <vt:variant>
        <vt:lpwstr/>
      </vt:variant>
      <vt:variant>
        <vt:lpwstr>_Toc222811254</vt:lpwstr>
      </vt:variant>
      <vt:variant>
        <vt:i4>1638451</vt:i4>
      </vt:variant>
      <vt:variant>
        <vt:i4>110</vt:i4>
      </vt:variant>
      <vt:variant>
        <vt:i4>0</vt:i4>
      </vt:variant>
      <vt:variant>
        <vt:i4>5</vt:i4>
      </vt:variant>
      <vt:variant>
        <vt:lpwstr/>
      </vt:variant>
      <vt:variant>
        <vt:lpwstr>_Toc222811253</vt:lpwstr>
      </vt:variant>
      <vt:variant>
        <vt:i4>1638451</vt:i4>
      </vt:variant>
      <vt:variant>
        <vt:i4>104</vt:i4>
      </vt:variant>
      <vt:variant>
        <vt:i4>0</vt:i4>
      </vt:variant>
      <vt:variant>
        <vt:i4>5</vt:i4>
      </vt:variant>
      <vt:variant>
        <vt:lpwstr/>
      </vt:variant>
      <vt:variant>
        <vt:lpwstr>_Toc222811252</vt:lpwstr>
      </vt:variant>
      <vt:variant>
        <vt:i4>1638451</vt:i4>
      </vt:variant>
      <vt:variant>
        <vt:i4>98</vt:i4>
      </vt:variant>
      <vt:variant>
        <vt:i4>0</vt:i4>
      </vt:variant>
      <vt:variant>
        <vt:i4>5</vt:i4>
      </vt:variant>
      <vt:variant>
        <vt:lpwstr/>
      </vt:variant>
      <vt:variant>
        <vt:lpwstr>_Toc222811251</vt:lpwstr>
      </vt:variant>
      <vt:variant>
        <vt:i4>1638451</vt:i4>
      </vt:variant>
      <vt:variant>
        <vt:i4>92</vt:i4>
      </vt:variant>
      <vt:variant>
        <vt:i4>0</vt:i4>
      </vt:variant>
      <vt:variant>
        <vt:i4>5</vt:i4>
      </vt:variant>
      <vt:variant>
        <vt:lpwstr/>
      </vt:variant>
      <vt:variant>
        <vt:lpwstr>_Toc222811250</vt:lpwstr>
      </vt:variant>
      <vt:variant>
        <vt:i4>1572915</vt:i4>
      </vt:variant>
      <vt:variant>
        <vt:i4>86</vt:i4>
      </vt:variant>
      <vt:variant>
        <vt:i4>0</vt:i4>
      </vt:variant>
      <vt:variant>
        <vt:i4>5</vt:i4>
      </vt:variant>
      <vt:variant>
        <vt:lpwstr/>
      </vt:variant>
      <vt:variant>
        <vt:lpwstr>_Toc222811249</vt:lpwstr>
      </vt:variant>
      <vt:variant>
        <vt:i4>1572915</vt:i4>
      </vt:variant>
      <vt:variant>
        <vt:i4>80</vt:i4>
      </vt:variant>
      <vt:variant>
        <vt:i4>0</vt:i4>
      </vt:variant>
      <vt:variant>
        <vt:i4>5</vt:i4>
      </vt:variant>
      <vt:variant>
        <vt:lpwstr/>
      </vt:variant>
      <vt:variant>
        <vt:lpwstr>_Toc222811248</vt:lpwstr>
      </vt:variant>
      <vt:variant>
        <vt:i4>1572915</vt:i4>
      </vt:variant>
      <vt:variant>
        <vt:i4>74</vt:i4>
      </vt:variant>
      <vt:variant>
        <vt:i4>0</vt:i4>
      </vt:variant>
      <vt:variant>
        <vt:i4>5</vt:i4>
      </vt:variant>
      <vt:variant>
        <vt:lpwstr/>
      </vt:variant>
      <vt:variant>
        <vt:lpwstr>_Toc222811247</vt:lpwstr>
      </vt:variant>
      <vt:variant>
        <vt:i4>1572915</vt:i4>
      </vt:variant>
      <vt:variant>
        <vt:i4>68</vt:i4>
      </vt:variant>
      <vt:variant>
        <vt:i4>0</vt:i4>
      </vt:variant>
      <vt:variant>
        <vt:i4>5</vt:i4>
      </vt:variant>
      <vt:variant>
        <vt:lpwstr/>
      </vt:variant>
      <vt:variant>
        <vt:lpwstr>_Toc222811246</vt:lpwstr>
      </vt:variant>
      <vt:variant>
        <vt:i4>1572915</vt:i4>
      </vt:variant>
      <vt:variant>
        <vt:i4>62</vt:i4>
      </vt:variant>
      <vt:variant>
        <vt:i4>0</vt:i4>
      </vt:variant>
      <vt:variant>
        <vt:i4>5</vt:i4>
      </vt:variant>
      <vt:variant>
        <vt:lpwstr/>
      </vt:variant>
      <vt:variant>
        <vt:lpwstr>_Toc222811245</vt:lpwstr>
      </vt:variant>
      <vt:variant>
        <vt:i4>1572915</vt:i4>
      </vt:variant>
      <vt:variant>
        <vt:i4>56</vt:i4>
      </vt:variant>
      <vt:variant>
        <vt:i4>0</vt:i4>
      </vt:variant>
      <vt:variant>
        <vt:i4>5</vt:i4>
      </vt:variant>
      <vt:variant>
        <vt:lpwstr/>
      </vt:variant>
      <vt:variant>
        <vt:lpwstr>_Toc222811244</vt:lpwstr>
      </vt:variant>
      <vt:variant>
        <vt:i4>1572915</vt:i4>
      </vt:variant>
      <vt:variant>
        <vt:i4>50</vt:i4>
      </vt:variant>
      <vt:variant>
        <vt:i4>0</vt:i4>
      </vt:variant>
      <vt:variant>
        <vt:i4>5</vt:i4>
      </vt:variant>
      <vt:variant>
        <vt:lpwstr/>
      </vt:variant>
      <vt:variant>
        <vt:lpwstr>_Toc222811243</vt:lpwstr>
      </vt:variant>
      <vt:variant>
        <vt:i4>1572915</vt:i4>
      </vt:variant>
      <vt:variant>
        <vt:i4>44</vt:i4>
      </vt:variant>
      <vt:variant>
        <vt:i4>0</vt:i4>
      </vt:variant>
      <vt:variant>
        <vt:i4>5</vt:i4>
      </vt:variant>
      <vt:variant>
        <vt:lpwstr/>
      </vt:variant>
      <vt:variant>
        <vt:lpwstr>_Toc222811242</vt:lpwstr>
      </vt:variant>
      <vt:variant>
        <vt:i4>1572915</vt:i4>
      </vt:variant>
      <vt:variant>
        <vt:i4>38</vt:i4>
      </vt:variant>
      <vt:variant>
        <vt:i4>0</vt:i4>
      </vt:variant>
      <vt:variant>
        <vt:i4>5</vt:i4>
      </vt:variant>
      <vt:variant>
        <vt:lpwstr/>
      </vt:variant>
      <vt:variant>
        <vt:lpwstr>_Toc222811241</vt:lpwstr>
      </vt:variant>
      <vt:variant>
        <vt:i4>1572915</vt:i4>
      </vt:variant>
      <vt:variant>
        <vt:i4>32</vt:i4>
      </vt:variant>
      <vt:variant>
        <vt:i4>0</vt:i4>
      </vt:variant>
      <vt:variant>
        <vt:i4>5</vt:i4>
      </vt:variant>
      <vt:variant>
        <vt:lpwstr/>
      </vt:variant>
      <vt:variant>
        <vt:lpwstr>_Toc222811240</vt:lpwstr>
      </vt:variant>
      <vt:variant>
        <vt:i4>2031667</vt:i4>
      </vt:variant>
      <vt:variant>
        <vt:i4>26</vt:i4>
      </vt:variant>
      <vt:variant>
        <vt:i4>0</vt:i4>
      </vt:variant>
      <vt:variant>
        <vt:i4>5</vt:i4>
      </vt:variant>
      <vt:variant>
        <vt:lpwstr/>
      </vt:variant>
      <vt:variant>
        <vt:lpwstr>_Toc222811239</vt:lpwstr>
      </vt:variant>
      <vt:variant>
        <vt:i4>2031667</vt:i4>
      </vt:variant>
      <vt:variant>
        <vt:i4>20</vt:i4>
      </vt:variant>
      <vt:variant>
        <vt:i4>0</vt:i4>
      </vt:variant>
      <vt:variant>
        <vt:i4>5</vt:i4>
      </vt:variant>
      <vt:variant>
        <vt:lpwstr/>
      </vt:variant>
      <vt:variant>
        <vt:lpwstr>_Toc222811238</vt:lpwstr>
      </vt:variant>
      <vt:variant>
        <vt:i4>2031667</vt:i4>
      </vt:variant>
      <vt:variant>
        <vt:i4>14</vt:i4>
      </vt:variant>
      <vt:variant>
        <vt:i4>0</vt:i4>
      </vt:variant>
      <vt:variant>
        <vt:i4>5</vt:i4>
      </vt:variant>
      <vt:variant>
        <vt:lpwstr/>
      </vt:variant>
      <vt:variant>
        <vt:lpwstr>_Toc222811237</vt:lpwstr>
      </vt:variant>
      <vt:variant>
        <vt:i4>2031667</vt:i4>
      </vt:variant>
      <vt:variant>
        <vt:i4>8</vt:i4>
      </vt:variant>
      <vt:variant>
        <vt:i4>0</vt:i4>
      </vt:variant>
      <vt:variant>
        <vt:i4>5</vt:i4>
      </vt:variant>
      <vt:variant>
        <vt:lpwstr/>
      </vt:variant>
      <vt:variant>
        <vt:lpwstr>_Toc222811236</vt:lpwstr>
      </vt:variant>
      <vt:variant>
        <vt:i4>2031667</vt:i4>
      </vt:variant>
      <vt:variant>
        <vt:i4>2</vt:i4>
      </vt:variant>
      <vt:variant>
        <vt:i4>0</vt:i4>
      </vt:variant>
      <vt:variant>
        <vt:i4>5</vt:i4>
      </vt:variant>
      <vt:variant>
        <vt:lpwstr/>
      </vt:variant>
      <vt:variant>
        <vt:lpwstr>_Toc222811235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dc:title>
  <dc:creator>Leslie Read</dc:creator>
  <cp:lastModifiedBy>Brad Cannell</cp:lastModifiedBy>
  <cp:revision>35</cp:revision>
  <cp:lastPrinted>2015-08-05T20:58:00Z</cp:lastPrinted>
  <dcterms:created xsi:type="dcterms:W3CDTF">2024-11-25T21:02:00Z</dcterms:created>
  <dcterms:modified xsi:type="dcterms:W3CDTF">2024-12-06T15:41:00Z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id="bclWLNZg"/&gt;&lt;style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y fmtid="{D5CDD505-2E9C-101B-9397-08002B2CF9AE}" pid="4" name="ContentTypeId">
    <vt:lpwstr>0x0101007BC8767040BB6441BD7D56223DC4FC3F</vt:lpwstr>
  </property>
  <property fmtid="{D5CDD505-2E9C-101B-9397-08002B2CF9AE}" pid="5" name="MediaServiceImageTags">
    <vt:lpwstr/>
  </property>
</Properties>
</file>