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1"/>
      </w:pPr>
      <w:r>
        <w:t xml:space="preserve">DETECT LEAD Panel Initial Review Report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Updated:  2022-03-19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firstLine="0" w:left="0" w:right="0"/>
      </w:pPr>
      <w:r>
        <w:rPr>
          <w:rFonts w:ascii="Times New Roman" w:hAnsi="Times New Roman" w:eastAsia="Times New Roman" w:cs="Times New Roman"/>
          <w:i w:val="false"/>
          <w:b w:val="false"/>
          <w:u w:val="none"/>
          <w:sz w:val="22"/>
          <w:szCs w:val="22"/>
          <w:color w:val="000000"/>
        </w:rPr>
        <w:t xml:space="preserve">Total Initial Assessments: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bradcannell</cp:lastModifiedBy>
  <cp:revision>9</cp:revision>
  <dcterms:created xsi:type="dcterms:W3CDTF">2017-02-28T11:18:00Z</dcterms:created>
  <dcterms:modified xsi:type="dcterms:W3CDTF">2022-03-19T11:55:39Z</dcterms:modified>
  <cp:category/>
</cp:coreProperties>
</file>