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Percent</w:t>
      </w:r>
      <w:r>
        <w:t xml:space="preserve"> </w:t>
      </w:r>
      <w:r>
        <w:t xml:space="preserve">of</w:t>
      </w:r>
      <w:r>
        <w:t xml:space="preserve"> </w:t>
      </w:r>
      <w:r>
        <w:t xml:space="preserve">Sample</w:t>
      </w:r>
      <w:r>
        <w:t xml:space="preserve"> </w:t>
      </w:r>
      <w:r>
        <w:t xml:space="preserve">with</w:t>
      </w:r>
      <w:r>
        <w:t xml:space="preserve"> </w:t>
      </w:r>
      <w:r>
        <w:t xml:space="preserve">a</w:t>
      </w:r>
      <w:r>
        <w:t xml:space="preserve"> </w:t>
      </w:r>
      <w:r>
        <w:t xml:space="preserve">Valid</w:t>
      </w:r>
      <w:r>
        <w:t xml:space="preserve"> </w:t>
      </w:r>
      <w:r>
        <w:t xml:space="preserve">Response</w:t>
      </w:r>
      <w:r>
        <w:t xml:space="preserve"> </w:t>
      </w:r>
      <w:r>
        <w:t xml:space="preserve">for</w:t>
      </w:r>
      <w:r>
        <w:t xml:space="preserve"> </w:t>
      </w:r>
      <w:r>
        <w:t xml:space="preserve">Each</w:t>
      </w:r>
      <w:r>
        <w:t xml:space="preserve"> </w:t>
      </w:r>
      <w:r>
        <w:t xml:space="preserve">Covariate</w:t>
      </w:r>
      <w:r>
        <w:t xml:space="preserve"> </w:t>
      </w:r>
      <w:r>
        <w:t xml:space="preserve">of</w:t>
      </w:r>
      <w:r>
        <w:t xml:space="preserve"> </w:t>
      </w:r>
      <w:r>
        <w:t xml:space="preserve">Interest</w:t>
      </w:r>
      <w:r>
        <w:t xml:space="preserve"> </w:t>
      </w:r>
      <w:r>
        <w:t xml:space="preserve">by</w:t>
      </w:r>
      <w:r>
        <w:t xml:space="preserve"> </w:t>
      </w:r>
      <w:r>
        <w:t xml:space="preserve">Study</w:t>
      </w:r>
      <w:r>
        <w:t xml:space="preserve"> </w:t>
      </w:r>
      <w:r>
        <w:t xml:space="preserve">Arm</w:t>
      </w:r>
      <w:r>
        <w:t xml:space="preserve"> </w:t>
      </w:r>
      <w:r>
        <w:t xml:space="preserve">(N</w:t>
      </w:r>
      <w:r>
        <w:t xml:space="preserve"> </w:t>
      </w:r>
      <w:r>
        <w:t xml:space="preserve">=</w:t>
      </w:r>
      <w:r>
        <w:t xml:space="preserve"> </w:t>
      </w:r>
      <w:r>
        <w:t xml:space="preserve">83,145)</w:t>
      </w:r>
    </w:p>
    <w:p>
      <w:pPr>
        <w:pStyle w:val="SourceCode"/>
      </w:pPr>
      <w:r>
        <w:rPr>
          <w:rStyle w:val="VerbatimChar"/>
        </w:rPr>
        <w:t xml:space="preserve">## 83,145 observations and 34 variables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OS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(N = 34,829)</w:t>
            </w:r>
          </w:p>
        </w:tc>
        <w:tc>
          <w:p>
            <w:pPr>
              <w:pStyle w:val="Compact"/>
              <w:jc w:val="left"/>
            </w:pPr>
            <w:r>
              <w:t xml:space="preserve">(N = 48,316)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race_eth_f</w:t>
            </w:r>
          </w:p>
        </w:tc>
        <w:tc>
          <w:p>
            <w:pPr>
              <w:pStyle w:val="Compact"/>
              <w:jc w:val="left"/>
            </w:pPr>
            <w:r>
              <w:t xml:space="preserve">99.8%</w:t>
            </w:r>
          </w:p>
        </w:tc>
        <w:tc>
          <w:p>
            <w:pPr>
              <w:pStyle w:val="Compact"/>
              <w:jc w:val="left"/>
            </w:pPr>
            <w:r>
              <w:t xml:space="preserve">99.8%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edu4cat_f</w:t>
            </w:r>
          </w:p>
        </w:tc>
        <w:tc>
          <w:p>
            <w:pPr>
              <w:pStyle w:val="Compact"/>
              <w:jc w:val="left"/>
            </w:pPr>
            <w:r>
              <w:t xml:space="preserve">99.4%</w:t>
            </w:r>
          </w:p>
        </w:tc>
        <w:tc>
          <w:p>
            <w:pPr>
              <w:pStyle w:val="Compact"/>
              <w:jc w:val="left"/>
            </w:pPr>
            <w:r>
              <w:t xml:space="preserve">99.3%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inc5cat_f</w:t>
            </w:r>
          </w:p>
        </w:tc>
        <w:tc>
          <w:p>
            <w:pPr>
              <w:pStyle w:val="Compact"/>
              <w:jc w:val="left"/>
            </w:pPr>
            <w:r>
              <w:t xml:space="preserve">94.3%</w:t>
            </w:r>
          </w:p>
        </w:tc>
        <w:tc>
          <w:p>
            <w:pPr>
              <w:pStyle w:val="Compact"/>
              <w:jc w:val="left"/>
            </w:pPr>
            <w:r>
              <w:t xml:space="preserve">93.0%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married_f</w:t>
            </w:r>
          </w:p>
        </w:tc>
        <w:tc>
          <w:p>
            <w:pPr>
              <w:pStyle w:val="Compact"/>
              <w:jc w:val="left"/>
            </w:pPr>
            <w:r>
              <w:t xml:space="preserve">97.1%</w:t>
            </w:r>
          </w:p>
        </w:tc>
        <w:tc>
          <w:p>
            <w:pPr>
              <w:pStyle w:val="Compact"/>
              <w:jc w:val="left"/>
            </w:pPr>
            <w:r>
              <w:t xml:space="preserve">96.4%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smoking_f</w:t>
            </w:r>
          </w:p>
        </w:tc>
        <w:tc>
          <w:p>
            <w:pPr>
              <w:pStyle w:val="Compact"/>
              <w:jc w:val="left"/>
            </w:pPr>
            <w:r>
              <w:t xml:space="preserve">84.6%</w:t>
            </w:r>
          </w:p>
        </w:tc>
        <w:tc>
          <w:p>
            <w:pPr>
              <w:pStyle w:val="Compact"/>
              <w:jc w:val="left"/>
            </w:pPr>
            <w:r>
              <w:t xml:space="preserve">92.6%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p>
            <w:pPr>
              <w:pStyle w:val="Compact"/>
              <w:jc w:val="left"/>
            </w:pPr>
            <w:r>
              <w:t xml:space="preserve">23.5%</w:t>
            </w:r>
          </w:p>
        </w:tc>
        <w:tc>
          <w:p>
            <w:pPr>
              <w:pStyle w:val="Compact"/>
              <w:jc w:val="left"/>
            </w:pPr>
            <w:r>
              <w:t xml:space="preserve">48.6%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hyst_f</w:t>
            </w:r>
          </w:p>
        </w:tc>
        <w:tc>
          <w:p>
            <w:pPr>
              <w:pStyle w:val="Compact"/>
              <w:jc w:val="left"/>
            </w:pPr>
            <w:r>
              <w:t xml:space="preserve">42.4%</w:t>
            </w:r>
          </w:p>
        </w:tc>
        <w:tc>
          <w:p>
            <w:pPr>
              <w:pStyle w:val="Compact"/>
              <w:jc w:val="left"/>
            </w:pPr>
            <w:r>
              <w:t xml:space="preserve">43.3%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incont_f</w:t>
            </w:r>
          </w:p>
        </w:tc>
        <w:tc>
          <w:p>
            <w:pPr>
              <w:pStyle w:val="Compact"/>
              <w:jc w:val="left"/>
            </w:pPr>
            <w:r>
              <w:t xml:space="preserve">99.9%</w:t>
            </w:r>
          </w:p>
        </w:tc>
        <w:tc>
          <w:p>
            <w:pPr>
              <w:pStyle w:val="Compact"/>
              <w:jc w:val="left"/>
            </w:pPr>
            <w:r>
              <w:t xml:space="preserve">99.9%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good_health_f</w:t>
            </w:r>
          </w:p>
        </w:tc>
        <w:tc>
          <w:p>
            <w:pPr>
              <w:pStyle w:val="Compact"/>
              <w:jc w:val="left"/>
            </w:pPr>
            <w:r>
              <w:t xml:space="preserve">99.8%</w:t>
            </w:r>
          </w:p>
        </w:tc>
        <w:tc>
          <w:p>
            <w:pPr>
              <w:pStyle w:val="Compact"/>
              <w:jc w:val="left"/>
            </w:pPr>
            <w:r>
              <w:t xml:space="preserve">99.7%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pshtdep</w:t>
            </w:r>
          </w:p>
        </w:tc>
        <w:tc>
          <w:p>
            <w:pPr>
              <w:pStyle w:val="Compact"/>
              <w:jc w:val="left"/>
            </w:pPr>
            <w:r>
              <w:t xml:space="preserve">98.0%</w:t>
            </w:r>
          </w:p>
        </w:tc>
        <w:tc>
          <w:p>
            <w:pPr>
              <w:pStyle w:val="Compact"/>
              <w:jc w:val="left"/>
            </w:pPr>
            <w:r>
              <w:t xml:space="preserve">98.2%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ssri_f</w:t>
            </w:r>
          </w:p>
        </w:tc>
        <w:tc>
          <w:p>
            <w:pPr>
              <w:pStyle w:val="Compact"/>
              <w:jc w:val="left"/>
            </w:pPr>
            <w:r>
              <w:t xml:space="preserve">18.4%</w:t>
            </w:r>
          </w:p>
        </w:tc>
        <w:tc>
          <w:p>
            <w:pPr>
              <w:pStyle w:val="Compact"/>
              <w:jc w:val="left"/>
            </w:pPr>
            <w:r>
              <w:t xml:space="preserve">41.8%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night_sweats_f</w:t>
            </w:r>
          </w:p>
        </w:tc>
        <w:tc>
          <w:p>
            <w:pPr>
              <w:pStyle w:val="Compact"/>
              <w:jc w:val="left"/>
            </w:pPr>
            <w:r>
              <w:t xml:space="preserve">99.6%</w:t>
            </w:r>
          </w:p>
        </w:tc>
        <w:tc>
          <w:p>
            <w:pPr>
              <w:pStyle w:val="Compact"/>
              <w:jc w:val="left"/>
            </w:pPr>
            <w:r>
              <w:t xml:space="preserve">99.5%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hot_flashes_f</w:t>
            </w:r>
          </w:p>
        </w:tc>
        <w:tc>
          <w:p>
            <w:pPr>
              <w:pStyle w:val="Compact"/>
              <w:jc w:val="left"/>
            </w:pPr>
            <w:r>
              <w:t xml:space="preserve">99.7%</w:t>
            </w:r>
          </w:p>
        </w:tc>
        <w:tc>
          <w:p>
            <w:pPr>
              <w:pStyle w:val="Compact"/>
              <w:jc w:val="left"/>
            </w:pPr>
            <w:r>
              <w:t xml:space="preserve">99.7%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vag_dry_f</w:t>
            </w:r>
          </w:p>
        </w:tc>
        <w:tc>
          <w:p>
            <w:pPr>
              <w:pStyle w:val="Compact"/>
              <w:jc w:val="left"/>
            </w:pPr>
            <w:r>
              <w:t xml:space="preserve">99.6%</w:t>
            </w:r>
          </w:p>
        </w:tc>
        <w:tc>
          <w:p>
            <w:pPr>
              <w:pStyle w:val="Compact"/>
              <w:jc w:val="left"/>
            </w:pPr>
            <w:r>
              <w:t xml:space="preserve">99.6%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hormnw_f</w:t>
            </w:r>
          </w:p>
        </w:tc>
        <w:tc>
          <w:p>
            <w:pPr>
              <w:pStyle w:val="Compact"/>
              <w:jc w:val="left"/>
            </w:pPr>
            <w:r>
              <w:t xml:space="preserve">0.2%</w:t>
            </w:r>
          </w:p>
        </w:tc>
        <w:tc>
          <w:p>
            <w:pPr>
              <w:pStyle w:val="Compact"/>
              <w:jc w:val="left"/>
            </w:pPr>
            <w:r>
              <w:t xml:space="preserve">1.4%</w:t>
            </w:r>
          </w:p>
        </w:tc>
      </w:tr>
    </w:tbl>
    <w:sectPr w:rsidR="009C1BC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EEA3720"/>
    <w:multiLevelType w:val="multilevel"/>
    <w:tmpl w:val="60B44C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E7369C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1D"/>
    <w:multiLevelType w:val="multilevel"/>
    <w:tmpl w:val="7E32D1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FFFFFF7C"/>
    <w:multiLevelType w:val="singleLevel"/>
    <w:tmpl w:val="692AF1D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>
    <w:nsid w:val="FFFFFF7D"/>
    <w:multiLevelType w:val="singleLevel"/>
    <w:tmpl w:val="C78E2E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>
    <w:nsid w:val="FFFFFF7E"/>
    <w:multiLevelType w:val="singleLevel"/>
    <w:tmpl w:val="28AE0D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>
    <w:nsid w:val="FFFFFF7F"/>
    <w:multiLevelType w:val="singleLevel"/>
    <w:tmpl w:val="A5D67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>
    <w:nsid w:val="FFFFFF80"/>
    <w:multiLevelType w:val="singleLevel"/>
    <w:tmpl w:val="1F401E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>
    <w:nsid w:val="FFFFFF81"/>
    <w:multiLevelType w:val="singleLevel"/>
    <w:tmpl w:val="D33661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>
    <w:nsid w:val="FFFFFF82"/>
    <w:multiLevelType w:val="singleLevel"/>
    <w:tmpl w:val="C5328F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>
    <w:nsid w:val="FFFFFF83"/>
    <w:multiLevelType w:val="singleLevel"/>
    <w:tmpl w:val="E82A5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>
    <w:nsid w:val="FFFFFF88"/>
    <w:multiLevelType w:val="singleLevel"/>
    <w:tmpl w:val="340033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FFFFFF89"/>
    <w:multiLevelType w:val="singleLevel"/>
    <w:tmpl w:val="5F14DC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97f2015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3A0033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2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3"/>
    </w:pPr>
    <w:rPr>
      <w:rFonts w:ascii="Times New Roman" w:eastAsiaTheme="majorEastAsia" w:hAnsi="Times New Roman" w:cs="Times New Roman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4"/>
    </w:pPr>
    <w:rPr>
      <w:rFonts w:ascii="Times New Roman" w:eastAsiaTheme="majorEastAsia" w:hAnsi="Times New Roman" w:cs="Times New Roman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5"/>
    </w:pPr>
    <w:rPr>
      <w:rFonts w:ascii="Times New Roman" w:eastAsiaTheme="majorEastAsia" w:hAnsi="Times New Roman" w:cs="Times New Roman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F22B3"/>
    <w:pPr>
      <w:spacing w:before="180" w:after="180"/>
    </w:pPr>
    <w:rPr>
      <w:rFonts w:ascii="Times New Roman" w:hAnsi="Times New Roman" w:cs="Times New Roman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  <w:rsid w:val="003A003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F22B3"/>
    <w:pPr>
      <w:keepNext/>
      <w:keepLines/>
      <w:spacing w:before="480" w:after="240"/>
    </w:pPr>
    <w:rPr>
      <w:rFonts w:ascii="Times New Roman" w:eastAsiaTheme="majorEastAsia" w:hAnsi="Times New Roman" w:cs="Times New Roman"/>
      <w:b/>
      <w:bCs/>
      <w:color w:val="000000" w:themeColor="text1"/>
      <w:sz w:val="22"/>
      <w:szCs w:val="22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BF22B3"/>
    <w:rPr>
      <w:rFonts w:ascii="Times New Roman" w:hAnsi="Times New Roman" w:cs="Times New Roman"/>
      <w:sz w:val="22"/>
      <w:szCs w:val="22"/>
    </w:rPr>
  </w:style>
  <w:style w:type="table" w:styleId="TableGrid">
    <w:name w:val="Table Grid"/>
    <w:basedOn w:val="TableNormal"/>
    <w:rsid w:val="00BF22B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ColumnHeader">
    <w:name w:val="Table Column Header"/>
    <w:basedOn w:val="TableNormal"/>
    <w:uiPriority w:val="99"/>
    <w:rsid w:val="00565446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0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278</Words>
  <Characters>1585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Percent of Sample with a Valid Response for Each Covariate of Interest by Study Arm (N = 83,145)</dc:title>
  <dc:creator/>
  <dcterms:created xsi:type="dcterms:W3CDTF">2017-06-26T17:24:32Z</dcterms:created>
  <dcterms:modified xsi:type="dcterms:W3CDTF">2017-06-26T17:24:32Z</dcterms:modified>
</cp:coreProperties>
</file>