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February 19, 2026</w:t>
      </w:r>
    </w:p>
    <w:p>
      <w:pPr>
        <w:pStyle w:val="FirstParagraph"/>
      </w:pPr>
      <w:r>
        <w:t xml:space="preserve">Bradley Kolb, MD</w:t>
      </w:r>
      <w:r>
        <w:t xml:space="preserve"> </w:t>
      </w:r>
      <w:r>
        <w:t xml:space="preserve">Department of Neurosurgery</w:t>
      </w:r>
      <w:r>
        <w:t xml:space="preserve"> </w:t>
      </w:r>
      <w:r>
        <w:t xml:space="preserve">Rush University Medical Center</w:t>
      </w:r>
      <w:r>
        <w:t xml:space="preserve"> </w:t>
      </w:r>
      <w:r>
        <w:t xml:space="preserve">1725 W. Harrison St. Suite 855</w:t>
      </w:r>
      <w:r>
        <w:t xml:space="preserve"> </w:t>
      </w:r>
      <w:r>
        <w:t xml:space="preserve">Chicago, Illinois 60612</w:t>
      </w:r>
      <w:r>
        <w:t xml:space="preserve"> </w:t>
      </w:r>
      <w:r>
        <w:t xml:space="preserve">bradley_kolb@rush.edu</w:t>
      </w:r>
      <w:r>
        <w:t xml:space="preserve"> </w:t>
      </w:r>
      <w:r>
        <w:t xml:space="preserve">734-478-4702</w:t>
      </w:r>
    </w:p>
    <w:p>
      <w:pPr>
        <w:pStyle w:val="BodyText"/>
      </w:pPr>
      <w:r>
        <w:t xml:space="preserve">The Editors</w:t>
      </w:r>
      <w:r>
        <w:t xml:space="preserve"> </w:t>
      </w:r>
      <w:r>
        <w:rPr>
          <w:i/>
          <w:iCs/>
        </w:rPr>
        <w:t xml:space="preserve">Stroke</w:t>
      </w:r>
      <w:r>
        <w:t xml:space="preserve"> </w:t>
      </w:r>
      <w:r>
        <w:t xml:space="preserve">American Heart Association / American Stroke Association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respectfully submit our manuscript,</w:t>
      </w:r>
      <w:r>
        <w:t xml:space="preserve"> </w:t>
      </w:r>
      <w:r>
        <w:rPr>
          <w:b/>
          <w:bCs/>
        </w:rPr>
        <w:t xml:space="preserve">“Floor and Ceiling Effects in Thrombectomy: A Bayesian Hierarchical Ordinal Meta-analysis of 30 Randomized Trials,”</w:t>
      </w:r>
      <w:r>
        <w:t xml:space="preserve"> </w:t>
      </w:r>
      <w:r>
        <w:t xml:space="preserve">for consideration as an</w:t>
      </w:r>
      <w:r>
        <w:t xml:space="preserve"> </w:t>
      </w:r>
      <w:r>
        <w:rPr>
          <w:b/>
          <w:bCs/>
        </w:rPr>
        <w:t xml:space="preserve">Original Contribution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Stroke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clinical question.</w:t>
      </w:r>
      <w:r>
        <w:t xml:space="preserve"> </w:t>
      </w:r>
      <w:r>
        <w:t xml:space="preserve">Whether mechanical thrombectomy efficacy is bounded by floor and ceiling effects — patients</w:t>
      </w:r>
      <w:r>
        <w:t xml:space="preserve"> </w:t>
      </w:r>
      <w:r>
        <w:t xml:space="preserve">“too sick”</w:t>
      </w:r>
      <w:r>
        <w:t xml:space="preserve"> </w:t>
      </w:r>
      <w:r>
        <w:t xml:space="preserve">or</w:t>
      </w:r>
      <w:r>
        <w:t xml:space="preserve"> </w:t>
      </w:r>
      <w:r>
        <w:t xml:space="preserve">“too well”</w:t>
      </w:r>
      <w:r>
        <w:t xml:space="preserve"> </w:t>
      </w:r>
      <w:r>
        <w:t xml:space="preserve">to benefit — has directly shaped patient selection for decades. Yet this hypothesis had never been tested in a unified analysis across the full randomized evidence base. The wave of recent trials in large-core stroke, basilar artery occlusion, and extended time windows, now formalized in the 2026 AHA/ASA guidelines, made this question both urgent and answerable.</w:t>
      </w:r>
    </w:p>
    <w:p>
      <w:pPr>
        <w:pStyle w:val="BodyText"/>
      </w:pPr>
      <w:r>
        <w:rPr>
          <w:b/>
          <w:bCs/>
        </w:rPr>
        <w:t xml:space="preserve">What we did and found.</w:t>
      </w:r>
      <w:r>
        <w:t xml:space="preserve"> </w:t>
      </w:r>
      <w:r>
        <w:t xml:space="preserve">We applied a Bayesian hierarchical ordinal regression model to the complete mRS distributions from all 30 published randomized thrombectomy trials (n = 8,100). The model directly estimated the trial-level correlation between control-group outcomes (baseline prognosis under medical therapy) and treatment effect magnitude. We found a consistent inverse relationship (ρ = −0·51; 95% CrI −0·80 to −0·11): trials enrolling sicker populations showed larger relative thrombectomy benefits. We found no evidence of a floor effect within the range of existing trial populations. The ceiling effect was confirmed.</w:t>
      </w:r>
    </w:p>
    <w:p>
      <w:pPr>
        <w:pStyle w:val="BodyText"/>
      </w:pPr>
      <w:r>
        <w:rPr>
          <w:b/>
          <w:bCs/>
        </w:rPr>
        <w:t xml:space="preserve">Why this matters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Stroke</w:t>
      </w:r>
      <w:r>
        <w:rPr>
          <w:b/>
          <w:bCs/>
        </w:rPr>
        <w:t xml:space="preserve">’s readership.</w:t>
      </w:r>
      <w:r>
        <w:t xml:space="preserve"> </w:t>
      </w:r>
      <w:r>
        <w:t xml:space="preserve">These findings provide a randomized-evidence basis for the more inclusive selection criteria now endorsed in the 2026 AHA/ASA guidelines, and they challenge the historical paradigm that poor baseline prognosis signals futility. For practicing neurologists and neurosurgeons making real-time decisions about thrombectomy for patients with large ischemic cores, basilar artery occlusions, or late presentations, this analysis offers a unifying framework: worse expected outcome without intervention predicts greater, not lesser, benefit from thrombectomy.</w:t>
      </w:r>
    </w:p>
    <w:p>
      <w:pPr>
        <w:pStyle w:val="BodyText"/>
      </w:pPr>
      <w:r>
        <w:rPr>
          <w:b/>
          <w:bCs/>
        </w:rPr>
        <w:t xml:space="preserve">Compliance.</w:t>
      </w:r>
      <w:r>
        <w:t xml:space="preserve"> </w:t>
      </w:r>
      <w:r>
        <w:t xml:space="preserve">This systematic review was conducted and is reported in accordance with PRISMA 2020 guidance (checklist enclosed). The review was pre-registered at the Open Science Framework (https://osf.io/smcen/). Data and code are publicly available at https://github.com/brad-kolb/claude-code-my-workflow. This manuscript has not been submitted to or published in any other journal. All authors have read and approved the final version.</w:t>
      </w:r>
    </w:p>
    <w:p>
      <w:pPr>
        <w:pStyle w:val="BodyText"/>
      </w:pPr>
      <w:r>
        <w:t xml:space="preserve">We are grateful for your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Bradley Kolb, MD</w:t>
      </w:r>
      <w:r>
        <w:t xml:space="preserve"> </w:t>
      </w:r>
      <w:r>
        <w:rPr>
          <w:i/>
          <w:iCs/>
        </w:rPr>
        <w:t xml:space="preserve">On behalf of all authors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2026-02-19T18:16:24Z</dcterms:created>
  <dcterms:modified xsi:type="dcterms:W3CDTF">2026-02-19T18:16:24Z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19, 2026</vt:lpwstr>
  </property>
</Properties>
</file>