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svg" ContentType="image/svg+xml"/>
  <Override PartName="/word/media/rId10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Worse Prognosis, Larger Benefit: A Bayesian Hierarchical Ordinal Meta-analysis of 30 Thrombectomy Trials</w:t>
      </w:r>
    </w:p>
    <w:p>
      <w:pPr>
        <w:pStyle w:val="Author"/>
      </w:pPr>
      <w:r>
        <w:t xml:space="preserve">Bradley Kolb, MD</w:t>
      </w:r>
    </w:p>
    <w:p>
      <w:pPr>
        <w:pStyle w:val="Author"/>
      </w:pPr>
      <w:r>
        <w:t xml:space="preserve">Elsa Olson, MD</w:t>
      </w:r>
    </w:p>
    <w:p>
      <w:pPr>
        <w:pStyle w:val="Author"/>
      </w:pPr>
      <w:r>
        <w:t xml:space="preserve">Stephan Munich, MD</w:t>
      </w:r>
    </w:p>
    <w:p>
      <w:pPr>
        <w:pStyle w:val="Date"/>
      </w:pPr>
      <w:r>
        <w:t xml:space="preserve">2026-02-26</w:t>
      </w:r>
    </w:p>
    <w:bookmarkStart w:id="20" w:name="key-points"/>
    <w:p>
      <w:pPr>
        <w:pStyle w:val="Heading1"/>
      </w:pPr>
      <w:r>
        <w:t xml:space="preserve">Key Points</w:t>
      </w:r>
    </w:p>
    <w:p>
      <w:pPr>
        <w:pStyle w:val="FirstParagraph"/>
      </w:pPr>
      <w:r>
        <w:rPr>
          <w:b/>
          <w:bCs/>
        </w:rPr>
        <w:t xml:space="preserve">Question</w:t>
      </w:r>
      <w:r>
        <w:t xml:space="preserve"> </w:t>
      </w:r>
      <w:r>
        <w:t xml:space="preserve">What is the relationship between baseline stroke severity and mechanical thrombectomy treatment benefit across all published randomized trials?</w:t>
      </w:r>
    </w:p>
    <w:p>
      <w:pPr>
        <w:pStyle w:val="BodyText"/>
      </w:pPr>
      <w:r>
        <w:rPr>
          <w:b/>
          <w:bCs/>
        </w:rPr>
        <w:t xml:space="preserve">Findings</w:t>
      </w:r>
      <w:r>
        <w:t xml:space="preserve"> </w:t>
      </w:r>
      <w:r>
        <w:t xml:space="preserve">In this meta-analysis of 30 randomized trials (n = 8,100), trial populations with worse outcomes under medical therapy alone showed larger relative treatment benefits from mechanical thrombectomy (ρ = −0.51; 95% credible interval −0.80 to −0.11); no floor effect was identified within the range of enrolled populations.</w:t>
      </w:r>
    </w:p>
    <w:p>
      <w:pPr>
        <w:pStyle w:val="BodyText"/>
      </w:pPr>
      <w:r>
        <w:rPr>
          <w:b/>
          <w:bCs/>
        </w:rPr>
        <w:t xml:space="preserve">Meaning</w:t>
      </w:r>
      <w:r>
        <w:t xml:space="preserve"> </w:t>
      </w:r>
      <w:r>
        <w:t xml:space="preserve">Prognostic pessimism in large vessel occlusion stroke predicts greater, not lesser, relative benefit from mechanical thrombectomy, providing a randomized-evidence basis for the inclusive patient selection criteria endorsed by 2026 AHA/ASA guidelines.</w:t>
      </w:r>
    </w:p>
    <w:bookmarkEnd w:id="20"/>
    <w:bookmarkStart w:id="21" w:name="abstract"/>
    <w:p>
      <w:pPr>
        <w:pStyle w:val="Heading1"/>
      </w:pPr>
      <w:r>
        <w:t xml:space="preserve">Abstract</w:t>
      </w:r>
    </w:p>
    <w:p>
      <w:pPr>
        <w:pStyle w:val="FirstParagraph"/>
      </w:pPr>
      <w:r>
        <w:rPr>
          <w:b/>
          <w:bCs/>
        </w:rPr>
        <w:t xml:space="preserve">Importance</w:t>
      </w:r>
      <w:r>
        <w:t xml:space="preserve"> </w:t>
      </w:r>
      <w:r>
        <w:t xml:space="preserve">Whether mechanical thrombectomy efficacy is bounded by floor and ceiling effects — populations</w:t>
      </w:r>
      <w:r>
        <w:t xml:space="preserve"> </w:t>
      </w:r>
      <w:r>
        <w:t xml:space="preserve">“too sick”</w:t>
      </w:r>
      <w:r>
        <w:t xml:space="preserve"> </w:t>
      </w:r>
      <w:r>
        <w:t xml:space="preserve">or</w:t>
      </w:r>
      <w:r>
        <w:t xml:space="preserve"> </w:t>
      </w:r>
      <w:r>
        <w:t xml:space="preserve">“too well”</w:t>
      </w:r>
      <w:r>
        <w:t xml:space="preserve"> </w:t>
      </w:r>
      <w:r>
        <w:t xml:space="preserve">to benefit — has shaped patient selection for decades yet has not been formally estimated across the complete randomized trial record.</w:t>
      </w:r>
    </w:p>
    <w:p>
      <w:pPr>
        <w:pStyle w:val="BodyText"/>
      </w:pPr>
      <w:r>
        <w:rPr>
          <w:b/>
          <w:bCs/>
        </w:rPr>
        <w:t xml:space="preserve">Objective</w:t>
      </w:r>
      <w:r>
        <w:t xml:space="preserve"> </w:t>
      </w:r>
      <w:r>
        <w:t xml:space="preserve">To estimate the relationship between trial-level baseline prognosis under medical therapy and treatment effect magnitude from mechanical thrombectomy across all published randomized trials for large vessel occlusion ischemic stroke.</w:t>
      </w:r>
    </w:p>
    <w:p>
      <w:pPr>
        <w:pStyle w:val="BodyText"/>
      </w:pPr>
      <w:r>
        <w:rPr>
          <w:b/>
          <w:bCs/>
        </w:rPr>
        <w:t xml:space="preserve">Data Sources</w:t>
      </w:r>
      <w:r>
        <w:t xml:space="preserve"> </w:t>
      </w:r>
      <w:r>
        <w:t xml:space="preserve">PubMed was searched through October 2025 using terms for randomized trials of mechanical thrombectomy versus best medical therapy for ischemic stroke due to large vessel occlusion.</w:t>
      </w:r>
    </w:p>
    <w:p>
      <w:pPr>
        <w:pStyle w:val="BodyText"/>
      </w:pPr>
      <w:r>
        <w:rPr>
          <w:b/>
          <w:bCs/>
        </w:rPr>
        <w:t xml:space="preserve">Study Selection</w:t>
      </w:r>
      <w:r>
        <w:t xml:space="preserve"> </w:t>
      </w:r>
      <w:r>
        <w:t xml:space="preserve">Two reviewers independently screened records for randomized trials comparing mechanical thrombectomy with best medical therapy in adults with large vessel occlusion stroke. Of 327 identified records, 30 randomized controlled trials (n = 8,100) met inclusion criteria.</w:t>
      </w:r>
    </w:p>
    <w:p>
      <w:pPr>
        <w:pStyle w:val="BodyText"/>
      </w:pPr>
      <w:r>
        <w:rPr>
          <w:b/>
          <w:bCs/>
        </w:rPr>
        <w:t xml:space="preserve">Data Extraction and Synthesis</w:t>
      </w:r>
      <w:r>
        <w:t xml:space="preserve"> </w:t>
      </w:r>
      <w:r>
        <w:t xml:space="preserve">Data were extracted independently following PRISMA 2020 guidance. Ninety-day modified Rankin Scale distributions were extracted by trial and treatment arm and pooled using a Bayesian hierarchical random-effects model.</w:t>
      </w:r>
    </w:p>
    <w:p>
      <w:pPr>
        <w:pStyle w:val="BodyText"/>
      </w:pPr>
      <w:r>
        <w:rPr>
          <w:b/>
          <w:bCs/>
        </w:rPr>
        <w:t xml:space="preserve">Main Outcomes and Measures</w:t>
      </w:r>
      <w:r>
        <w:t xml:space="preserve"> </w:t>
      </w:r>
      <w:r>
        <w:t xml:space="preserve">The primary outcome was the trial-level correlation (</w:t>
      </w:r>
      <m:oMath>
        <m:r>
          <m:t>ρ</m:t>
        </m:r>
      </m:oMath>
      <w:r>
        <w:t xml:space="preserve">) between control-group outcomes (baseline prognosis under medical therapy) and treatment effect magnitude on the 90-day modified Rankin Scale.</w:t>
      </w:r>
    </w:p>
    <w:p>
      <w:pPr>
        <w:pStyle w:val="BodyText"/>
      </w:pPr>
      <w:r>
        <w:rPr>
          <w:b/>
          <w:bCs/>
        </w:rPr>
        <w:t xml:space="preserve">Results</w:t>
      </w:r>
      <w:r>
        <w:t xml:space="preserve"> </w:t>
      </w:r>
      <w:r>
        <w:t xml:space="preserve">Thirty randomized trials (n = 8,100) were included. Thrombectomy demonstrated robust overall benefit (common log odds ratio</w:t>
      </w:r>
      <w:r>
        <w:t xml:space="preserve"> </w:t>
      </w:r>
      <m:oMath>
        <m:r>
          <m:t>μ</m:t>
        </m:r>
      </m:oMath>
      <w:r>
        <w:t xml:space="preserve"> </w:t>
      </w:r>
      <w:r>
        <w:t xml:space="preserve">= 0.46; 95% credible interval (CrI) 0.30 to 0.62). Between-trial heterogeneity in baseline prognosis (</w:t>
      </w:r>
      <m:oMath>
        <m:r>
          <m:t>σ</m:t>
        </m:r>
      </m:oMath>
      <w:r>
        <w:t xml:space="preserve"> </w:t>
      </w:r>
      <w:r>
        <w:t xml:space="preserve">= 0.74; 95% CrI 0.58 to 1.00) exceeded heterogeneity in treatment effects (</w:t>
      </w:r>
      <m:oMath>
        <m:r>
          <m:t>τ</m:t>
        </m:r>
      </m:oMath>
      <w:r>
        <w:t xml:space="preserve"> </w:t>
      </w:r>
      <w:r>
        <w:t xml:space="preserve">= 0.34; 95% CrI 0.22 to 0.51) by a factor of 2. Trials enrolling populations with worse outcomes under medical therapy showed larger relative treatment benefits (</w:t>
      </w:r>
      <m:oMath>
        <m:r>
          <m:t>ρ</m:t>
        </m:r>
      </m:oMath>
      <w:r>
        <w:t xml:space="preserve"> </w:t>
      </w:r>
      <w:r>
        <w:t xml:space="preserve">= −0.51; 95% CrI −0.80 to −0.11). Findings were robust across four model specifications.</w:t>
      </w:r>
    </w:p>
    <w:p>
      <w:pPr>
        <w:pStyle w:val="BodyText"/>
      </w:pPr>
      <w:r>
        <w:rPr>
          <w:b/>
          <w:bCs/>
        </w:rPr>
        <w:t xml:space="preserve">Conclusions and Relevance</w:t>
      </w:r>
      <w:r>
        <w:t xml:space="preserve"> </w:t>
      </w:r>
      <w:r>
        <w:t xml:space="preserve">Worse population-level prognosis under medical therapy predicted larger relative treatment benefit from thrombectomy across 30 randomized trials. These findings support inclusive selection criteria now endorsed by contemporary guidelines and challenge the paradigm that poor baseline prognosis signals diminished thrombectomy benefit.</w:t>
      </w:r>
    </w:p>
    <w:bookmarkEnd w:id="21"/>
    <w:bookmarkStart w:id="22" w:name="introduction"/>
    <w:p>
      <w:pPr>
        <w:pStyle w:val="Heading1"/>
      </w:pPr>
      <w:r>
        <w:t xml:space="preserve">Introduction</w:t>
      </w:r>
    </w:p>
    <w:p>
      <w:pPr>
        <w:pStyle w:val="FirstParagraph"/>
      </w:pPr>
      <w:r>
        <w:t xml:space="preserve">Mechanical thrombectomy is effective for large vessel occlusion stroke.</w:t>
      </w:r>
      <w:r>
        <w:rPr>
          <w:vertAlign w:val="superscript"/>
        </w:rPr>
        <w:t xml:space="preserve">1</w:t>
      </w:r>
      <w:r>
        <w:t xml:space="preserve"> </w:t>
      </w:r>
      <w:r>
        <w:t xml:space="preserve">Over the past decade, successive trials have extended this benefit to populations once considered poor candidates, including large-core infarcts, basilar occlusions with severe deficits, and late presentations beyond conventional time windows.</w:t>
      </w:r>
      <w:r>
        <w:rPr>
          <w:vertAlign w:val="superscript"/>
        </w:rPr>
        <w:t xml:space="preserve">2–5</w:t>
      </w:r>
      <w:r>
        <w:t xml:space="preserve"> </w:t>
      </w:r>
      <w:r>
        <w:t xml:space="preserve">In each case, the prevailing expectation was diminished or absent benefit; in each case, randomized evidence showed the opposite. The 2026 AHA/ASA guidelines now reflect this trajectory, extending Class I recommendations to all three populations.</w:t>
      </w:r>
      <w:r>
        <w:rPr>
          <w:vertAlign w:val="superscript"/>
        </w:rPr>
        <w:t xml:space="preserve">6,7</w:t>
      </w:r>
    </w:p>
    <w:p>
      <w:pPr>
        <w:pStyle w:val="BodyText"/>
      </w:pPr>
      <w:r>
        <w:t xml:space="preserve">These results suggest a pattern: populations with worse expected outcomes under medical therapy alone appear to derive larger, not smaller, relative benefit from thrombectomy. Yet this relationship has never been formally estimated across the full trial record. Individual patient data meta-analyses, most notably HERMES,</w:t>
      </w:r>
      <w:r>
        <w:rPr>
          <w:vertAlign w:val="superscript"/>
        </w:rPr>
        <w:t xml:space="preserve">1</w:t>
      </w:r>
      <w:r>
        <w:t xml:space="preserve"> </w:t>
      </w:r>
      <w:r>
        <w:t xml:space="preserve">have established that thrombectomy benefits patients across a wide range of prespecified categorical subgroups defined by age, stroke severity, and imaging selection criteria. Population-specific analyses have extended this evidence to extended time windows, large ischemic cores, and basilar artery occlusion.</w:t>
      </w:r>
      <w:r>
        <w:rPr>
          <w:vertAlign w:val="superscript"/>
        </w:rPr>
        <w:t xml:space="preserve">8–10</w:t>
      </w:r>
      <w:r>
        <w:t xml:space="preserve"> </w:t>
      </w:r>
      <w:r>
        <w:t xml:space="preserve">These analyses test whether discrete patient categories benefit differentially from thrombectomy. They do not estimate the continuous relationship between trial-level baseline prognosis and treatment effect magnitude across the full body of randomized evidence, which is the question this study addresses.</w:t>
      </w:r>
    </w:p>
    <w:p>
      <w:pPr>
        <w:pStyle w:val="BodyText"/>
      </w:pPr>
      <w:r>
        <w:t xml:space="preserve">We estimated this relationship by fitting a hierarchical Bayesian ordinal regression model to full 90-day modified Rankin Scale (mRS) distributions from all 30 published randomized thrombectomy trials (n = 8,100). This framework directly estimates the correlation (</w:t>
      </w:r>
      <m:oMath>
        <m:r>
          <m:t>ρ</m:t>
        </m:r>
      </m:oMath>
      <w:r>
        <w:t xml:space="preserve">) between trial-level baseline prognosis and thrombectomy benefit as a single parameter, quantifying the strength of the prognosis-benefit gradient across the complete randomized evidence base. Between-trial variation in baseline prognosis substantially exceeded variation in treatment effects, and worse baseline prognosis predicted larger relative benefit.</w:t>
      </w:r>
    </w:p>
    <w:bookmarkEnd w:id="22"/>
    <w:bookmarkStart w:id="26" w:name="methods"/>
    <w:p>
      <w:pPr>
        <w:pStyle w:val="Heading1"/>
      </w:pPr>
      <w:r>
        <w:t xml:space="preserve">Methods</w:t>
      </w:r>
    </w:p>
    <w:bookmarkStart w:id="23" w:name="data-sources"/>
    <w:p>
      <w:pPr>
        <w:pStyle w:val="Heading2"/>
      </w:pPr>
      <w:r>
        <w:t xml:space="preserve">Data Sources</w:t>
      </w:r>
    </w:p>
    <w:p>
      <w:pPr>
        <w:pStyle w:val="FirstParagraph"/>
      </w:pPr>
      <w:r>
        <w:t xml:space="preserve">We searched PubMed through October 2025 for randomized trials of mechanical thrombectomy versus best medical therapy for ischemic stroke due to large vessel occlusion. The full search strategy is available in the supplementary material. Literature cited in the Discussion, including recently published practice guidelines, was updated at the time of manuscript preparation and postdates the systematic search.</w:t>
      </w:r>
    </w:p>
    <w:bookmarkEnd w:id="23"/>
    <w:bookmarkStart w:id="24" w:name="statistical-model"/>
    <w:p>
      <w:pPr>
        <w:pStyle w:val="Heading2"/>
      </w:pPr>
      <w:r>
        <w:t xml:space="preserve">Statistical Model</w:t>
      </w:r>
    </w:p>
    <w:p>
      <w:pPr>
        <w:pStyle w:val="FirstParagraph"/>
      </w:pPr>
      <w:r>
        <w:t xml:space="preserve">We expanded published modified Rankin Scale (mRS) distributions into category counts by trial and treatment arm (control versus intervention). We fit a Bayesian hierarchical ordinal regression model to these data using frequency weights.</w:t>
      </w:r>
      <w:r>
        <w:rPr>
          <w:vertAlign w:val="superscript"/>
        </w:rPr>
        <w:t xml:space="preserve">11</w:t>
      </w:r>
      <w:r>
        <w:t xml:space="preserve"> </w:t>
      </w:r>
      <w:r>
        <w:t xml:space="preserve">At the patient level, the model uses a proportional-odds cumulative ordinal specification with global cut-points for the mRS categories and a treatment indicator for thrombectomy. At the trial level, the model includes varying (</w:t>
      </w:r>
      <w:r>
        <w:t xml:space="preserve">“random”</w:t>
      </w:r>
      <w:r>
        <w:t xml:space="preserve">) intercepts to capture trial-specific baseline prognosis under medical therapy and varying (</w:t>
      </w:r>
      <w:r>
        <w:t xml:space="preserve">“random”</w:t>
      </w:r>
      <w:r>
        <w:t xml:space="preserve">) slopes to capture trial-specific treatment effects on the log-odds scale. The varying slopes and intercepts are modeled as correlated parameters to capture any systematic relationship between trial-level control-group outcomes and treatment effects. In practice, the intercept for a given trial is estimated from the full mRS distribution of its control group: trials enrolling populations likely to do well under medical management alone (for example, patients with small cores and early presentations) yield higher intercepts, while trials enrolling populations expected to do poorly yield lower intercepts.</w:t>
      </w:r>
    </w:p>
    <w:p>
      <w:pPr>
        <w:pStyle w:val="BodyText"/>
      </w:pPr>
      <w:r>
        <w:t xml:space="preserve">The model estimates four key parameters: the pooled treatment effect</w:t>
      </w:r>
      <w:r>
        <w:t xml:space="preserve"> </w:t>
      </w:r>
      <m:oMath>
        <m:r>
          <m:t>μ</m:t>
        </m:r>
      </m:oMath>
      <w:r>
        <w:t xml:space="preserve"> </w:t>
      </w:r>
      <w:r>
        <w:t xml:space="preserve">(common log odds ratio, with values above zero indicating benefit from thrombectomy)</w:t>
      </w:r>
      <w:r>
        <w:rPr>
          <w:vertAlign w:val="superscript"/>
        </w:rPr>
        <w:t xml:space="preserve">12,13</w:t>
      </w:r>
      <w:r>
        <w:t xml:space="preserve">; the between-trial standard deviation of slopes</w:t>
      </w:r>
      <w:r>
        <w:t xml:space="preserve"> </w:t>
      </w:r>
      <m:oMath>
        <m:r>
          <m:t>τ</m:t>
        </m:r>
      </m:oMath>
      <w:r>
        <w:t xml:space="preserve"> </w:t>
      </w:r>
      <w:r>
        <w:t xml:space="preserve">(heterogeneity in treatment effects)</w:t>
      </w:r>
      <w:r>
        <w:rPr>
          <w:vertAlign w:val="superscript"/>
        </w:rPr>
        <w:t xml:space="preserve">14</w:t>
      </w:r>
      <w:r>
        <w:t xml:space="preserve">; the between-trial standard deviation of intercepts</w:t>
      </w:r>
      <w:r>
        <w:t xml:space="preserve"> </w:t>
      </w:r>
      <m:oMath>
        <m:r>
          <m:t>σ</m:t>
        </m:r>
      </m:oMath>
      <w:r>
        <w:t xml:space="preserve"> </w:t>
      </w:r>
      <w:r>
        <w:t xml:space="preserve">(heterogeneity in baseline prognosis across control groups); and the correlation</w:t>
      </w:r>
      <w:r>
        <w:t xml:space="preserve"> </w:t>
      </w:r>
      <m:oMath>
        <m:r>
          <m:t>ρ</m:t>
        </m:r>
      </m:oMath>
      <w:r>
        <w:t xml:space="preserve"> </w:t>
      </w:r>
      <w:r>
        <w:t xml:space="preserve">between trial-level intercepts and slopes, which is the primary estimand and quantifies whether trials enrolling populations with worse expected outcomes under medical therapy tended to show larger or smaller thrombectomy benefits. Estimates are presented as posterior median and 95% credible interval (CrI).</w:t>
      </w:r>
    </w:p>
    <w:bookmarkEnd w:id="24"/>
    <w:bookmarkStart w:id="25" w:name="implementation-and-reproducibility"/>
    <w:p>
      <w:pPr>
        <w:pStyle w:val="Heading2"/>
      </w:pPr>
      <w:r>
        <w:t xml:space="preserve">Implementation and Reproducibility</w:t>
      </w:r>
    </w:p>
    <w:p>
      <w:pPr>
        <w:pStyle w:val="FirstParagraph"/>
      </w:pPr>
      <w:r>
        <w:t xml:space="preserve">Models were fit in Stan via the brms package using weakly informative, regularizing priors.</w:t>
      </w:r>
      <w:r>
        <w:rPr>
          <w:vertAlign w:val="superscript"/>
        </w:rPr>
        <w:t xml:space="preserve">15,16</w:t>
      </w:r>
      <w:r>
        <w:t xml:space="preserve"> </w:t>
      </w:r>
      <w:r>
        <w:t xml:space="preserve">Convergence was assessed using R-hat, effective sample size, and visual inspection of Markov chains. Model fit was evaluated with posterior predictive checks. Sensitivity to prior and likelihood assumptions was low, as determined by likelihood power-scaling analyses.</w:t>
      </w:r>
      <w:r>
        <w:rPr>
          <w:vertAlign w:val="superscript"/>
        </w:rPr>
        <w:t xml:space="preserve">17</w:t>
      </w:r>
      <w:r>
        <w:t xml:space="preserve"> </w:t>
      </w:r>
      <w:r>
        <w:t xml:space="preserve">Model dependency of the main findings was assessed by fitting three additional models: a proportional-odds cumulative ordinal model with unequal variances, an adjacent-category ordinal model (non-proportional-odds), and a binomial model that dichotomizes the mRS into good outcome (mRS 0–2) versus poor outcome (mRS 3–6). See the supplementary material for details. All analyses were conducted in R.</w:t>
      </w:r>
      <w:r>
        <w:rPr>
          <w:vertAlign w:val="superscript"/>
        </w:rPr>
        <w:t xml:space="preserve">18</w:t>
      </w:r>
      <w:r>
        <w:t xml:space="preserve"> </w:t>
      </w:r>
      <w:r>
        <w:t xml:space="preserve">An early version of this review was pre-registered at the Open Science Framework (https://osf.io/smcen/). This systematic review and meta-analysis followed PRISMA 2020 guidance.</w:t>
      </w:r>
      <w:r>
        <w:rPr>
          <w:vertAlign w:val="superscript"/>
        </w:rPr>
        <w:t xml:space="preserve">19</w:t>
      </w:r>
    </w:p>
    <w:bookmarkEnd w:id="25"/>
    <w:bookmarkEnd w:id="26"/>
    <w:bookmarkStart w:id="32" w:name="results"/>
    <w:p>
      <w:pPr>
        <w:pStyle w:val="Heading1"/>
      </w:pPr>
      <w:r>
        <w:t xml:space="preserve">Results</w:t>
      </w:r>
    </w:p>
    <w:p>
      <w:pPr>
        <w:pStyle w:val="FirstParagraph"/>
      </w:pPr>
      <w:r>
        <w:t xml:space="preserve">The PubMed search identified 327 records. After screening and full-text review, 30 randomized controlled trials (n = 8,100) met inclusion criteria (detailed references in the supplementary material). Overall, there was low risk of bias for the included studies across most domains (eTable 2).</w:t>
      </w:r>
    </w:p>
    <w:bookmarkStart w:id="27" w:name="pooled-treatment-effect"/>
    <w:p>
      <w:pPr>
        <w:pStyle w:val="Heading2"/>
      </w:pPr>
      <w:r>
        <w:t xml:space="preserve">Pooled treatment effect</w:t>
      </w:r>
    </w:p>
    <w:p>
      <w:pPr>
        <w:pStyle w:val="FirstParagraph"/>
      </w:pPr>
      <w:r>
        <w:t xml:space="preserve">Across all 8,100 patients, thrombectomy demonstrated a robust beneficial effect on the mRS (Figure 1), with a pooled treatment effect of</w:t>
      </w:r>
      <w:r>
        <w:t xml:space="preserve"> </w:t>
      </w:r>
      <m:oMath>
        <m:r>
          <m:t>μ</m:t>
        </m:r>
      </m:oMath>
      <w:r>
        <w:t xml:space="preserve"> </w:t>
      </w:r>
      <w:r>
        <w:t xml:space="preserve">= 0.46 (95% CrI 0.30 to 0.62). Clinically, this corresponds to a 58% increase in the odds of achieving any given mRS threshold or better with thrombectomy, compared with best medical therapy alone.</w:t>
      </w:r>
    </w:p>
    <w:bookmarkEnd w:id="27"/>
    <w:bookmarkStart w:id="28" w:name="X0e91ac9c5040823234fbd1d44c3c1517ac11bf9"/>
    <w:p>
      <w:pPr>
        <w:pStyle w:val="Heading2"/>
      </w:pPr>
      <w:r>
        <w:t xml:space="preserve">Between-trial heterogeneity in treatment effects</w:t>
      </w:r>
    </w:p>
    <w:p>
      <w:pPr>
        <w:pStyle w:val="FirstParagraph"/>
      </w:pPr>
      <w:r>
        <w:t xml:space="preserve">The between-trial standard deviation of treatment effects was</w:t>
      </w:r>
      <w:r>
        <w:t xml:space="preserve"> </w:t>
      </w:r>
      <m:oMath>
        <m:r>
          <m:t>τ</m:t>
        </m:r>
      </m:oMath>
      <w:r>
        <w:t xml:space="preserve"> </w:t>
      </w:r>
      <w:r>
        <w:t xml:space="preserve">= 0.34 (95% CrI 0.22 to 0.51), reflected in the posterior predicted treatment effect for a new trial (0.46; 95% CrI −0.26 to 1.17). The wide credible interval for this prediction indicates that, given current evidence, a new trial could plausibly observe effects ranging from slight harm to very large benefit.</w:t>
      </w:r>
    </w:p>
    <w:bookmarkEnd w:id="28"/>
    <w:bookmarkStart w:id="29" w:name="Xd4488675311b786a99eabe5e589c800f86954f8"/>
    <w:p>
      <w:pPr>
        <w:pStyle w:val="Heading2"/>
      </w:pPr>
      <w:r>
        <w:t xml:space="preserve">Between-trial heterogeneity in control-group outcomes</w:t>
      </w:r>
    </w:p>
    <w:p>
      <w:pPr>
        <w:pStyle w:val="FirstParagraph"/>
      </w:pPr>
      <w:r>
        <w:t xml:space="preserve">The between-trial standard deviation of control-group outcomes was</w:t>
      </w:r>
      <w:r>
        <w:t xml:space="preserve"> </w:t>
      </w:r>
      <m:oMath>
        <m:r>
          <m:t>σ</m:t>
        </m:r>
      </m:oMath>
      <w:r>
        <w:t xml:space="preserve"> </w:t>
      </w:r>
      <w:r>
        <w:t xml:space="preserve">= 0.74 (95% CrI 0.58 to 1.00) — more than double the heterogeneity in treatment effects. Clinically, this indicates that between-trial differences in who was enrolled (</w:t>
      </w:r>
      <m:oMath>
        <m:r>
          <m:t>σ</m:t>
        </m:r>
      </m:oMath>
      <w:r>
        <w:t xml:space="preserve">) exceeded between-trial differences in thrombectomy treatment effect (</w:t>
      </w:r>
      <m:oMath>
        <m:r>
          <m:t>τ</m:t>
        </m:r>
      </m:oMath>
      <w:r>
        <w:t xml:space="preserve">) by a factor of two (both on the log-odds scale).</w:t>
      </w:r>
    </w:p>
    <w:bookmarkEnd w:id="29"/>
    <w:bookmarkStart w:id="30" w:name="Xe9f55d882c3d47516c9a04fbabdd1f8066ddb5c"/>
    <w:p>
      <w:pPr>
        <w:pStyle w:val="Heading2"/>
      </w:pPr>
      <w:r>
        <w:t xml:space="preserve">Trial-level relationship between control-group outcomes and treatment effect magnitude</w:t>
      </w:r>
    </w:p>
    <w:p>
      <w:pPr>
        <w:pStyle w:val="FirstParagraph"/>
      </w:pPr>
      <w:r>
        <w:t xml:space="preserve">Treatment effect heterogeneity was systematically related to control-group outcome heterogeneity:</w:t>
      </w:r>
      <w:r>
        <w:t xml:space="preserve"> </w:t>
      </w:r>
      <m:oMath>
        <m:r>
          <m:t>ρ</m:t>
        </m:r>
      </m:oMath>
      <w:r>
        <w:t xml:space="preserve"> </w:t>
      </w:r>
      <w:r>
        <w:t xml:space="preserve">= −0.51 (95% CrI −0.80 to −0.11) (Figure 2). In plain terms, trials in which control-group patients fared worse tended to report larger relative benefits of thrombectomy, whereas trials with better control-group outcomes tended to report smaller relative benefits from thrombectomy.</w:t>
      </w:r>
    </w:p>
    <w:bookmarkEnd w:id="30"/>
    <w:bookmarkStart w:id="31" w:name="robustness-and-clinical-translation"/>
    <w:p>
      <w:pPr>
        <w:pStyle w:val="Heading2"/>
      </w:pPr>
      <w:r>
        <w:t xml:space="preserve">Robustness and clinical translation</w:t>
      </w:r>
    </w:p>
    <w:p>
      <w:pPr>
        <w:pStyle w:val="FirstParagraph"/>
      </w:pPr>
      <w:r>
        <w:t xml:space="preserve">The inverse relationship between control-group outcomes and treatment effect magnitude was robust to major modeling choices: estimates of</w:t>
      </w:r>
      <w:r>
        <w:t xml:space="preserve"> </w:t>
      </w:r>
      <m:oMath>
        <m:r>
          <m:t>ρ</m:t>
        </m:r>
      </m:oMath>
      <w:r>
        <w:t xml:space="preserve"> </w:t>
      </w:r>
      <w:r>
        <w:t xml:space="preserve">remained consistently negative across all four model specifications (eFigure 1). Translated to the absolute probability scale, estimated treatment benefit in functional independence (mRS 0–2) ranged from approximately +28% to −3% across trials, with the smallest absolute gains in populations with the most favorable natural history, whereas large gains were seen in populations with both poor and moderate natural histories (eFigure 2).</w:t>
      </w:r>
    </w:p>
    <w:bookmarkEnd w:id="31"/>
    <w:bookmarkEnd w:id="32"/>
    <w:bookmarkStart w:id="40" w:name="discussion"/>
    <w:p>
      <w:pPr>
        <w:pStyle w:val="Heading1"/>
      </w:pPr>
      <w:r>
        <w:t xml:space="preserve">Discussion</w:t>
      </w:r>
    </w:p>
    <w:p>
      <w:pPr>
        <w:pStyle w:val="FirstParagraph"/>
      </w:pPr>
      <w:r>
        <w:t xml:space="preserve">Our analysis identifies a systematic trial-level relationship between prognosis and thrombectomy efficacy: the worse the expected outcome under medical management, the larger the relative benefit of thrombectomy. This inverse relationship has been observed in observational cohorts,</w:t>
      </w:r>
      <w:r>
        <w:rPr>
          <w:vertAlign w:val="superscript"/>
        </w:rPr>
        <w:t xml:space="preserve">20</w:t>
      </w:r>
      <w:r>
        <w:t xml:space="preserve"> </w:t>
      </w:r>
      <w:r>
        <w:t xml:space="preserve">but our results are, to our knowledge, the first to identify the pattern in randomized trial data. This finding has three important implications.</w:t>
      </w:r>
    </w:p>
    <w:p>
      <w:pPr>
        <w:pStyle w:val="BodyText"/>
      </w:pPr>
      <w:r>
        <w:t xml:space="preserve">We found no evidence from randomized trials of a floor effect for mechanical thrombectomy: patient populations that are</w:t>
      </w:r>
      <w:r>
        <w:t xml:space="preserve"> </w:t>
      </w:r>
      <w:r>
        <w:t xml:space="preserve">“too sick to benefit”</w:t>
      </w:r>
      <w:r>
        <w:t xml:space="preserve"> </w:t>
      </w:r>
      <w:r>
        <w:t xml:space="preserve">from mechanical thrombectomy. Trials enrolling populations with the poorest natural history, whether due to large ischemic cores, basilar artery occlusion, or late presentation, tended to demonstrate some of the largest relative treatment effects. While absolute outcomes in these groups remain poor compared with those of highly selected</w:t>
      </w:r>
      <w:r>
        <w:t xml:space="preserve"> </w:t>
      </w:r>
      <w:r>
        <w:t xml:space="preserve">“ideal”</w:t>
      </w:r>
      <w:r>
        <w:t xml:space="preserve"> </w:t>
      </w:r>
      <w:r>
        <w:t xml:space="preserve">candidate populations, the relative impact of thrombectomy is equal to or greater than that seen in more favorable trial populations. These findings align with the Class I recommendations for expanded thrombectomy indications now endorsed in contemporary guidelines.</w:t>
      </w:r>
      <w:r>
        <w:rPr>
          <w:vertAlign w:val="superscript"/>
        </w:rPr>
        <w:t xml:space="preserve">6,7</w:t>
      </w:r>
    </w:p>
    <w:p>
      <w:pPr>
        <w:pStyle w:val="BodyText"/>
      </w:pPr>
      <w:r>
        <w:t xml:space="preserve">We also found evidence for a ceiling effect across the range of trial-enrolled populations. Two trials included in this analysis (ESCAPE-MEVO and DISTAL), which enrolled patients with medium vessel occlusions and low-severity presentations, had the most favorable baseline prognoses, corresponding to the highest intercepts in Figure 2, and showed the most modest treatment effects.</w:t>
      </w:r>
      <w:r>
        <w:rPr>
          <w:vertAlign w:val="superscript"/>
        </w:rPr>
        <w:t xml:space="preserve">21,22</w:t>
      </w:r>
      <w:r>
        <w:t xml:space="preserve"> </w:t>
      </w:r>
      <w:r>
        <w:t xml:space="preserve">When the probability of a good outcome under medical therapy alone is already high, the potential for relative improvement is inherently limited. This ceiling effect mechanism is consistent with evidence from the thrombolytics literature</w:t>
      </w:r>
      <w:r>
        <w:rPr>
          <w:vertAlign w:val="superscript"/>
        </w:rPr>
        <w:t xml:space="preserve">23,24</w:t>
      </w:r>
      <w:r>
        <w:t xml:space="preserve"> </w:t>
      </w:r>
      <w:r>
        <w:t xml:space="preserve">and supports recent guideline recommendations against thrombectomy in basilar artery occlusion with mild neurological deficits and in patients with occlusion of non-dominant or co-dominant distal anterior, middle, or posterior cerebral artery occlusions.</w:t>
      </w:r>
      <w:r>
        <w:rPr>
          <w:vertAlign w:val="superscript"/>
        </w:rPr>
        <w:t xml:space="preserve">6,25</w:t>
      </w:r>
    </w:p>
    <w:p>
      <w:pPr>
        <w:pStyle w:val="BodyText"/>
      </w:pPr>
      <w:r>
        <w:t xml:space="preserve">These findings support a shift toward inclusive selection criteria for mechanical thrombectomy, where populations with poor baseline prognosis indicate a greater relative need for intervention rather than futility.</w:t>
      </w:r>
      <w:r>
        <w:rPr>
          <w:vertAlign w:val="superscript"/>
        </w:rPr>
        <w:t xml:space="preserve">26</w:t>
      </w:r>
      <w:r>
        <w:t xml:space="preserve"> </w:t>
      </w:r>
      <w:r>
        <w:t xml:space="preserve">In trials enrolling populations with large ischemic cores, posterior circulation involvement, or late presentations, the therapeutic goal often shifts from achieving complete functional recovery to preventing severe disability or death.</w:t>
      </w:r>
      <w:r>
        <w:rPr>
          <w:vertAlign w:val="superscript"/>
        </w:rPr>
        <w:t xml:space="preserve">26</w:t>
      </w:r>
      <w:r>
        <w:t xml:space="preserve"> </w:t>
      </w:r>
      <w:r>
        <w:t xml:space="preserve">Our analysis shows that thrombectomy is highly effective at reducing both severe disability and death in such populations, as illustrated on the absolute probability scale (eFigure 2). The 2026 AHA/ASA guidelines have already moved in this direction, extending Class I thrombectomy recommendations to large-core strokes, basilar artery occlusions with severe neurological deficits, and extended time windows.</w:t>
      </w:r>
      <w:r>
        <w:rPr>
          <w:vertAlign w:val="superscript"/>
        </w:rPr>
        <w:t xml:space="preserve">6,7</w:t>
      </w:r>
      <w:r>
        <w:t xml:space="preserve"> </w:t>
      </w:r>
      <w:r>
        <w:t xml:space="preserve">Our randomized trial-level data offer a mechanistic account of why this expansion is appropriate: across the complete randomized evidence base for thrombectomy to date, the sicker the enrolled population, the larger the relative benefit of thrombectomy. These findings are most directly applicable at the level of clinical guidelines and population-based selection criteria; whether an individual patient’s prognosis predicts differential benefit from thrombectomy cannot be determined from trial-level data alone and would require individual patient data meta-analysis.</w:t>
      </w:r>
    </w:p>
    <w:bookmarkStart w:id="33" w:name="limitations"/>
    <w:p>
      <w:pPr>
        <w:pStyle w:val="Heading2"/>
      </w:pPr>
      <w:r>
        <w:t xml:space="preserve">Limitations</w:t>
      </w:r>
    </w:p>
    <w:p>
      <w:pPr>
        <w:pStyle w:val="FirstParagraph"/>
      </w:pPr>
      <w:r>
        <w:t xml:space="preserve">Five limitations of our analysis merit consideration.</w:t>
      </w:r>
    </w:p>
    <w:p>
      <w:pPr>
        <w:pStyle w:val="BodyText"/>
      </w:pPr>
      <w:r>
        <w:t xml:space="preserve">First, the negative correlation between treatment effect magnitude and baseline prognosis is estimated at the trial level and does not by itself identify effect modification at the individual-patient level. Inferring individual-level relationships from this pattern would risk committing the ecological fallacy.</w:t>
      </w:r>
      <w:r>
        <w:rPr>
          <w:vertAlign w:val="superscript"/>
        </w:rPr>
        <w:t xml:space="preserve">27</w:t>
      </w:r>
    </w:p>
    <w:p>
      <w:pPr>
        <w:pStyle w:val="BodyText"/>
      </w:pPr>
      <w:r>
        <w:t xml:space="preserve">Second, the proportional odds assumption is a simplifying model for ordinal data that may not hold exactly in reality.</w:t>
      </w:r>
      <w:r>
        <w:rPr>
          <w:vertAlign w:val="superscript"/>
        </w:rPr>
        <w:t xml:space="preserve">28</w:t>
      </w:r>
      <w:r>
        <w:t xml:space="preserve"> </w:t>
      </w:r>
      <w:r>
        <w:t xml:space="preserve">However, the trial-level correlation between baseline prognosis and treatment effect does not depend on this assumption (eFigure 1).</w:t>
      </w:r>
    </w:p>
    <w:p>
      <w:pPr>
        <w:pStyle w:val="BodyText"/>
      </w:pPr>
      <w:r>
        <w:t xml:space="preserve">Third, our main analysis focused on relative treatment effects. While populations with poor baseline prognosis derived the largest relative benefit, their absolute rates of functional independence remain lower than those of patients with favorable baseline prognosis. A large relative benefit in a high-risk group should therefore be understood as thrombectomy serving as a critical salvage intervention rather than a guarantee of favorable clinical outcomes in the absolute sense.</w:t>
      </w:r>
    </w:p>
    <w:p>
      <w:pPr>
        <w:pStyle w:val="BodyText"/>
      </w:pPr>
      <w:r>
        <w:t xml:space="preserve">Fourth, because we relied on published trial data rather than individual-level datasets, we could not adjust for patient-level covariates within trials. This is a limitation inherent to aggregate-data meta-analysis.</w:t>
      </w:r>
    </w:p>
    <w:p>
      <w:pPr>
        <w:pStyle w:val="BodyText"/>
      </w:pPr>
      <w:r>
        <w:t xml:space="preserve">Fifth, device technology, workflow, and adjunctive medical therapy evolved over the course of the included trials alongside changes in patient selection. The observed correlation likely reflects a mixture of case-mix and era/technology effects rather than differences in baseline prognosis alone.</w:t>
      </w:r>
    </w:p>
    <w:bookmarkEnd w:id="33"/>
    <w:bookmarkStart w:id="34" w:name="conclusion"/>
    <w:p>
      <w:pPr>
        <w:pStyle w:val="Heading2"/>
      </w:pPr>
      <w:r>
        <w:t xml:space="preserve">Conclusion</w:t>
      </w:r>
    </w:p>
    <w:p>
      <w:pPr>
        <w:pStyle w:val="FirstParagraph"/>
      </w:pPr>
      <w:r>
        <w:t xml:space="preserve">In this hierarchical Bayesian ordinal meta-analysis of 30 randomized trials (n = 8,100), the magnitude of mechanical thrombectomy treatment effect varied inversely with control-group outcomes under best medical therapy: at the trial level, the sicker the enrolled population, the larger the relative benefit of thrombectomy. While we found evidence that thrombectomy has attenuated benefits in populations with relatively good prognoses with best medical therapy alone (ceiling effect), we found no evidence that poor prognosis with best medical therapy alone limits the benefit of thrombectomy (no floor effect) within the range of enrolled populations. These findings provide a randomized-evidence basis for the more inclusive patient selection criteria now endorsed by contemporary guidelines</w:t>
      </w:r>
      <w:r>
        <w:rPr>
          <w:vertAlign w:val="superscript"/>
        </w:rPr>
        <w:t xml:space="preserve">6,7</w:t>
      </w:r>
      <w:r>
        <w:t xml:space="preserve"> </w:t>
      </w:r>
      <w:r>
        <w:t xml:space="preserve">and challenge historical paradigms that restricted thrombectomy to</w:t>
      </w:r>
      <w:r>
        <w:t xml:space="preserve"> </w:t>
      </w:r>
      <w:r>
        <w:t xml:space="preserve">“ideal”</w:t>
      </w:r>
      <w:r>
        <w:t xml:space="preserve"> </w:t>
      </w:r>
      <w:r>
        <w:t xml:space="preserve">candidates.</w:t>
      </w:r>
    </w:p>
    <w:bookmarkEnd w:id="34"/>
    <w:bookmarkStart w:id="35" w:name="acknowledgments"/>
    <w:p>
      <w:pPr>
        <w:pStyle w:val="Heading2"/>
      </w:pPr>
      <w:r>
        <w:t xml:space="preserve">Acknowledgments</w:t>
      </w:r>
    </w:p>
    <w:p>
      <w:pPr>
        <w:pStyle w:val="FirstParagraph"/>
      </w:pPr>
      <w:r>
        <w:t xml:space="preserve">BK and SM conceptualized the study. BK performed the literature search, data extraction, and statistical analysis. EO verified the literature search and data extraction. All authors interpreted the results. BK wrote the first draft. All authors reviewed and edited the manuscript and approved the final version.</w:t>
      </w:r>
    </w:p>
    <w:bookmarkEnd w:id="35"/>
    <w:bookmarkStart w:id="36" w:name="sources-of-funding"/>
    <w:p>
      <w:pPr>
        <w:pStyle w:val="Heading2"/>
      </w:pPr>
      <w:r>
        <w:t xml:space="preserve">Sources of Funding</w:t>
      </w:r>
    </w:p>
    <w:p>
      <w:pPr>
        <w:pStyle w:val="FirstParagraph"/>
      </w:pPr>
      <w:r>
        <w:t xml:space="preserve">None.</w:t>
      </w:r>
    </w:p>
    <w:bookmarkEnd w:id="36"/>
    <w:bookmarkStart w:id="37" w:name="disclosures"/>
    <w:p>
      <w:pPr>
        <w:pStyle w:val="Heading2"/>
      </w:pPr>
      <w:r>
        <w:t xml:space="preserve">Disclosures</w:t>
      </w:r>
    </w:p>
    <w:p>
      <w:pPr>
        <w:pStyle w:val="FirstParagraph"/>
      </w:pPr>
      <w:r>
        <w:t xml:space="preserve">SM reports consulting fees from Medtronic, Inc. All other authors declare no competing interests.</w:t>
      </w:r>
    </w:p>
    <w:bookmarkEnd w:id="37"/>
    <w:bookmarkStart w:id="38" w:name="data-sharing"/>
    <w:p>
      <w:pPr>
        <w:pStyle w:val="Heading2"/>
      </w:pPr>
      <w:r>
        <w:t xml:space="preserve">Data Sharing</w:t>
      </w:r>
    </w:p>
    <w:p>
      <w:pPr>
        <w:pStyle w:val="FirstParagraph"/>
      </w:pPr>
      <w:r>
        <w:t xml:space="preserve">All data used in this analysis were reconstructed from published clinical trial reports. The dataset and the R code used for the statistical analysis are available at the Open Science Framework repository associated with this study (https://osf.io/smcen/).</w:t>
      </w:r>
    </w:p>
    <w:bookmarkEnd w:id="38"/>
    <w:bookmarkStart w:id="39" w:name="Xfd35355eaff5be7167e13ac5f8f9ba5509cc5e8"/>
    <w:p>
      <w:pPr>
        <w:pStyle w:val="Heading2"/>
      </w:pPr>
      <w:r>
        <w:t xml:space="preserve">Declaration of Generative AI and AI-Assisted Technologies</w:t>
      </w:r>
    </w:p>
    <w:p>
      <w:pPr>
        <w:pStyle w:val="FirstParagraph"/>
      </w:pPr>
      <w:r>
        <w:t xml:space="preserve">During the preparation of this work, we used Claude Opus 4.6 to review code and suggest improvements in logical structure and prose style. After using this tool, we reviewed and edited the content and take full responsibility for the content of the published article.</w:t>
      </w:r>
    </w:p>
    <w:bookmarkEnd w:id="39"/>
    <w:bookmarkEnd w:id="40"/>
    <w:bookmarkStart w:id="98" w:name="references"/>
    <w:p>
      <w:pPr>
        <w:pStyle w:val="Heading1"/>
      </w:pPr>
      <w:r>
        <w:t xml:space="preserve">References</w:t>
      </w:r>
    </w:p>
    <w:bookmarkStart w:id="97" w:name="refs"/>
    <w:bookmarkStart w:id="42" w:name="ref-Goyal2016_hermes"/>
    <w:p>
      <w:pPr>
        <w:pStyle w:val="Bibliography"/>
      </w:pPr>
      <w:r>
        <w:t xml:space="preserve">1.</w:t>
      </w:r>
      <w:r>
        <w:t xml:space="preserve"> </w:t>
      </w:r>
      <w:r>
        <w:t xml:space="preserve">	</w:t>
      </w:r>
      <w:r>
        <w:t xml:space="preserve">M. Goyal, B. K. Menon, W. H. van Zwam, D. W. J. Dippel, P. J. Mitchell, A. M. Demchuk, A. Davalos, C. B. L. M. Majoie, P. White, T. S. Field, others. Endovascular thrombectomy after large-vessel ischaemic stroke: A meta-analysis of individual patient data from five randomised trials.</w:t>
      </w:r>
      <w:r>
        <w:t xml:space="preserve"> </w:t>
      </w:r>
      <w:r>
        <w:rPr>
          <w:i/>
          <w:iCs/>
        </w:rPr>
        <w:t xml:space="preserve">Lancet</w:t>
      </w:r>
      <w:r>
        <w:t xml:space="preserve">. 2016;387:1723-1731. doi:</w:t>
      </w:r>
      <w:hyperlink r:id="rId41">
        <w:r>
          <w:rPr>
            <w:rStyle w:val="Hyperlink"/>
          </w:rPr>
          <w:t xml:space="preserve">10.1016/S0140-6736(16)00163-X</w:t>
        </w:r>
      </w:hyperlink>
    </w:p>
    <w:bookmarkEnd w:id="42"/>
    <w:bookmarkStart w:id="44" w:name="ref-Sarraj2023_select2"/>
    <w:p>
      <w:pPr>
        <w:pStyle w:val="Bibliography"/>
      </w:pPr>
      <w:r>
        <w:t xml:space="preserve">2.</w:t>
      </w:r>
      <w:r>
        <w:t xml:space="preserve"> </w:t>
      </w:r>
      <w:r>
        <w:t xml:space="preserve">	</w:t>
      </w:r>
      <w:r>
        <w:t xml:space="preserve">A. Sarraj, A. E. Hassan, M. G. Abraham, S. Ortega-Gutierrez, S. E. Kasner, M. S. Hussain, others. Trial of endovascular thrombectomy for large ischemic strokes.</w:t>
      </w:r>
      <w:r>
        <w:t xml:space="preserve"> </w:t>
      </w:r>
      <w:r>
        <w:rPr>
          <w:i/>
          <w:iCs/>
        </w:rPr>
        <w:t xml:space="preserve">N Engl J Med</w:t>
      </w:r>
      <w:r>
        <w:t xml:space="preserve">. 2023;388:1259-1271. doi:</w:t>
      </w:r>
      <w:hyperlink r:id="rId43">
        <w:r>
          <w:rPr>
            <w:rStyle w:val="Hyperlink"/>
          </w:rPr>
          <w:t xml:space="preserve">10.1056/NEJMoa2214403</w:t>
        </w:r>
      </w:hyperlink>
    </w:p>
    <w:bookmarkEnd w:id="44"/>
    <w:bookmarkStart w:id="46" w:name="ref-Jovin2022_baoche"/>
    <w:p>
      <w:pPr>
        <w:pStyle w:val="Bibliography"/>
      </w:pPr>
      <w:r>
        <w:t xml:space="preserve">3.</w:t>
      </w:r>
      <w:r>
        <w:t xml:space="preserve"> </w:t>
      </w:r>
      <w:r>
        <w:t xml:space="preserve">	</w:t>
      </w:r>
      <w:r>
        <w:t xml:space="preserve">T. G. Jovin, C. Li, L. Wu, C. Wu, J. Chen, C. Jiang, others. Trial of thrombectomy 6 to 24 hours after stroke due to basilar-artery occlusion.</w:t>
      </w:r>
      <w:r>
        <w:t xml:space="preserve"> </w:t>
      </w:r>
      <w:r>
        <w:rPr>
          <w:i/>
          <w:iCs/>
        </w:rPr>
        <w:t xml:space="preserve">N Engl J Med</w:t>
      </w:r>
      <w:r>
        <w:t xml:space="preserve">. 2022;387:1373-1384. doi:</w:t>
      </w:r>
      <w:hyperlink r:id="rId45">
        <w:r>
          <w:rPr>
            <w:rStyle w:val="Hyperlink"/>
          </w:rPr>
          <w:t xml:space="preserve">10.1056/NEJMoa2206293</w:t>
        </w:r>
      </w:hyperlink>
    </w:p>
    <w:bookmarkEnd w:id="46"/>
    <w:bookmarkStart w:id="48" w:name="ref-Nogueira2018_dawn"/>
    <w:p>
      <w:pPr>
        <w:pStyle w:val="Bibliography"/>
      </w:pPr>
      <w:r>
        <w:t xml:space="preserve">4.</w:t>
      </w:r>
      <w:r>
        <w:t xml:space="preserve"> </w:t>
      </w:r>
      <w:r>
        <w:t xml:space="preserve">	</w:t>
      </w:r>
      <w:r>
        <w:t xml:space="preserve">R. G. Nogueira, A. P. Jadhav, D. C. Haussen, A. Bonafe, R. F. Budzik, P. Bhuva, others. Thrombectomy 6 to 24 hours after stroke with a mismatch between deficit and infarct.</w:t>
      </w:r>
      <w:r>
        <w:t xml:space="preserve"> </w:t>
      </w:r>
      <w:r>
        <w:rPr>
          <w:i/>
          <w:iCs/>
        </w:rPr>
        <w:t xml:space="preserve">N Engl J Med</w:t>
      </w:r>
      <w:r>
        <w:t xml:space="preserve">. 2018;378:11-21. doi:</w:t>
      </w:r>
      <w:hyperlink r:id="rId47">
        <w:r>
          <w:rPr>
            <w:rStyle w:val="Hyperlink"/>
          </w:rPr>
          <w:t xml:space="preserve">10.1056/NEJMoa1706442</w:t>
        </w:r>
      </w:hyperlink>
    </w:p>
    <w:bookmarkEnd w:id="48"/>
    <w:bookmarkStart w:id="50" w:name="ref-Costalat2024_laste"/>
    <w:p>
      <w:pPr>
        <w:pStyle w:val="Bibliography"/>
      </w:pPr>
      <w:r>
        <w:t xml:space="preserve">5.</w:t>
      </w:r>
      <w:r>
        <w:t xml:space="preserve"> </w:t>
      </w:r>
      <w:r>
        <w:t xml:space="preserve">	</w:t>
      </w:r>
      <w:r>
        <w:t xml:space="preserve">V. Costalat, T. G. Jovin, J. F. Albucher, C. Cognard, H. Henon, N. Nouri, others. Trial of thrombectomy for stroke with a large infarct of unrestricted size.</w:t>
      </w:r>
      <w:r>
        <w:t xml:space="preserve"> </w:t>
      </w:r>
      <w:r>
        <w:rPr>
          <w:i/>
          <w:iCs/>
        </w:rPr>
        <w:t xml:space="preserve">N Engl J Med</w:t>
      </w:r>
      <w:r>
        <w:t xml:space="preserve">. 2024;390:1677-1689. doi:</w:t>
      </w:r>
      <w:hyperlink r:id="rId49">
        <w:r>
          <w:rPr>
            <w:rStyle w:val="Hyperlink"/>
          </w:rPr>
          <w:t xml:space="preserve">10.1056/NEJMoa2314063</w:t>
        </w:r>
      </w:hyperlink>
    </w:p>
    <w:bookmarkEnd w:id="50"/>
    <w:bookmarkStart w:id="52" w:name="ref-Prabhakaran2026_aha"/>
    <w:p>
      <w:pPr>
        <w:pStyle w:val="Bibliography"/>
      </w:pPr>
      <w:r>
        <w:t xml:space="preserve">6.</w:t>
      </w:r>
      <w:r>
        <w:t xml:space="preserve"> </w:t>
      </w:r>
      <w:r>
        <w:t xml:space="preserve">	</w:t>
      </w:r>
      <w:r>
        <w:t xml:space="preserve">S. Prabhakaran, N. R. Gonzalez, K. S. Zachrison, O. Adeoye, A. W. Alexandrov, S. A. Ansari, S. Chapman, A. L. Czap, O. M. Dumitrascu, K. Ishida, others. 2026 guideline for the early management of patients with acute ischemic stroke: A guideline from the</w:t>
      </w:r>
      <w:r>
        <w:t xml:space="preserve"> </w:t>
      </w:r>
      <w:r>
        <w:t xml:space="preserve">American Heart Association/American Stroke Association</w:t>
      </w:r>
      <w:r>
        <w:t xml:space="preserve">.</w:t>
      </w:r>
      <w:r>
        <w:t xml:space="preserve"> </w:t>
      </w:r>
      <w:r>
        <w:rPr>
          <w:i/>
          <w:iCs/>
        </w:rPr>
        <w:t xml:space="preserve">Stroke</w:t>
      </w:r>
      <w:r>
        <w:t xml:space="preserve">. Published online 2026. doi:</w:t>
      </w:r>
      <w:hyperlink r:id="rId51">
        <w:r>
          <w:rPr>
            <w:rStyle w:val="Hyperlink"/>
          </w:rPr>
          <w:t xml:space="preserve">10.1161/STR.0000000000000513</w:t>
        </w:r>
      </w:hyperlink>
    </w:p>
    <w:bookmarkEnd w:id="52"/>
    <w:bookmarkStart w:id="54" w:name="ref-Mokin2025_svin"/>
    <w:p>
      <w:pPr>
        <w:pStyle w:val="Bibliography"/>
      </w:pPr>
      <w:r>
        <w:t xml:space="preserve">7.</w:t>
      </w:r>
      <w:r>
        <w:t xml:space="preserve"> </w:t>
      </w:r>
      <w:r>
        <w:t xml:space="preserve">	</w:t>
      </w:r>
      <w:r>
        <w:t xml:space="preserve">M. Mokin, T. G. Jovin, S. A. Sheth, T. N. Nguyen, K. S. Asif, A. E. Hassan, A. P. Jadhav, C. Kenmuir, D. S. Liebeskind, O. Mansour, others. Endovascular therapy in patients with acute ischemic stroke with large infarct: A guideline from the</w:t>
      </w:r>
      <w:r>
        <w:t xml:space="preserve"> </w:t>
      </w:r>
      <w:r>
        <w:t xml:space="preserve">Society of Vascular and Interventional Neurology</w:t>
      </w:r>
      <w:r>
        <w:t xml:space="preserve">.</w:t>
      </w:r>
      <w:r>
        <w:t xml:space="preserve"> </w:t>
      </w:r>
      <w:r>
        <w:rPr>
          <w:i/>
          <w:iCs/>
        </w:rPr>
        <w:t xml:space="preserve">Stroke Vasc Interv Neurol</w:t>
      </w:r>
      <w:r>
        <w:t xml:space="preserve">. 2025;5:e001581. doi:</w:t>
      </w:r>
      <w:hyperlink r:id="rId53">
        <w:r>
          <w:rPr>
            <w:rStyle w:val="Hyperlink"/>
          </w:rPr>
          <w:t xml:space="preserve">10.1161/SVIN.124.001581</w:t>
        </w:r>
      </w:hyperlink>
    </w:p>
    <w:bookmarkEnd w:id="54"/>
    <w:bookmarkStart w:id="56" w:name="ref-Jovin2022_aurora"/>
    <w:p>
      <w:pPr>
        <w:pStyle w:val="Bibliography"/>
      </w:pPr>
      <w:r>
        <w:t xml:space="preserve">8.</w:t>
      </w:r>
      <w:r>
        <w:t xml:space="preserve"> </w:t>
      </w:r>
      <w:r>
        <w:t xml:space="preserve">	</w:t>
      </w:r>
      <w:r>
        <w:t xml:space="preserve">T. G. Jovin, R. G. Nogueira, M. G. Lansberg, A. M. Demchuk, S. O. Martins, J. Mocco, M. Ribo, A. P. Jadhav, S. Ortega-Gutierrez, M. D. Hill, others. Thrombectomy for anterior circulation stroke beyond 6 h from time last known well (</w:t>
      </w:r>
      <w:r>
        <w:t xml:space="preserve">AURORA</w:t>
      </w:r>
      <w:r>
        <w:t xml:space="preserve">): A systematic review and individual patient data meta-analysis.</w:t>
      </w:r>
      <w:r>
        <w:t xml:space="preserve"> </w:t>
      </w:r>
      <w:r>
        <w:rPr>
          <w:i/>
          <w:iCs/>
        </w:rPr>
        <w:t xml:space="preserve">Lancet</w:t>
      </w:r>
      <w:r>
        <w:t xml:space="preserve">. 2022;399:249-258. doi:</w:t>
      </w:r>
      <w:hyperlink r:id="rId55">
        <w:r>
          <w:rPr>
            <w:rStyle w:val="Hyperlink"/>
          </w:rPr>
          <w:t xml:space="preserve">10.1016/S0140-6736(21)01341-6</w:t>
        </w:r>
      </w:hyperlink>
    </w:p>
    <w:bookmarkEnd w:id="56"/>
    <w:bookmarkStart w:id="58" w:name="ref-Atchley2024_largecore"/>
    <w:p>
      <w:pPr>
        <w:pStyle w:val="Bibliography"/>
      </w:pPr>
      <w:r>
        <w:t xml:space="preserve">9.</w:t>
      </w:r>
      <w:r>
        <w:t xml:space="preserve"> </w:t>
      </w:r>
      <w:r>
        <w:t xml:space="preserve">	</w:t>
      </w:r>
      <w:r>
        <w:t xml:space="preserve">T. J. Atchley, D. Estevez-Ordonez, N. M. B. Laskay, B. E. Tabibian, M. R. Harrigan. Endovascular thrombectomy for the treatment of large ischemic stroke: A systematic review and meta-analysis of randomized controlled trials.</w:t>
      </w:r>
      <w:r>
        <w:t xml:space="preserve"> </w:t>
      </w:r>
      <w:r>
        <w:rPr>
          <w:i/>
          <w:iCs/>
        </w:rPr>
        <w:t xml:space="preserve">Neurosurgery</w:t>
      </w:r>
      <w:r>
        <w:t xml:space="preserve">. 2024;94:29-37. doi:</w:t>
      </w:r>
      <w:hyperlink r:id="rId57">
        <w:r>
          <w:rPr>
            <w:rStyle w:val="Hyperlink"/>
          </w:rPr>
          <w:t xml:space="preserve">10.1227/neu.0000000000002589</w:t>
        </w:r>
      </w:hyperlink>
    </w:p>
    <w:bookmarkEnd w:id="58"/>
    <w:bookmarkStart w:id="60" w:name="ref-Adusumilli2023_basilar"/>
    <w:p>
      <w:pPr>
        <w:pStyle w:val="Bibliography"/>
      </w:pPr>
      <w:r>
        <w:t xml:space="preserve">10.</w:t>
      </w:r>
      <w:r>
        <w:t xml:space="preserve"> </w:t>
      </w:r>
      <w:r>
        <w:t xml:space="preserve">	</w:t>
      </w:r>
      <w:r>
        <w:t xml:space="preserve">G. Adusumilli, H. Kobeissi, S. Ghozy, others. Endovascular thrombectomy after acute ischemic stroke of the basilar artery: A meta-analysis of four randomized controlled trials.</w:t>
      </w:r>
      <w:r>
        <w:t xml:space="preserve"> </w:t>
      </w:r>
      <w:r>
        <w:rPr>
          <w:i/>
          <w:iCs/>
        </w:rPr>
        <w:t xml:space="preserve">J Neurointerv Surg</w:t>
      </w:r>
      <w:r>
        <w:t xml:space="preserve">. 2023;15:e446-e451. doi:</w:t>
      </w:r>
      <w:hyperlink r:id="rId59">
        <w:r>
          <w:rPr>
            <w:rStyle w:val="Hyperlink"/>
          </w:rPr>
          <w:t xml:space="preserve">10.1136/jnis-2022-019832</w:t>
        </w:r>
      </w:hyperlink>
    </w:p>
    <w:bookmarkEnd w:id="60"/>
    <w:bookmarkStart w:id="62" w:name="ref-Burkner2019_ordinal"/>
    <w:p>
      <w:pPr>
        <w:pStyle w:val="Bibliography"/>
      </w:pPr>
      <w:r>
        <w:t xml:space="preserve">11.</w:t>
      </w:r>
      <w:r>
        <w:t xml:space="preserve"> </w:t>
      </w:r>
      <w:r>
        <w:t xml:space="preserve">	</w:t>
      </w:r>
      <w:r>
        <w:t xml:space="preserve">Paul-Christian Bürkner, Matti Vuorre. Ordinal regression models in psychology: A tutorial.</w:t>
      </w:r>
      <w:r>
        <w:t xml:space="preserve"> </w:t>
      </w:r>
      <w:r>
        <w:rPr>
          <w:i/>
          <w:iCs/>
        </w:rPr>
        <w:t xml:space="preserve">Advances in Methods and Practices in Psychological Science</w:t>
      </w:r>
      <w:r>
        <w:t xml:space="preserve">. 2019;2:77-101. doi:</w:t>
      </w:r>
      <w:hyperlink r:id="rId61">
        <w:r>
          <w:rPr>
            <w:rStyle w:val="Hyperlink"/>
          </w:rPr>
          <w:t xml:space="preserve">10.1177/2515245918823199</w:t>
        </w:r>
      </w:hyperlink>
    </w:p>
    <w:bookmarkEnd w:id="62"/>
    <w:bookmarkStart w:id="64" w:name="ref-Riley2011-zh"/>
    <w:p>
      <w:pPr>
        <w:pStyle w:val="Bibliography"/>
      </w:pPr>
      <w:r>
        <w:t xml:space="preserve">12.</w:t>
      </w:r>
      <w:r>
        <w:t xml:space="preserve"> </w:t>
      </w:r>
      <w:r>
        <w:t xml:space="preserve">	</w:t>
      </w:r>
      <w:r>
        <w:t xml:space="preserve">Richard D Riley, Julian P T Higgins, Jonathan J Deeks.</w:t>
      </w:r>
      <w:r>
        <w:t xml:space="preserve"> </w:t>
      </w:r>
      <w:hyperlink r:id="rId63">
        <w:r>
          <w:rPr>
            <w:rStyle w:val="Hyperlink"/>
          </w:rPr>
          <w:t xml:space="preserve">Interpretation of random effects meta-analyses</w:t>
        </w:r>
      </w:hyperlink>
      <w:r>
        <w:t xml:space="preserve">.</w:t>
      </w:r>
      <w:r>
        <w:t xml:space="preserve"> </w:t>
      </w:r>
      <w:r>
        <w:rPr>
          <w:i/>
          <w:iCs/>
        </w:rPr>
        <w:t xml:space="preserve">BMJ</w:t>
      </w:r>
      <w:r>
        <w:t xml:space="preserve">. 2011;342(feb10 2):d549.</w:t>
      </w:r>
    </w:p>
    <w:bookmarkEnd w:id="64"/>
    <w:bookmarkStart w:id="66" w:name="ref-Saver2009-ao"/>
    <w:p>
      <w:pPr>
        <w:pStyle w:val="Bibliography"/>
      </w:pPr>
      <w:r>
        <w:t xml:space="preserve">13.</w:t>
      </w:r>
      <w:r>
        <w:t xml:space="preserve"> </w:t>
      </w:r>
      <w:r>
        <w:t xml:space="preserve">	</w:t>
      </w:r>
      <w:r>
        <w:t xml:space="preserve">Jeffrey L Saver, Jeffrey Gornbein.</w:t>
      </w:r>
      <w:r>
        <w:t xml:space="preserve"> </w:t>
      </w:r>
      <w:hyperlink r:id="rId65">
        <w:r>
          <w:rPr>
            <w:rStyle w:val="Hyperlink"/>
          </w:rPr>
          <w:t xml:space="preserve">Treatment effects for which shift or binary analyses are advantageous in acute stroke trials</w:t>
        </w:r>
      </w:hyperlink>
      <w:r>
        <w:t xml:space="preserve">.</w:t>
      </w:r>
      <w:r>
        <w:t xml:space="preserve"> </w:t>
      </w:r>
      <w:r>
        <w:rPr>
          <w:i/>
          <w:iCs/>
        </w:rPr>
        <w:t xml:space="preserve">Neurology</w:t>
      </w:r>
      <w:r>
        <w:t xml:space="preserve">. 2009;72(15):1310-1315.</w:t>
      </w:r>
    </w:p>
    <w:bookmarkEnd w:id="66"/>
    <w:bookmarkStart w:id="68" w:name="ref-Higgins2002-fc"/>
    <w:p>
      <w:pPr>
        <w:pStyle w:val="Bibliography"/>
      </w:pPr>
      <w:r>
        <w:t xml:space="preserve">14.</w:t>
      </w:r>
      <w:r>
        <w:t xml:space="preserve"> </w:t>
      </w:r>
      <w:r>
        <w:t xml:space="preserve">	</w:t>
      </w:r>
      <w:r>
        <w:t xml:space="preserve">Julian P T Higgins, Simon G Thompson.</w:t>
      </w:r>
      <w:r>
        <w:t xml:space="preserve"> </w:t>
      </w:r>
      <w:hyperlink r:id="rId67">
        <w:r>
          <w:rPr>
            <w:rStyle w:val="Hyperlink"/>
          </w:rPr>
          <w:t xml:space="preserve">Quantifying heterogeneity in a meta-analysis</w:t>
        </w:r>
      </w:hyperlink>
      <w:r>
        <w:t xml:space="preserve">.</w:t>
      </w:r>
      <w:r>
        <w:t xml:space="preserve"> </w:t>
      </w:r>
      <w:r>
        <w:rPr>
          <w:i/>
          <w:iCs/>
        </w:rPr>
        <w:t xml:space="preserve">Stat Med</w:t>
      </w:r>
      <w:r>
        <w:t xml:space="preserve">. 2002;21(11):1539-1558.</w:t>
      </w:r>
    </w:p>
    <w:bookmarkEnd w:id="68"/>
    <w:bookmarkStart w:id="70" w:name="ref-Carpenter2017_stan"/>
    <w:p>
      <w:pPr>
        <w:pStyle w:val="Bibliography"/>
      </w:pPr>
      <w:r>
        <w:t xml:space="preserve">15.</w:t>
      </w:r>
      <w:r>
        <w:t xml:space="preserve"> </w:t>
      </w:r>
      <w:r>
        <w:t xml:space="preserve">	</w:t>
      </w:r>
      <w:r>
        <w:t xml:space="preserve">B. Carpenter, A. Gelman, M. D. Hoffman, D. Lee, B. Goodrich, M. Betancourt, M. Brubaker, J. Guo, P. Li, A. Riddell.</w:t>
      </w:r>
      <w:r>
        <w:t xml:space="preserve"> </w:t>
      </w:r>
      <w:r>
        <w:t xml:space="preserve">Stan</w:t>
      </w:r>
      <w:r>
        <w:t xml:space="preserve">: A probabilistic programming language.</w:t>
      </w:r>
      <w:r>
        <w:t xml:space="preserve"> </w:t>
      </w:r>
      <w:r>
        <w:rPr>
          <w:i/>
          <w:iCs/>
        </w:rPr>
        <w:t xml:space="preserve">J Stat Softw</w:t>
      </w:r>
      <w:r>
        <w:t xml:space="preserve">. 2017;76(1):1-32. doi:</w:t>
      </w:r>
      <w:hyperlink r:id="rId69">
        <w:r>
          <w:rPr>
            <w:rStyle w:val="Hyperlink"/>
          </w:rPr>
          <w:t xml:space="preserve">10.18637/jss.v076.i01</w:t>
        </w:r>
      </w:hyperlink>
    </w:p>
    <w:bookmarkEnd w:id="70"/>
    <w:bookmarkStart w:id="72" w:name="ref-Burkner2017_brms"/>
    <w:p>
      <w:pPr>
        <w:pStyle w:val="Bibliography"/>
      </w:pPr>
      <w:r>
        <w:t xml:space="preserve">16.</w:t>
      </w:r>
      <w:r>
        <w:t xml:space="preserve"> </w:t>
      </w:r>
      <w:r>
        <w:t xml:space="preserve">	</w:t>
      </w:r>
      <w:r>
        <w:t xml:space="preserve">Paul-Christian Bürkner.</w:t>
      </w:r>
      <w:r>
        <w:t xml:space="preserve"> </w:t>
      </w:r>
      <w:r>
        <w:t xml:space="preserve">brms</w:t>
      </w:r>
      <w:r>
        <w:t xml:space="preserve">: An</w:t>
      </w:r>
      <w:r>
        <w:t xml:space="preserve"> </w:t>
      </w:r>
      <w:r>
        <w:t xml:space="preserve">R</w:t>
      </w:r>
      <w:r>
        <w:t xml:space="preserve"> </w:t>
      </w:r>
      <w:r>
        <w:t xml:space="preserve">package for bayesian multilevel models using</w:t>
      </w:r>
      <w:r>
        <w:t xml:space="preserve"> </w:t>
      </w:r>
      <w:r>
        <w:t xml:space="preserve">Stan</w:t>
      </w:r>
      <w:r>
        <w:t xml:space="preserve">.</w:t>
      </w:r>
      <w:r>
        <w:t xml:space="preserve"> </w:t>
      </w:r>
      <w:r>
        <w:rPr>
          <w:i/>
          <w:iCs/>
        </w:rPr>
        <w:t xml:space="preserve">J Stat Softw</w:t>
      </w:r>
      <w:r>
        <w:t xml:space="preserve">. 2017;80:1-28. doi:</w:t>
      </w:r>
      <w:hyperlink r:id="rId71">
        <w:r>
          <w:rPr>
            <w:rStyle w:val="Hyperlink"/>
          </w:rPr>
          <w:t xml:space="preserve">10.18637/jss.v080.i01</w:t>
        </w:r>
      </w:hyperlink>
    </w:p>
    <w:bookmarkEnd w:id="72"/>
    <w:bookmarkStart w:id="74" w:name="ref-Kallioinen2024_powerscaling"/>
    <w:p>
      <w:pPr>
        <w:pStyle w:val="Bibliography"/>
      </w:pPr>
      <w:r>
        <w:t xml:space="preserve">17.</w:t>
      </w:r>
      <w:r>
        <w:t xml:space="preserve"> </w:t>
      </w:r>
      <w:r>
        <w:t xml:space="preserve">	</w:t>
      </w:r>
      <w:r>
        <w:t xml:space="preserve">N. Kallioinen, T. Paananen, P.-C. Bürkner, A. Vehtari. Detecting and diagnosing prior and likelihood sensitivity with power-scaling.</w:t>
      </w:r>
      <w:r>
        <w:t xml:space="preserve"> </w:t>
      </w:r>
      <w:r>
        <w:rPr>
          <w:i/>
          <w:iCs/>
        </w:rPr>
        <w:t xml:space="preserve">Stat Comput</w:t>
      </w:r>
      <w:r>
        <w:t xml:space="preserve">. 2024;34:57. doi:</w:t>
      </w:r>
      <w:hyperlink r:id="rId73">
        <w:r>
          <w:rPr>
            <w:rStyle w:val="Hyperlink"/>
          </w:rPr>
          <w:t xml:space="preserve">10.1007/s11222-023-10366-5</w:t>
        </w:r>
      </w:hyperlink>
    </w:p>
    <w:bookmarkEnd w:id="74"/>
    <w:bookmarkStart w:id="76" w:name="ref-RCoreTeam2025_r"/>
    <w:p>
      <w:pPr>
        <w:pStyle w:val="Bibliography"/>
      </w:pPr>
      <w:r>
        <w:t xml:space="preserve">18.</w:t>
      </w:r>
      <w:r>
        <w:t xml:space="preserve"> </w:t>
      </w:r>
      <w:r>
        <w:t xml:space="preserve">	</w:t>
      </w:r>
      <w:r>
        <w:t xml:space="preserve">R Core Team.</w:t>
      </w:r>
      <w:r>
        <w:t xml:space="preserve"> </w:t>
      </w:r>
      <w:r>
        <w:rPr>
          <w:i/>
          <w:iCs/>
        </w:rPr>
        <w:t xml:space="preserve">R: A Language and Environment for Statistical Computing</w:t>
      </w:r>
      <w:r>
        <w:t xml:space="preserve">. R Foundation for Statistical Computing; 2025.</w:t>
      </w:r>
      <w:r>
        <w:t xml:space="preserve"> </w:t>
      </w:r>
      <w:hyperlink r:id="rId75">
        <w:r>
          <w:rPr>
            <w:rStyle w:val="Hyperlink"/>
          </w:rPr>
          <w:t xml:space="preserve">https://www.R-project.org/</w:t>
        </w:r>
      </w:hyperlink>
    </w:p>
    <w:bookmarkEnd w:id="76"/>
    <w:bookmarkStart w:id="78" w:name="ref-Page2021_prisma"/>
    <w:p>
      <w:pPr>
        <w:pStyle w:val="Bibliography"/>
      </w:pPr>
      <w:r>
        <w:t xml:space="preserve">19.</w:t>
      </w:r>
      <w:r>
        <w:t xml:space="preserve"> </w:t>
      </w:r>
      <w:r>
        <w:t xml:space="preserve">	</w:t>
      </w:r>
      <w:r>
        <w:t xml:space="preserve">M. J. Page, J. E. McKenzie, P. M. Bossuyt, I. Boutron, T. C. Hoffmann, C. D. Mulrow, L. Shamseer, J. M. Tetzlaff, E. A. Akl, S. E. Brennan, others. The</w:t>
      </w:r>
      <w:r>
        <w:t xml:space="preserve"> </w:t>
      </w:r>
      <w:r>
        <w:t xml:space="preserve">PRISMA</w:t>
      </w:r>
      <w:r>
        <w:t xml:space="preserve"> </w:t>
      </w:r>
      <w:r>
        <w:t xml:space="preserve">2020 statement: An updated guideline for reporting systematic reviews.</w:t>
      </w:r>
      <w:r>
        <w:t xml:space="preserve"> </w:t>
      </w:r>
      <w:r>
        <w:rPr>
          <w:i/>
          <w:iCs/>
        </w:rPr>
        <w:t xml:space="preserve">BMJ</w:t>
      </w:r>
      <w:r>
        <w:t xml:space="preserve">. 2021;372:n71. doi:</w:t>
      </w:r>
      <w:hyperlink r:id="rId77">
        <w:r>
          <w:rPr>
            <w:rStyle w:val="Hyperlink"/>
          </w:rPr>
          <w:t xml:space="preserve">10.1136/bmj.n71</w:t>
        </w:r>
      </w:hyperlink>
    </w:p>
    <w:bookmarkEnd w:id="78"/>
    <w:bookmarkStart w:id="80" w:name="ref-Rudilosso2021_registry"/>
    <w:p>
      <w:pPr>
        <w:pStyle w:val="Bibliography"/>
      </w:pPr>
      <w:r>
        <w:t xml:space="preserve">20.</w:t>
      </w:r>
      <w:r>
        <w:t xml:space="preserve"> </w:t>
      </w:r>
      <w:r>
        <w:t xml:space="preserve">	</w:t>
      </w:r>
      <w:r>
        <w:t xml:space="preserve">S. Rudilosso, J. Ríos, A. Rodríguez, others. Effectiveness of thrombectomy in stroke according to baseline prognostic factors: Inverse probability of treatment weighting analysis of a population-based registry.</w:t>
      </w:r>
      <w:r>
        <w:t xml:space="preserve"> </w:t>
      </w:r>
      <w:r>
        <w:rPr>
          <w:i/>
          <w:iCs/>
        </w:rPr>
        <w:t xml:space="preserve">J Stroke</w:t>
      </w:r>
      <w:r>
        <w:t xml:space="preserve">. 2021;23:401-410. doi:</w:t>
      </w:r>
      <w:hyperlink r:id="rId79">
        <w:r>
          <w:rPr>
            <w:rStyle w:val="Hyperlink"/>
          </w:rPr>
          <w:t xml:space="preserve">10.5853/jos.2021.00572</w:t>
        </w:r>
      </w:hyperlink>
    </w:p>
    <w:bookmarkEnd w:id="80"/>
    <w:bookmarkStart w:id="82" w:name="ref-Goyal2025_mvo"/>
    <w:p>
      <w:pPr>
        <w:pStyle w:val="Bibliography"/>
      </w:pPr>
      <w:r>
        <w:t xml:space="preserve">21.</w:t>
      </w:r>
      <w:r>
        <w:t xml:space="preserve"> </w:t>
      </w:r>
      <w:r>
        <w:t xml:space="preserve">	</w:t>
      </w:r>
      <w:r>
        <w:t xml:space="preserve">M. Goyal, J. M. Ospel, A. Ganesh, D. Dowlatshahi, D. Volders, M. A. Möhlenbruch, others. Endovascular treatment of stroke due to medium-vessel occlusion.</w:t>
      </w:r>
      <w:r>
        <w:t xml:space="preserve"> </w:t>
      </w:r>
      <w:r>
        <w:rPr>
          <w:i/>
          <w:iCs/>
        </w:rPr>
        <w:t xml:space="preserve">N Engl J Med</w:t>
      </w:r>
      <w:r>
        <w:t xml:space="preserve">. Published online 2025. doi:</w:t>
      </w:r>
      <w:hyperlink r:id="rId81">
        <w:r>
          <w:rPr>
            <w:rStyle w:val="Hyperlink"/>
          </w:rPr>
          <w:t xml:space="preserve">10.1056/NEJMoa2411668</w:t>
        </w:r>
      </w:hyperlink>
    </w:p>
    <w:bookmarkEnd w:id="82"/>
    <w:bookmarkStart w:id="84" w:name="ref-Psychogios2025_distal"/>
    <w:p>
      <w:pPr>
        <w:pStyle w:val="Bibliography"/>
      </w:pPr>
      <w:r>
        <w:t xml:space="preserve">22.</w:t>
      </w:r>
      <w:r>
        <w:t xml:space="preserve"> </w:t>
      </w:r>
      <w:r>
        <w:t xml:space="preserve">	</w:t>
      </w:r>
      <w:r>
        <w:t xml:space="preserve">M. Psychogios, A. Brehm, M. Ribo, F. Rizzo, D. Strbian, S. Räty, others. Endovascular treatment for stroke due to occlusion of medium or distal vessels.</w:t>
      </w:r>
      <w:r>
        <w:t xml:space="preserve"> </w:t>
      </w:r>
      <w:r>
        <w:rPr>
          <w:i/>
          <w:iCs/>
        </w:rPr>
        <w:t xml:space="preserve">N Engl J Med</w:t>
      </w:r>
      <w:r>
        <w:t xml:space="preserve">. Published online 2025. doi:</w:t>
      </w:r>
      <w:hyperlink r:id="rId83">
        <w:r>
          <w:rPr>
            <w:rStyle w:val="Hyperlink"/>
          </w:rPr>
          <w:t xml:space="preserve">10.1056/NEJMoa2408954</w:t>
        </w:r>
      </w:hyperlink>
    </w:p>
    <w:bookmarkEnd w:id="84"/>
    <w:bookmarkStart w:id="86" w:name="ref-Raty2024_ivtba"/>
    <w:p>
      <w:pPr>
        <w:pStyle w:val="Bibliography"/>
      </w:pPr>
      <w:r>
        <w:t xml:space="preserve">23.</w:t>
      </w:r>
      <w:r>
        <w:t xml:space="preserve"> </w:t>
      </w:r>
      <w:r>
        <w:t xml:space="preserve">	</w:t>
      </w:r>
      <w:r>
        <w:t xml:space="preserve">S. Räty, P. Virtanen, J. Ritvonen, others.</w:t>
      </w:r>
      <w:r>
        <w:t xml:space="preserve"> </w:t>
      </w:r>
      <w:r>
        <w:t xml:space="preserve">IV</w:t>
      </w:r>
      <w:r>
        <w:t xml:space="preserve"> </w:t>
      </w:r>
      <w:r>
        <w:t xml:space="preserve">thrombolysis in basilar artery occlusion: Outcomes and comparison with endovascular thrombectomy.</w:t>
      </w:r>
      <w:r>
        <w:t xml:space="preserve"> </w:t>
      </w:r>
      <w:r>
        <w:rPr>
          <w:i/>
          <w:iCs/>
        </w:rPr>
        <w:t xml:space="preserve">Neurology</w:t>
      </w:r>
      <w:r>
        <w:t xml:space="preserve">. 2024;102:e209249. doi:</w:t>
      </w:r>
      <w:hyperlink r:id="rId85">
        <w:r>
          <w:rPr>
            <w:rStyle w:val="Hyperlink"/>
          </w:rPr>
          <w:t xml:space="preserve">10.1212/WNL.0000000000209249</w:t>
        </w:r>
      </w:hyperlink>
    </w:p>
    <w:bookmarkEnd w:id="86"/>
    <w:bookmarkStart w:id="88" w:name="ref-Wang2025_minors"/>
    <w:p>
      <w:pPr>
        <w:pStyle w:val="Bibliography"/>
      </w:pPr>
      <w:r>
        <w:t xml:space="preserve">24.</w:t>
      </w:r>
      <w:r>
        <w:t xml:space="preserve"> </w:t>
      </w:r>
      <w:r>
        <w:t xml:space="preserve">	</w:t>
      </w:r>
      <w:r>
        <w:t xml:space="preserve">X. Wang, Y. Dong, Q. Dong, D. Wang. Should patients with minor strokes be given thrombolytics?</w:t>
      </w:r>
      <w:r>
        <w:t xml:space="preserve"> </w:t>
      </w:r>
      <w:r>
        <w:rPr>
          <w:i/>
          <w:iCs/>
        </w:rPr>
        <w:t xml:space="preserve">Stroke Vasc Neurol</w:t>
      </w:r>
      <w:r>
        <w:t xml:space="preserve">. 2025;10:418-421. doi:</w:t>
      </w:r>
      <w:hyperlink r:id="rId87">
        <w:r>
          <w:rPr>
            <w:rStyle w:val="Hyperlink"/>
          </w:rPr>
          <w:t xml:space="preserve">10.1136/svn-2024-003372</w:t>
        </w:r>
      </w:hyperlink>
    </w:p>
    <w:bookmarkEnd w:id="88"/>
    <w:bookmarkStart w:id="90" w:name="ref-Strbian2024_eso"/>
    <w:p>
      <w:pPr>
        <w:pStyle w:val="Bibliography"/>
      </w:pPr>
      <w:r>
        <w:t xml:space="preserve">25.</w:t>
      </w:r>
      <w:r>
        <w:t xml:space="preserve"> </w:t>
      </w:r>
      <w:r>
        <w:t xml:space="preserve">	</w:t>
      </w:r>
      <w:r>
        <w:t xml:space="preserve">D. Strbian, G. Tsivgoulis, J. Ospel, S. Räty, P. Cimflova, G. Georgiopoulos, T. Ullberg, C. Arquizan, J. Gralla, K. Zelenak, others.</w:t>
      </w:r>
      <w:r>
        <w:t xml:space="preserve"> </w:t>
      </w:r>
      <w:r>
        <w:t xml:space="preserve">European Stroke Organisation</w:t>
      </w:r>
      <w:r>
        <w:t xml:space="preserve"> </w:t>
      </w:r>
      <w:r>
        <w:t xml:space="preserve">(</w:t>
      </w:r>
      <w:r>
        <w:t xml:space="preserve">ESO</w:t>
      </w:r>
      <w:r>
        <w:t xml:space="preserve">) and</w:t>
      </w:r>
      <w:r>
        <w:t xml:space="preserve"> </w:t>
      </w:r>
      <w:r>
        <w:t xml:space="preserve">European Society for Minimally Invasive Neurological Therapy</w:t>
      </w:r>
      <w:r>
        <w:t xml:space="preserve"> </w:t>
      </w:r>
      <w:r>
        <w:t xml:space="preserve">(</w:t>
      </w:r>
      <w:r>
        <w:t xml:space="preserve">ESMINT</w:t>
      </w:r>
      <w:r>
        <w:t xml:space="preserve">) guideline on acute management of basilar artery occlusion.</w:t>
      </w:r>
      <w:r>
        <w:t xml:space="preserve"> </w:t>
      </w:r>
      <w:r>
        <w:rPr>
          <w:i/>
          <w:iCs/>
        </w:rPr>
        <w:t xml:space="preserve">J Neurointerv Surg</w:t>
      </w:r>
      <w:r>
        <w:t xml:space="preserve">. 2024;16:e7. doi:</w:t>
      </w:r>
      <w:hyperlink r:id="rId89">
        <w:r>
          <w:rPr>
            <w:rStyle w:val="Hyperlink"/>
          </w:rPr>
          <w:t xml:space="preserve">10.1136/jnis-2024-022053</w:t>
        </w:r>
      </w:hyperlink>
    </w:p>
    <w:bookmarkEnd w:id="90"/>
    <w:bookmarkStart w:id="92" w:name="ref-Chen2023_largecore"/>
    <w:p>
      <w:pPr>
        <w:pStyle w:val="Bibliography"/>
      </w:pPr>
      <w:r>
        <w:t xml:space="preserve">26.</w:t>
      </w:r>
      <w:r>
        <w:t xml:space="preserve"> </w:t>
      </w:r>
      <w:r>
        <w:t xml:space="preserve">	</w:t>
      </w:r>
      <w:r>
        <w:t xml:space="preserve">M. Chen, T. M. Leslie-Mazwi, J. A. Hirsch, F. C. Albuquerque. Large core stroke thrombectomy: Paradigm shift or futile exercise?</w:t>
      </w:r>
      <w:r>
        <w:t xml:space="preserve"> </w:t>
      </w:r>
      <w:r>
        <w:rPr>
          <w:i/>
          <w:iCs/>
        </w:rPr>
        <w:t xml:space="preserve">J Neurointerv Surg</w:t>
      </w:r>
      <w:r>
        <w:t xml:space="preserve">. Published online 2023. doi:</w:t>
      </w:r>
      <w:hyperlink r:id="rId91">
        <w:r>
          <w:rPr>
            <w:rStyle w:val="Hyperlink"/>
          </w:rPr>
          <w:t xml:space="preserve">10.1136/jnis-2023-020219</w:t>
        </w:r>
      </w:hyperlink>
    </w:p>
    <w:bookmarkEnd w:id="92"/>
    <w:bookmarkStart w:id="94" w:name="ref-Robinson1950_ecological"/>
    <w:p>
      <w:pPr>
        <w:pStyle w:val="Bibliography"/>
      </w:pPr>
      <w:r>
        <w:t xml:space="preserve">27.</w:t>
      </w:r>
      <w:r>
        <w:t xml:space="preserve"> </w:t>
      </w:r>
      <w:r>
        <w:t xml:space="preserve">	</w:t>
      </w:r>
      <w:r>
        <w:t xml:space="preserve">W. S. Robinson. Ecological correlations and the behavior of individuals.</w:t>
      </w:r>
      <w:r>
        <w:t xml:space="preserve"> </w:t>
      </w:r>
      <w:r>
        <w:rPr>
          <w:i/>
          <w:iCs/>
        </w:rPr>
        <w:t xml:space="preserve">Am Sociol Rev</w:t>
      </w:r>
      <w:r>
        <w:t xml:space="preserve">. 1950;15:351-357. doi:</w:t>
      </w:r>
      <w:hyperlink r:id="rId93">
        <w:r>
          <w:rPr>
            <w:rStyle w:val="Hyperlink"/>
          </w:rPr>
          <w:t xml:space="preserve">10.2307/2087176</w:t>
        </w:r>
      </w:hyperlink>
    </w:p>
    <w:bookmarkEnd w:id="94"/>
    <w:bookmarkStart w:id="96" w:name="ref-Long2025_proportionalodds"/>
    <w:p>
      <w:pPr>
        <w:pStyle w:val="Bibliography"/>
      </w:pPr>
      <w:r>
        <w:t xml:space="preserve">28.</w:t>
      </w:r>
      <w:r>
        <w:t xml:space="preserve"> </w:t>
      </w:r>
      <w:r>
        <w:t xml:space="preserve">	</w:t>
      </w:r>
      <w:r>
        <w:t xml:space="preserve">Y. Long, E. J. A. Wiegers, B. C. Jacobs, E. W. Steyerberg, E. W. van Zwet. Role of the proportional odds assumption for the analysis of ordinal outcomes in neurologic trials.</w:t>
      </w:r>
      <w:r>
        <w:t xml:space="preserve"> </w:t>
      </w:r>
      <w:r>
        <w:rPr>
          <w:i/>
          <w:iCs/>
        </w:rPr>
        <w:t xml:space="preserve">Neurology</w:t>
      </w:r>
      <w:r>
        <w:t xml:space="preserve">. 2025;105:e214146. doi:</w:t>
      </w:r>
      <w:hyperlink r:id="rId95">
        <w:r>
          <w:rPr>
            <w:rStyle w:val="Hyperlink"/>
          </w:rPr>
          <w:t xml:space="preserve">10.1212/WNL.0000000000213146</w:t>
        </w:r>
      </w:hyperlink>
    </w:p>
    <w:bookmarkEnd w:id="96"/>
    <w:bookmarkEnd w:id="97"/>
    <w:bookmarkEnd w:id="98"/>
    <w:bookmarkStart w:id="105" w:name="figures"/>
    <w:p>
      <w:pPr>
        <w:pStyle w:val="Heading1"/>
      </w:pPr>
      <w:r>
        <w:t xml:space="preserve">Figures</w:t>
      </w:r>
    </w:p>
    <w:p>
      <w:pPr>
        <w:pStyle w:val="FirstParagraph"/>
      </w:pPr>
      <w:r>
        <w:rPr>
          <w:b/>
          <w:bCs/>
        </w:rPr>
        <w:t xml:space="preserve">Figure 1. Trial-specific, pooled, and predicted treatment effects of thrombectomy.</w:t>
      </w:r>
    </w:p>
    <w:p>
      <w:pPr>
        <w:pStyle w:val="BodyText"/>
      </w:pPr>
      <w:r>
        <w:t xml:space="preserve">Posterior medians and 95% credible intervals for trial-specific treatment effects, the pooled average effect, and the predicted effect in a new trial. Estimates are common odds ratios on the log scale (0 = no effect; positive = benefit).</w:t>
      </w:r>
    </w:p>
    <w:p>
      <w:pPr>
        <w:pStyle w:val="CaptionedFigure"/>
      </w:pPr>
      <w:r>
        <w:drawing>
          <wp:inline>
            <wp:extent cx="5334000" cy="3556000"/>
            <wp:effectExtent b="0" l="0" r="0" t="0"/>
            <wp:docPr descr="Trial-specific, pooled, and predicted treatment effects of thrombectomy." title="" id="100" name="Picture"/>
            <a:graphic>
              <a:graphicData uri="http://schemas.openxmlformats.org/drawingml/2006/picture">
                <pic:pic>
                  <pic:nvPicPr>
                    <pic:cNvPr descr="../Figures/figure_one.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Trial-specific, pooled, and predicted treatment effects of thrombectomy.</w:t>
      </w:r>
    </w:p>
    <w:p>
      <w:pPr>
        <w:pStyle w:val="BodyText"/>
      </w:pPr>
      <w:r>
        <w:rPr>
          <w:b/>
          <w:bCs/>
        </w:rPr>
        <w:t xml:space="preserve">Figure 2. Trial-level association between baseline prognosis and treatment effect.</w:t>
      </w:r>
    </w:p>
    <w:p>
      <w:pPr>
        <w:pStyle w:val="BodyText"/>
      </w:pPr>
      <w:r>
        <w:t xml:space="preserve">Each point shows a trial’s estimated intercept (control-group outcome) and slope (treatment effect), centered at 0 on the log-odds scale. Shaded bands show the 50% and 95% credible regions for the fitted relationship. The intercept–slope correlation was</w:t>
      </w:r>
      <w:r>
        <w:t xml:space="preserve"> </w:t>
      </w:r>
      <m:oMath>
        <m:r>
          <m:t>ρ</m:t>
        </m:r>
      </m:oMath>
      <w:r>
        <w:t xml:space="preserve"> </w:t>
      </w:r>
      <w:r>
        <w:t xml:space="preserve">= −0.51 (95% CrI −0.80 to −0.11).</w:t>
      </w:r>
    </w:p>
    <w:p>
      <w:pPr>
        <w:pStyle w:val="CaptionedFigure"/>
      </w:pPr>
      <w:r>
        <w:drawing>
          <wp:inline>
            <wp:extent cx="5334000" cy="3556000"/>
            <wp:effectExtent b="0" l="0" r="0" t="0"/>
            <wp:docPr descr="Trial-level association between baseline prognosis and treatment effect." title="" id="103" name="Picture"/>
            <a:graphic>
              <a:graphicData uri="http://schemas.openxmlformats.org/drawingml/2006/picture">
                <pic:pic>
                  <pic:nvPicPr>
                    <pic:cNvPr descr="../Figures/figure_two.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Trial-level association between baseline prognosis and treatment effect.</w:t>
      </w:r>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9" Target="media/rId99.svg" /><Relationship Type="http://schemas.openxmlformats.org/officeDocument/2006/relationships/image" Id="rId102" Target="media/rId102.svg" /><Relationship Type="http://schemas.openxmlformats.org/officeDocument/2006/relationships/hyperlink" Id="rId73" Target="https://doi.org/10.1007/s11222-023-10366-5" TargetMode="External" /><Relationship Type="http://schemas.openxmlformats.org/officeDocument/2006/relationships/hyperlink" Id="rId41" Target="https://doi.org/10.1016/S0140-6736(16)00163-X" TargetMode="External" /><Relationship Type="http://schemas.openxmlformats.org/officeDocument/2006/relationships/hyperlink" Id="rId55" Target="https://doi.org/10.1016/S0140-6736(21)01341-6" TargetMode="External" /><Relationship Type="http://schemas.openxmlformats.org/officeDocument/2006/relationships/hyperlink" Id="rId47" Target="https://doi.org/10.1056/NEJMoa1706442" TargetMode="External" /><Relationship Type="http://schemas.openxmlformats.org/officeDocument/2006/relationships/hyperlink" Id="rId45" Target="https://doi.org/10.1056/NEJMoa2206293" TargetMode="External" /><Relationship Type="http://schemas.openxmlformats.org/officeDocument/2006/relationships/hyperlink" Id="rId43" Target="https://doi.org/10.1056/NEJMoa2214403" TargetMode="External" /><Relationship Type="http://schemas.openxmlformats.org/officeDocument/2006/relationships/hyperlink" Id="rId49" Target="https://doi.org/10.1056/NEJMoa2314063" TargetMode="External" /><Relationship Type="http://schemas.openxmlformats.org/officeDocument/2006/relationships/hyperlink" Id="rId83" Target="https://doi.org/10.1056/NEJMoa2408954" TargetMode="External" /><Relationship Type="http://schemas.openxmlformats.org/officeDocument/2006/relationships/hyperlink" Id="rId81" Target="https://doi.org/10.1056/NEJMoa2411668" TargetMode="External" /><Relationship Type="http://schemas.openxmlformats.org/officeDocument/2006/relationships/hyperlink" Id="rId77" Target="https://doi.org/10.1136/bmj.n71" TargetMode="External" /><Relationship Type="http://schemas.openxmlformats.org/officeDocument/2006/relationships/hyperlink" Id="rId59" Target="https://doi.org/10.1136/jnis-2022-019832" TargetMode="External" /><Relationship Type="http://schemas.openxmlformats.org/officeDocument/2006/relationships/hyperlink" Id="rId91" Target="https://doi.org/10.1136/jnis-2023-020219" TargetMode="External" /><Relationship Type="http://schemas.openxmlformats.org/officeDocument/2006/relationships/hyperlink" Id="rId89" Target="https://doi.org/10.1136/jnis-2024-022053" TargetMode="External" /><Relationship Type="http://schemas.openxmlformats.org/officeDocument/2006/relationships/hyperlink" Id="rId87" Target="https://doi.org/10.1136/svn-2024-003372" TargetMode="External" /><Relationship Type="http://schemas.openxmlformats.org/officeDocument/2006/relationships/hyperlink" Id="rId51" Target="https://doi.org/10.1161/STR.0000000000000513" TargetMode="External" /><Relationship Type="http://schemas.openxmlformats.org/officeDocument/2006/relationships/hyperlink" Id="rId53" Target="https://doi.org/10.1161/SVIN.124.001581" TargetMode="External" /><Relationship Type="http://schemas.openxmlformats.org/officeDocument/2006/relationships/hyperlink" Id="rId61" Target="https://doi.org/10.1177/2515245918823199" TargetMode="External" /><Relationship Type="http://schemas.openxmlformats.org/officeDocument/2006/relationships/hyperlink" Id="rId85" Target="https://doi.org/10.1212/WNL.0000000000209249" TargetMode="External" /><Relationship Type="http://schemas.openxmlformats.org/officeDocument/2006/relationships/hyperlink" Id="rId95" Target="https://doi.org/10.1212/WNL.0000000000213146" TargetMode="External" /><Relationship Type="http://schemas.openxmlformats.org/officeDocument/2006/relationships/hyperlink" Id="rId57" Target="https://doi.org/10.1227/neu.0000000000002589" TargetMode="External" /><Relationship Type="http://schemas.openxmlformats.org/officeDocument/2006/relationships/hyperlink" Id="rId69" Target="https://doi.org/10.18637/jss.v076.i01" TargetMode="External" /><Relationship Type="http://schemas.openxmlformats.org/officeDocument/2006/relationships/hyperlink" Id="rId71" Target="https://doi.org/10.18637/jss.v080.i01" TargetMode="External" /><Relationship Type="http://schemas.openxmlformats.org/officeDocument/2006/relationships/hyperlink" Id="rId93" Target="https://doi.org/10.2307/2087176" TargetMode="External" /><Relationship Type="http://schemas.openxmlformats.org/officeDocument/2006/relationships/hyperlink" Id="rId79" Target="https://doi.org/10.5853/jos.2021.00572" TargetMode="External" /><Relationship Type="http://schemas.openxmlformats.org/officeDocument/2006/relationships/hyperlink" Id="rId75" Target="https://www.R-project.org/" TargetMode="External" /><Relationship Type="http://schemas.openxmlformats.org/officeDocument/2006/relationships/hyperlink" Id="rId67" Target="https://www.ncbi.nlm.nih.gov/pubmed/12111919" TargetMode="External" /><Relationship Type="http://schemas.openxmlformats.org/officeDocument/2006/relationships/hyperlink" Id="rId65" Target="https://www.ncbi.nlm.nih.gov/pubmed/19092107" TargetMode="External" /><Relationship Type="http://schemas.openxmlformats.org/officeDocument/2006/relationships/hyperlink" Id="rId63" Target="https://www.ncbi.nlm.nih.gov/pubmed/21310794" TargetMode="External" /></Relationships>
</file>

<file path=word/_rels/footnotes.xml.rels><?xml version="1.0" encoding="UTF-8"?><Relationships xmlns="http://schemas.openxmlformats.org/package/2006/relationships"><Relationship Type="http://schemas.openxmlformats.org/officeDocument/2006/relationships/hyperlink" Id="rId73" Target="https://doi.org/10.1007/s11222-023-10366-5" TargetMode="External" /><Relationship Type="http://schemas.openxmlformats.org/officeDocument/2006/relationships/hyperlink" Id="rId41" Target="https://doi.org/10.1016/S0140-6736(16)00163-X" TargetMode="External" /><Relationship Type="http://schemas.openxmlformats.org/officeDocument/2006/relationships/hyperlink" Id="rId55" Target="https://doi.org/10.1016/S0140-6736(21)01341-6" TargetMode="External" /><Relationship Type="http://schemas.openxmlformats.org/officeDocument/2006/relationships/hyperlink" Id="rId47" Target="https://doi.org/10.1056/NEJMoa1706442" TargetMode="External" /><Relationship Type="http://schemas.openxmlformats.org/officeDocument/2006/relationships/hyperlink" Id="rId45" Target="https://doi.org/10.1056/NEJMoa2206293" TargetMode="External" /><Relationship Type="http://schemas.openxmlformats.org/officeDocument/2006/relationships/hyperlink" Id="rId43" Target="https://doi.org/10.1056/NEJMoa2214403" TargetMode="External" /><Relationship Type="http://schemas.openxmlformats.org/officeDocument/2006/relationships/hyperlink" Id="rId49" Target="https://doi.org/10.1056/NEJMoa2314063" TargetMode="External" /><Relationship Type="http://schemas.openxmlformats.org/officeDocument/2006/relationships/hyperlink" Id="rId83" Target="https://doi.org/10.1056/NEJMoa2408954" TargetMode="External" /><Relationship Type="http://schemas.openxmlformats.org/officeDocument/2006/relationships/hyperlink" Id="rId81" Target="https://doi.org/10.1056/NEJMoa2411668" TargetMode="External" /><Relationship Type="http://schemas.openxmlformats.org/officeDocument/2006/relationships/hyperlink" Id="rId77" Target="https://doi.org/10.1136/bmj.n71" TargetMode="External" /><Relationship Type="http://schemas.openxmlformats.org/officeDocument/2006/relationships/hyperlink" Id="rId59" Target="https://doi.org/10.1136/jnis-2022-019832" TargetMode="External" /><Relationship Type="http://schemas.openxmlformats.org/officeDocument/2006/relationships/hyperlink" Id="rId91" Target="https://doi.org/10.1136/jnis-2023-020219" TargetMode="External" /><Relationship Type="http://schemas.openxmlformats.org/officeDocument/2006/relationships/hyperlink" Id="rId89" Target="https://doi.org/10.1136/jnis-2024-022053" TargetMode="External" /><Relationship Type="http://schemas.openxmlformats.org/officeDocument/2006/relationships/hyperlink" Id="rId87" Target="https://doi.org/10.1136/svn-2024-003372" TargetMode="External" /><Relationship Type="http://schemas.openxmlformats.org/officeDocument/2006/relationships/hyperlink" Id="rId51" Target="https://doi.org/10.1161/STR.0000000000000513" TargetMode="External" /><Relationship Type="http://schemas.openxmlformats.org/officeDocument/2006/relationships/hyperlink" Id="rId53" Target="https://doi.org/10.1161/SVIN.124.001581" TargetMode="External" /><Relationship Type="http://schemas.openxmlformats.org/officeDocument/2006/relationships/hyperlink" Id="rId61" Target="https://doi.org/10.1177/2515245918823199" TargetMode="External" /><Relationship Type="http://schemas.openxmlformats.org/officeDocument/2006/relationships/hyperlink" Id="rId85" Target="https://doi.org/10.1212/WNL.0000000000209249" TargetMode="External" /><Relationship Type="http://schemas.openxmlformats.org/officeDocument/2006/relationships/hyperlink" Id="rId95" Target="https://doi.org/10.1212/WNL.0000000000213146" TargetMode="External" /><Relationship Type="http://schemas.openxmlformats.org/officeDocument/2006/relationships/hyperlink" Id="rId57" Target="https://doi.org/10.1227/neu.0000000000002589" TargetMode="External" /><Relationship Type="http://schemas.openxmlformats.org/officeDocument/2006/relationships/hyperlink" Id="rId69" Target="https://doi.org/10.18637/jss.v076.i01" TargetMode="External" /><Relationship Type="http://schemas.openxmlformats.org/officeDocument/2006/relationships/hyperlink" Id="rId71" Target="https://doi.org/10.18637/jss.v080.i01" TargetMode="External" /><Relationship Type="http://schemas.openxmlformats.org/officeDocument/2006/relationships/hyperlink" Id="rId93" Target="https://doi.org/10.2307/2087176" TargetMode="External" /><Relationship Type="http://schemas.openxmlformats.org/officeDocument/2006/relationships/hyperlink" Id="rId79" Target="https://doi.org/10.5853/jos.2021.00572" TargetMode="External" /><Relationship Type="http://schemas.openxmlformats.org/officeDocument/2006/relationships/hyperlink" Id="rId75" Target="https://www.R-project.org/" TargetMode="External" /><Relationship Type="http://schemas.openxmlformats.org/officeDocument/2006/relationships/hyperlink" Id="rId67" Target="https://www.ncbi.nlm.nih.gov/pubmed/12111919" TargetMode="External" /><Relationship Type="http://schemas.openxmlformats.org/officeDocument/2006/relationships/hyperlink" Id="rId65" Target="https://www.ncbi.nlm.nih.gov/pubmed/19092107" TargetMode="External" /><Relationship Type="http://schemas.openxmlformats.org/officeDocument/2006/relationships/hyperlink" Id="rId63" Target="https://www.ncbi.nlm.nih.gov/pubmed/2131079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Worse Prognosis, Larger Benefit: A Bayesian Hierarchical Ordinal Meta-analysis of 30 Thrombectomy Trials</dc:title>
  <dc:creator>Bradley Kolb, MD; Elsa Olson, MD; Stephan Munich, MD</dc:creator>
  <cp:keywords/>
  <dcterms:created xsi:type="dcterms:W3CDTF">2026-02-26T14:44:55Z</dcterms:created>
  <dcterms:modified xsi:type="dcterms:W3CDTF">2026-02-26T14:44:55Z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Department of Neurosurgery, Rush University Medical Center 1725 W. Harrison St. Suite 855, Chicago, Illinois, 60612, USA</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../Bibliography_base.bib</vt:lpwstr>
  </property>
  <property fmtid="{D5CDD505-2E9C-101B-9397-08002B2CF9AE}" pid="7" name="by-affiliation">
    <vt:lpwstr/>
  </property>
  <property fmtid="{D5CDD505-2E9C-101B-9397-08002B2CF9AE}" pid="8" name="by-author">
    <vt:lpwstr/>
  </property>
  <property fmtid="{D5CDD505-2E9C-101B-9397-08002B2CF9AE}" pid="9" name="csl">
    <vt:lpwstr>jama.csl</vt:lpwstr>
  </property>
  <property fmtid="{D5CDD505-2E9C-101B-9397-08002B2CF9AE}" pid="10" name="date">
    <vt:lpwstr>2026-02-26</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