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D9C61" w14:textId="0B702016" w:rsidR="002A1381" w:rsidRDefault="002A1381">
      <w:r>
        <w:t xml:space="preserve">The outliers were output as a list of SMILES strings, which were converted to </w:t>
      </w:r>
      <w:proofErr w:type="spellStart"/>
      <w:r>
        <w:t>RDKit</w:t>
      </w:r>
      <w:proofErr w:type="spellEnd"/>
      <w:r>
        <w:t xml:space="preserve"> objects. </w:t>
      </w:r>
      <w:r w:rsidR="005817C1">
        <w:t xml:space="preserve">Within the </w:t>
      </w:r>
      <w:proofErr w:type="gramStart"/>
      <w:r w:rsidR="005817C1">
        <w:t>outliers</w:t>
      </w:r>
      <w:proofErr w:type="gramEnd"/>
      <w:r w:rsidR="005817C1">
        <w:t xml:space="preserve"> dataset there was one invalid SMILES</w:t>
      </w:r>
      <w:r w:rsidR="006A6165">
        <w:t>,</w:t>
      </w:r>
      <w:r w:rsidR="005817C1">
        <w:t xml:space="preserve"> which was excluded leaving 41 structures.</w:t>
      </w:r>
      <w:r w:rsidR="006A6165">
        <w:t xml:space="preserve"> A quick visual examination of the structures showed no apparent similarities between the structures, so a clustering analysis was completed.</w:t>
      </w:r>
      <w:sdt>
        <w:sdtPr>
          <w:rPr>
            <w:color w:val="000000"/>
            <w:vertAlign w:val="superscript"/>
          </w:rPr>
          <w:tag w:val="MENDELEY_CITATION_v3_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"/>
          <w:id w:val="269831186"/>
          <w:placeholder>
            <w:docPart w:val="DefaultPlaceholder_-1854013440"/>
          </w:placeholder>
        </w:sdtPr>
        <w:sdtContent>
          <w:r w:rsidR="005E6F50" w:rsidRPr="005E6F50">
            <w:rPr>
              <w:color w:val="000000"/>
              <w:vertAlign w:val="superscript"/>
            </w:rPr>
            <w:t>1</w:t>
          </w:r>
        </w:sdtContent>
      </w:sdt>
      <w:r w:rsidR="006A6165">
        <w:t xml:space="preserve"> </w:t>
      </w:r>
    </w:p>
    <w:p w14:paraId="29B4A1A1" w14:textId="11A96366" w:rsidR="006A6165" w:rsidRDefault="006A6165"/>
    <w:p w14:paraId="2A570597" w14:textId="6DF1CDB9" w:rsidR="006A6165" w:rsidRDefault="003A7593">
      <w:r>
        <w:t xml:space="preserve">Using </w:t>
      </w:r>
      <w:proofErr w:type="spellStart"/>
      <w:r>
        <w:t>RDKit</w:t>
      </w:r>
      <w:proofErr w:type="spellEnd"/>
      <w:r>
        <w:t>, RDK5 molecular fingerprints were created for each compound, each containing 2048</w:t>
      </w:r>
      <w:r w:rsidR="00E22F93" w:rsidRPr="00E22F93">
        <w:t xml:space="preserve"> </w:t>
      </w:r>
      <w:r w:rsidR="00E22F93">
        <w:t>possible</w:t>
      </w:r>
      <w:r>
        <w:t xml:space="preserve"> fragments.</w:t>
      </w:r>
      <w:r w:rsidR="007E4BD9">
        <w:t xml:space="preserve"> The similarity between two fingerprints was calculated using the </w:t>
      </w:r>
      <w:proofErr w:type="spellStart"/>
      <w:r w:rsidR="007E4BD9">
        <w:t>Tanimoto</w:t>
      </w:r>
      <w:proofErr w:type="spellEnd"/>
      <w:r w:rsidR="007E4BD9">
        <w:t xml:space="preserve"> Coefficient</w:t>
      </w:r>
      <w:r w:rsidR="00134746">
        <w:t>.</w:t>
      </w:r>
      <w:sdt>
        <w:sdtPr>
          <w:rPr>
            <w:color w:val="000000"/>
            <w:vertAlign w:val="superscript"/>
          </w:rPr>
          <w:tag w:val="MENDELEY_CITATION_v3_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"/>
          <w:id w:val="728495893"/>
          <w:placeholder>
            <w:docPart w:val="DefaultPlaceholder_-1854013440"/>
          </w:placeholder>
        </w:sdtPr>
        <w:sdtContent>
          <w:r w:rsidR="005E6F50" w:rsidRPr="005E6F50">
            <w:rPr>
              <w:color w:val="000000"/>
              <w:vertAlign w:val="superscript"/>
            </w:rPr>
            <w:t>2</w:t>
          </w:r>
        </w:sdtContent>
      </w:sdt>
      <w:r w:rsidR="00134746">
        <w:t xml:space="preserve"> </w:t>
      </w:r>
      <w:r w:rsidR="009C7749">
        <w:t xml:space="preserve">Completing this for all pairs of fingerprints allowed creation of a similarity matrix between all molecular fingerprint pairs. </w:t>
      </w:r>
      <w:r w:rsidR="00E22F93">
        <w:t>Subtraction of each of</w:t>
      </w:r>
      <w:r w:rsidR="009C7749">
        <w:t xml:space="preserve"> these values from </w:t>
      </w:r>
      <w:r w:rsidR="00E22F93">
        <w:t>1</w:t>
      </w:r>
      <w:r w:rsidR="009C7749">
        <w:t xml:space="preserve"> created a distance matrix between all molecular fingerprint pairs.</w:t>
      </w:r>
    </w:p>
    <w:p w14:paraId="170A77C9" w14:textId="43D5768F" w:rsidR="003A7593" w:rsidRDefault="003A7593"/>
    <w:p w14:paraId="32B36D4E" w14:textId="23FF702E" w:rsidR="003A7593" w:rsidRDefault="006C0516">
      <w:proofErr w:type="spellStart"/>
      <w:r>
        <w:t>Butina</w:t>
      </w:r>
      <w:proofErr w:type="spellEnd"/>
      <w:r>
        <w:t xml:space="preserve"> clustering was completed on the distance matrix using RDKit.</w:t>
      </w:r>
      <w:sdt>
        <w:sdtPr>
          <w:rPr>
            <w:color w:val="000000"/>
            <w:vertAlign w:val="superscript"/>
          </w:rPr>
          <w:tag w:val="MENDELEY_CITATION_v3_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"/>
          <w:id w:val="1933318418"/>
          <w:placeholder>
            <w:docPart w:val="DefaultPlaceholder_-1854013440"/>
          </w:placeholder>
        </w:sdtPr>
        <w:sdtContent>
          <w:r w:rsidR="005E6F50" w:rsidRPr="005E6F50">
            <w:rPr>
              <w:color w:val="000000"/>
              <w:vertAlign w:val="superscript"/>
            </w:rPr>
            <w:t>3</w:t>
          </w:r>
        </w:sdtContent>
      </w:sdt>
      <w:r w:rsidR="00134746">
        <w:rPr>
          <w:color w:val="000000"/>
          <w:vertAlign w:val="superscript"/>
        </w:rPr>
        <w:t xml:space="preserve"> </w:t>
      </w:r>
      <w:r w:rsidR="00134746">
        <w:t xml:space="preserve">Experimenting with varying cut-offs from 0.0 to 1.0 in steps of 0.2 found that a cut-off of at least 0.8 was required for clusters of at least five compounds. Visual examination of the two largest clusters showed </w:t>
      </w:r>
      <w:r w:rsidR="0028672F">
        <w:t>all compounds</w:t>
      </w:r>
      <w:r w:rsidR="00134746">
        <w:t xml:space="preserve"> contained aromatic systems. </w:t>
      </w:r>
      <w:r w:rsidR="00E22F93">
        <w:t xml:space="preserve">Further work is required to determine how to improve the model to account for aromatic compounds. </w:t>
      </w:r>
      <w:r w:rsidR="00B616BE">
        <w:t>The initial step will be to determine if the model is consistently over-, or underestimating the solubility of these compounds.</w:t>
      </w:r>
    </w:p>
    <w:p w14:paraId="2EFBDC3B" w14:textId="0F3C8E24" w:rsidR="003A7593" w:rsidRDefault="003A7593"/>
    <w:p w14:paraId="2125B23A" w14:textId="6537521C" w:rsidR="003A7593" w:rsidRDefault="0028672F">
      <w:r>
        <w:rPr>
          <w:noProof/>
        </w:rPr>
        <w:drawing>
          <wp:inline distT="0" distB="0" distL="0" distR="0" wp14:anchorId="488B9EA2" wp14:editId="65F0E2BD">
            <wp:extent cx="5080000" cy="38100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1655FA21" w14:textId="0DEB9170" w:rsidR="0028672F" w:rsidRDefault="0028672F">
      <w:r>
        <w:t xml:space="preserve">Figure X: Chemical structures of the compounds found in the largest cluster of outliers, each containing at least one aromatic group. </w:t>
      </w:r>
    </w:p>
    <w:p w14:paraId="4BB5B502" w14:textId="14EDEE50" w:rsidR="003A7593" w:rsidRDefault="003A7593"/>
    <w:p w14:paraId="5DB450C5" w14:textId="77777777" w:rsidR="0028672F" w:rsidRDefault="0028672F">
      <w:r>
        <w:br w:type="page"/>
      </w:r>
    </w:p>
    <w:p w14:paraId="06DC2BB6" w14:textId="549E7326" w:rsidR="003A7593" w:rsidRDefault="003A7593">
      <w:r>
        <w:lastRenderedPageBreak/>
        <w:t>References</w:t>
      </w:r>
    </w:p>
    <w:sdt>
      <w:sdtPr>
        <w:tag w:val="MENDELEY_BIBLIOGRAPHY"/>
        <w:id w:val="-1810170547"/>
        <w:placeholder>
          <w:docPart w:val="DefaultPlaceholder_-1854013440"/>
        </w:placeholder>
      </w:sdtPr>
      <w:sdtContent>
        <w:p w14:paraId="1361D5E0" w14:textId="77777777" w:rsidR="005E6F50" w:rsidRDefault="005E6F50">
          <w:pPr>
            <w:autoSpaceDE w:val="0"/>
            <w:autoSpaceDN w:val="0"/>
            <w:ind w:hanging="640"/>
            <w:divId w:val="427771769"/>
            <w:rPr>
              <w:rFonts w:eastAsia="Times New Roman"/>
            </w:rPr>
          </w:pPr>
          <w:r>
            <w:rPr>
              <w:rFonts w:eastAsia="Times New Roman"/>
            </w:rPr>
            <w:t xml:space="preserve">(1) </w:t>
          </w:r>
          <w:r>
            <w:rPr>
              <w:rFonts w:eastAsia="Times New Roman"/>
            </w:rPr>
            <w:tab/>
          </w:r>
          <w:proofErr w:type="spellStart"/>
          <w:r>
            <w:rPr>
              <w:rFonts w:eastAsia="Times New Roman"/>
            </w:rPr>
            <w:t>Spriewald</w:t>
          </w:r>
          <w:proofErr w:type="spellEnd"/>
          <w:r>
            <w:rPr>
              <w:rFonts w:eastAsia="Times New Roman"/>
            </w:rPr>
            <w:t xml:space="preserve">, G.; </w:t>
          </w:r>
          <w:proofErr w:type="spellStart"/>
          <w:r>
            <w:rPr>
              <w:rFonts w:eastAsia="Times New Roman"/>
            </w:rPr>
            <w:t>Caswara</w:t>
          </w:r>
          <w:proofErr w:type="spellEnd"/>
          <w:r>
            <w:rPr>
              <w:rFonts w:eastAsia="Times New Roman"/>
            </w:rPr>
            <w:t xml:space="preserve">, C.; Rodríguez-Guerra, J. </w:t>
          </w:r>
          <w:r>
            <w:rPr>
              <w:rFonts w:eastAsia="Times New Roman"/>
              <w:i/>
              <w:iCs/>
            </w:rPr>
            <w:t>T005 · Compound clustering</w:t>
          </w:r>
          <w:r>
            <w:rPr>
              <w:rFonts w:eastAsia="Times New Roman"/>
            </w:rPr>
            <w:t>. https://projects.volkamerlab.org/teachopencadd/talktorials/T005_compound_clustering.html.</w:t>
          </w:r>
        </w:p>
        <w:p w14:paraId="2B56B3F0" w14:textId="77777777" w:rsidR="005E6F50" w:rsidRDefault="005E6F50">
          <w:pPr>
            <w:autoSpaceDE w:val="0"/>
            <w:autoSpaceDN w:val="0"/>
            <w:ind w:hanging="640"/>
            <w:divId w:val="274212420"/>
            <w:rPr>
              <w:rFonts w:eastAsia="Times New Roman"/>
            </w:rPr>
          </w:pPr>
          <w:r>
            <w:rPr>
              <w:rFonts w:eastAsia="Times New Roman"/>
            </w:rPr>
            <w:t xml:space="preserve">(2) </w:t>
          </w:r>
          <w:r>
            <w:rPr>
              <w:rFonts w:eastAsia="Times New Roman"/>
            </w:rPr>
            <w:tab/>
          </w:r>
          <w:proofErr w:type="spellStart"/>
          <w:r>
            <w:rPr>
              <w:rFonts w:eastAsia="Times New Roman"/>
            </w:rPr>
            <w:t>Bajusz</w:t>
          </w:r>
          <w:proofErr w:type="spellEnd"/>
          <w:r>
            <w:rPr>
              <w:rFonts w:eastAsia="Times New Roman"/>
            </w:rPr>
            <w:t xml:space="preserve">, D.; </w:t>
          </w:r>
          <w:proofErr w:type="spellStart"/>
          <w:r>
            <w:rPr>
              <w:rFonts w:eastAsia="Times New Roman"/>
            </w:rPr>
            <w:t>Rácz</w:t>
          </w:r>
          <w:proofErr w:type="spellEnd"/>
          <w:r>
            <w:rPr>
              <w:rFonts w:eastAsia="Times New Roman"/>
            </w:rPr>
            <w:t xml:space="preserve">, A.; </w:t>
          </w:r>
          <w:proofErr w:type="spellStart"/>
          <w:r>
            <w:rPr>
              <w:rFonts w:eastAsia="Times New Roman"/>
            </w:rPr>
            <w:t>Héberger</w:t>
          </w:r>
          <w:proofErr w:type="spellEnd"/>
          <w:r>
            <w:rPr>
              <w:rFonts w:eastAsia="Times New Roman"/>
            </w:rPr>
            <w:t xml:space="preserve">, K. Why Is </w:t>
          </w:r>
          <w:proofErr w:type="spellStart"/>
          <w:r>
            <w:rPr>
              <w:rFonts w:eastAsia="Times New Roman"/>
            </w:rPr>
            <w:t>Tanimoto</w:t>
          </w:r>
          <w:proofErr w:type="spellEnd"/>
          <w:r>
            <w:rPr>
              <w:rFonts w:eastAsia="Times New Roman"/>
            </w:rPr>
            <w:t xml:space="preserve"> Index an Appropriate Choice for Fingerprint-Based Similarity Calculations? </w:t>
          </w:r>
          <w:r>
            <w:rPr>
              <w:rFonts w:eastAsia="Times New Roman"/>
              <w:i/>
              <w:iCs/>
            </w:rPr>
            <w:t>Journal of Cheminformatics</w:t>
          </w:r>
          <w:r>
            <w:rPr>
              <w:rFonts w:eastAsia="Times New Roman"/>
            </w:rPr>
            <w:t xml:space="preserve"> </w:t>
          </w:r>
          <w:r>
            <w:rPr>
              <w:rFonts w:eastAsia="Times New Roman"/>
              <w:b/>
              <w:bCs/>
            </w:rPr>
            <w:t>2015</w:t>
          </w:r>
          <w:r>
            <w:rPr>
              <w:rFonts w:eastAsia="Times New Roman"/>
            </w:rPr>
            <w:t xml:space="preserve">, </w:t>
          </w:r>
          <w:r>
            <w:rPr>
              <w:rFonts w:eastAsia="Times New Roman"/>
              <w:i/>
              <w:iCs/>
            </w:rPr>
            <w:t>7</w:t>
          </w:r>
          <w:r>
            <w:rPr>
              <w:rFonts w:eastAsia="Times New Roman"/>
            </w:rPr>
            <w:t xml:space="preserve"> (1). https://doi.org/10.1186/s13321-015-0069-3.</w:t>
          </w:r>
        </w:p>
        <w:p w14:paraId="3841D58E" w14:textId="77777777" w:rsidR="005E6F50" w:rsidRDefault="005E6F50">
          <w:pPr>
            <w:autoSpaceDE w:val="0"/>
            <w:autoSpaceDN w:val="0"/>
            <w:ind w:hanging="640"/>
            <w:divId w:val="324550865"/>
            <w:rPr>
              <w:rFonts w:eastAsia="Times New Roman"/>
            </w:rPr>
          </w:pPr>
          <w:r>
            <w:rPr>
              <w:rFonts w:eastAsia="Times New Roman"/>
            </w:rPr>
            <w:t xml:space="preserve">(3) </w:t>
          </w:r>
          <w:r>
            <w:rPr>
              <w:rFonts w:eastAsia="Times New Roman"/>
            </w:rPr>
            <w:tab/>
          </w:r>
          <w:proofErr w:type="spellStart"/>
          <w:r>
            <w:rPr>
              <w:rFonts w:eastAsia="Times New Roman"/>
            </w:rPr>
            <w:t>Butina</w:t>
          </w:r>
          <w:proofErr w:type="spellEnd"/>
          <w:r>
            <w:rPr>
              <w:rFonts w:eastAsia="Times New Roman"/>
            </w:rPr>
            <w:t xml:space="preserve">, D. Unsupervised Data Base Clustering Based on Daylight’s Fingerprint and </w:t>
          </w:r>
          <w:proofErr w:type="spellStart"/>
          <w:r>
            <w:rPr>
              <w:rFonts w:eastAsia="Times New Roman"/>
            </w:rPr>
            <w:t>Tanimoto</w:t>
          </w:r>
          <w:proofErr w:type="spellEnd"/>
          <w:r>
            <w:rPr>
              <w:rFonts w:eastAsia="Times New Roman"/>
            </w:rPr>
            <w:t xml:space="preserve"> Similarity: A Fast and Automated Way </w:t>
          </w:r>
          <w:proofErr w:type="gramStart"/>
          <w:r>
            <w:rPr>
              <w:rFonts w:eastAsia="Times New Roman"/>
            </w:rPr>
            <w:t>To</w:t>
          </w:r>
          <w:proofErr w:type="gramEnd"/>
          <w:r>
            <w:rPr>
              <w:rFonts w:eastAsia="Times New Roman"/>
            </w:rPr>
            <w:t xml:space="preserve"> Cluster Small and Large Data Sets. </w:t>
          </w:r>
          <w:r>
            <w:rPr>
              <w:rFonts w:eastAsia="Times New Roman"/>
              <w:i/>
              <w:iCs/>
            </w:rPr>
            <w:t>Journal of Chemical Information and Computer Sciences</w:t>
          </w:r>
          <w:r>
            <w:rPr>
              <w:rFonts w:eastAsia="Times New Roman"/>
            </w:rPr>
            <w:t xml:space="preserve"> </w:t>
          </w:r>
          <w:r>
            <w:rPr>
              <w:rFonts w:eastAsia="Times New Roman"/>
              <w:b/>
              <w:bCs/>
            </w:rPr>
            <w:t>1999</w:t>
          </w:r>
          <w:r>
            <w:rPr>
              <w:rFonts w:eastAsia="Times New Roman"/>
            </w:rPr>
            <w:t xml:space="preserve">, </w:t>
          </w:r>
          <w:r>
            <w:rPr>
              <w:rFonts w:eastAsia="Times New Roman"/>
              <w:i/>
              <w:iCs/>
            </w:rPr>
            <w:t>39</w:t>
          </w:r>
          <w:r>
            <w:rPr>
              <w:rFonts w:eastAsia="Times New Roman"/>
            </w:rPr>
            <w:t xml:space="preserve"> (4), 747–750. https://doi.org/10.1021/ci9803381.</w:t>
          </w:r>
        </w:p>
        <w:p w14:paraId="29DDF75B" w14:textId="50AA7A7B" w:rsidR="003A7593" w:rsidRDefault="005E6F50">
          <w:r>
            <w:rPr>
              <w:rFonts w:eastAsia="Times New Roman"/>
            </w:rPr>
            <w:t> </w:t>
          </w:r>
        </w:p>
      </w:sdtContent>
    </w:sdt>
    <w:sectPr w:rsidR="003A7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381"/>
    <w:rsid w:val="00134746"/>
    <w:rsid w:val="0028672F"/>
    <w:rsid w:val="002A1381"/>
    <w:rsid w:val="003A7593"/>
    <w:rsid w:val="005817C1"/>
    <w:rsid w:val="005E6F50"/>
    <w:rsid w:val="006A6165"/>
    <w:rsid w:val="006C0516"/>
    <w:rsid w:val="007E4BD9"/>
    <w:rsid w:val="009C7749"/>
    <w:rsid w:val="00B616BE"/>
    <w:rsid w:val="00E22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7F347A"/>
  <w15:chartTrackingRefBased/>
  <w15:docId w15:val="{EB6F3454-7F7F-2E42-8D31-5DE687706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93"/>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165"/>
    <w:rPr>
      <w:color w:val="808080"/>
    </w:rPr>
  </w:style>
  <w:style w:type="character" w:customStyle="1" w:styleId="Heading1Char">
    <w:name w:val="Heading 1 Char"/>
    <w:basedOn w:val="DefaultParagraphFont"/>
    <w:link w:val="Heading1"/>
    <w:uiPriority w:val="9"/>
    <w:rsid w:val="003A7593"/>
    <w:rPr>
      <w:rFonts w:asciiTheme="majorHAnsi" w:eastAsiaTheme="majorEastAsia" w:hAnsiTheme="majorHAnsi" w:cstheme="majorBidi"/>
      <w:b/>
      <w:bCs/>
      <w:color w:val="2F5496" w:themeColor="accent1" w:themeShade="BF"/>
      <w:sz w:val="28"/>
      <w:szCs w:val="28"/>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8303">
      <w:bodyDiv w:val="1"/>
      <w:marLeft w:val="0"/>
      <w:marRight w:val="0"/>
      <w:marTop w:val="0"/>
      <w:marBottom w:val="0"/>
      <w:divBdr>
        <w:top w:val="none" w:sz="0" w:space="0" w:color="auto"/>
        <w:left w:val="none" w:sz="0" w:space="0" w:color="auto"/>
        <w:bottom w:val="none" w:sz="0" w:space="0" w:color="auto"/>
        <w:right w:val="none" w:sz="0" w:space="0" w:color="auto"/>
      </w:divBdr>
      <w:divsChild>
        <w:div w:id="399986419">
          <w:marLeft w:val="640"/>
          <w:marRight w:val="0"/>
          <w:marTop w:val="0"/>
          <w:marBottom w:val="0"/>
          <w:divBdr>
            <w:top w:val="none" w:sz="0" w:space="0" w:color="auto"/>
            <w:left w:val="none" w:sz="0" w:space="0" w:color="auto"/>
            <w:bottom w:val="none" w:sz="0" w:space="0" w:color="auto"/>
            <w:right w:val="none" w:sz="0" w:space="0" w:color="auto"/>
          </w:divBdr>
        </w:div>
        <w:div w:id="1328512190">
          <w:marLeft w:val="640"/>
          <w:marRight w:val="0"/>
          <w:marTop w:val="0"/>
          <w:marBottom w:val="0"/>
          <w:divBdr>
            <w:top w:val="none" w:sz="0" w:space="0" w:color="auto"/>
            <w:left w:val="none" w:sz="0" w:space="0" w:color="auto"/>
            <w:bottom w:val="none" w:sz="0" w:space="0" w:color="auto"/>
            <w:right w:val="none" w:sz="0" w:space="0" w:color="auto"/>
          </w:divBdr>
        </w:div>
        <w:div w:id="702096253">
          <w:marLeft w:val="640"/>
          <w:marRight w:val="0"/>
          <w:marTop w:val="0"/>
          <w:marBottom w:val="0"/>
          <w:divBdr>
            <w:top w:val="none" w:sz="0" w:space="0" w:color="auto"/>
            <w:left w:val="none" w:sz="0" w:space="0" w:color="auto"/>
            <w:bottom w:val="none" w:sz="0" w:space="0" w:color="auto"/>
            <w:right w:val="none" w:sz="0" w:space="0" w:color="auto"/>
          </w:divBdr>
        </w:div>
      </w:divsChild>
    </w:div>
    <w:div w:id="286351774">
      <w:bodyDiv w:val="1"/>
      <w:marLeft w:val="0"/>
      <w:marRight w:val="0"/>
      <w:marTop w:val="0"/>
      <w:marBottom w:val="0"/>
      <w:divBdr>
        <w:top w:val="none" w:sz="0" w:space="0" w:color="auto"/>
        <w:left w:val="none" w:sz="0" w:space="0" w:color="auto"/>
        <w:bottom w:val="none" w:sz="0" w:space="0" w:color="auto"/>
        <w:right w:val="none" w:sz="0" w:space="0" w:color="auto"/>
      </w:divBdr>
      <w:divsChild>
        <w:div w:id="1247693029">
          <w:marLeft w:val="640"/>
          <w:marRight w:val="0"/>
          <w:marTop w:val="0"/>
          <w:marBottom w:val="0"/>
          <w:divBdr>
            <w:top w:val="none" w:sz="0" w:space="0" w:color="auto"/>
            <w:left w:val="none" w:sz="0" w:space="0" w:color="auto"/>
            <w:bottom w:val="none" w:sz="0" w:space="0" w:color="auto"/>
            <w:right w:val="none" w:sz="0" w:space="0" w:color="auto"/>
          </w:divBdr>
        </w:div>
      </w:divsChild>
    </w:div>
    <w:div w:id="345988162">
      <w:bodyDiv w:val="1"/>
      <w:marLeft w:val="0"/>
      <w:marRight w:val="0"/>
      <w:marTop w:val="0"/>
      <w:marBottom w:val="0"/>
      <w:divBdr>
        <w:top w:val="none" w:sz="0" w:space="0" w:color="auto"/>
        <w:left w:val="none" w:sz="0" w:space="0" w:color="auto"/>
        <w:bottom w:val="none" w:sz="0" w:space="0" w:color="auto"/>
        <w:right w:val="none" w:sz="0" w:space="0" w:color="auto"/>
      </w:divBdr>
      <w:divsChild>
        <w:div w:id="640352662">
          <w:marLeft w:val="640"/>
          <w:marRight w:val="0"/>
          <w:marTop w:val="0"/>
          <w:marBottom w:val="0"/>
          <w:divBdr>
            <w:top w:val="none" w:sz="0" w:space="0" w:color="auto"/>
            <w:left w:val="none" w:sz="0" w:space="0" w:color="auto"/>
            <w:bottom w:val="none" w:sz="0" w:space="0" w:color="auto"/>
            <w:right w:val="none" w:sz="0" w:space="0" w:color="auto"/>
          </w:divBdr>
        </w:div>
        <w:div w:id="1472138541">
          <w:marLeft w:val="640"/>
          <w:marRight w:val="0"/>
          <w:marTop w:val="0"/>
          <w:marBottom w:val="0"/>
          <w:divBdr>
            <w:top w:val="none" w:sz="0" w:space="0" w:color="auto"/>
            <w:left w:val="none" w:sz="0" w:space="0" w:color="auto"/>
            <w:bottom w:val="none" w:sz="0" w:space="0" w:color="auto"/>
            <w:right w:val="none" w:sz="0" w:space="0" w:color="auto"/>
          </w:divBdr>
        </w:div>
      </w:divsChild>
    </w:div>
    <w:div w:id="718433251">
      <w:bodyDiv w:val="1"/>
      <w:marLeft w:val="0"/>
      <w:marRight w:val="0"/>
      <w:marTop w:val="0"/>
      <w:marBottom w:val="0"/>
      <w:divBdr>
        <w:top w:val="none" w:sz="0" w:space="0" w:color="auto"/>
        <w:left w:val="none" w:sz="0" w:space="0" w:color="auto"/>
        <w:bottom w:val="none" w:sz="0" w:space="0" w:color="auto"/>
        <w:right w:val="none" w:sz="0" w:space="0" w:color="auto"/>
      </w:divBdr>
      <w:divsChild>
        <w:div w:id="678581562">
          <w:marLeft w:val="640"/>
          <w:marRight w:val="0"/>
          <w:marTop w:val="0"/>
          <w:marBottom w:val="0"/>
          <w:divBdr>
            <w:top w:val="none" w:sz="0" w:space="0" w:color="auto"/>
            <w:left w:val="none" w:sz="0" w:space="0" w:color="auto"/>
            <w:bottom w:val="none" w:sz="0" w:space="0" w:color="auto"/>
            <w:right w:val="none" w:sz="0" w:space="0" w:color="auto"/>
          </w:divBdr>
        </w:div>
      </w:divsChild>
    </w:div>
    <w:div w:id="790246151">
      <w:bodyDiv w:val="1"/>
      <w:marLeft w:val="0"/>
      <w:marRight w:val="0"/>
      <w:marTop w:val="0"/>
      <w:marBottom w:val="0"/>
      <w:divBdr>
        <w:top w:val="none" w:sz="0" w:space="0" w:color="auto"/>
        <w:left w:val="none" w:sz="0" w:space="0" w:color="auto"/>
        <w:bottom w:val="none" w:sz="0" w:space="0" w:color="auto"/>
        <w:right w:val="none" w:sz="0" w:space="0" w:color="auto"/>
      </w:divBdr>
      <w:divsChild>
        <w:div w:id="427771769">
          <w:marLeft w:val="640"/>
          <w:marRight w:val="0"/>
          <w:marTop w:val="0"/>
          <w:marBottom w:val="0"/>
          <w:divBdr>
            <w:top w:val="none" w:sz="0" w:space="0" w:color="auto"/>
            <w:left w:val="none" w:sz="0" w:space="0" w:color="auto"/>
            <w:bottom w:val="none" w:sz="0" w:space="0" w:color="auto"/>
            <w:right w:val="none" w:sz="0" w:space="0" w:color="auto"/>
          </w:divBdr>
        </w:div>
        <w:div w:id="274212420">
          <w:marLeft w:val="640"/>
          <w:marRight w:val="0"/>
          <w:marTop w:val="0"/>
          <w:marBottom w:val="0"/>
          <w:divBdr>
            <w:top w:val="none" w:sz="0" w:space="0" w:color="auto"/>
            <w:left w:val="none" w:sz="0" w:space="0" w:color="auto"/>
            <w:bottom w:val="none" w:sz="0" w:space="0" w:color="auto"/>
            <w:right w:val="none" w:sz="0" w:space="0" w:color="auto"/>
          </w:divBdr>
        </w:div>
        <w:div w:id="324550865">
          <w:marLeft w:val="640"/>
          <w:marRight w:val="0"/>
          <w:marTop w:val="0"/>
          <w:marBottom w:val="0"/>
          <w:divBdr>
            <w:top w:val="none" w:sz="0" w:space="0" w:color="auto"/>
            <w:left w:val="none" w:sz="0" w:space="0" w:color="auto"/>
            <w:bottom w:val="none" w:sz="0" w:space="0" w:color="auto"/>
            <w:right w:val="none" w:sz="0" w:space="0" w:color="auto"/>
          </w:divBdr>
        </w:div>
      </w:divsChild>
    </w:div>
    <w:div w:id="793058000">
      <w:bodyDiv w:val="1"/>
      <w:marLeft w:val="0"/>
      <w:marRight w:val="0"/>
      <w:marTop w:val="0"/>
      <w:marBottom w:val="0"/>
      <w:divBdr>
        <w:top w:val="none" w:sz="0" w:space="0" w:color="auto"/>
        <w:left w:val="none" w:sz="0" w:space="0" w:color="auto"/>
        <w:bottom w:val="none" w:sz="0" w:space="0" w:color="auto"/>
        <w:right w:val="none" w:sz="0" w:space="0" w:color="auto"/>
      </w:divBdr>
      <w:divsChild>
        <w:div w:id="2111657672">
          <w:marLeft w:val="640"/>
          <w:marRight w:val="0"/>
          <w:marTop w:val="0"/>
          <w:marBottom w:val="0"/>
          <w:divBdr>
            <w:top w:val="none" w:sz="0" w:space="0" w:color="auto"/>
            <w:left w:val="none" w:sz="0" w:space="0" w:color="auto"/>
            <w:bottom w:val="none" w:sz="0" w:space="0" w:color="auto"/>
            <w:right w:val="none" w:sz="0" w:space="0" w:color="auto"/>
          </w:divBdr>
        </w:div>
        <w:div w:id="1556966315">
          <w:marLeft w:val="640"/>
          <w:marRight w:val="0"/>
          <w:marTop w:val="0"/>
          <w:marBottom w:val="0"/>
          <w:divBdr>
            <w:top w:val="none" w:sz="0" w:space="0" w:color="auto"/>
            <w:left w:val="none" w:sz="0" w:space="0" w:color="auto"/>
            <w:bottom w:val="none" w:sz="0" w:space="0" w:color="auto"/>
            <w:right w:val="none" w:sz="0" w:space="0" w:color="auto"/>
          </w:divBdr>
        </w:div>
      </w:divsChild>
    </w:div>
    <w:div w:id="1254895532">
      <w:bodyDiv w:val="1"/>
      <w:marLeft w:val="0"/>
      <w:marRight w:val="0"/>
      <w:marTop w:val="0"/>
      <w:marBottom w:val="0"/>
      <w:divBdr>
        <w:top w:val="none" w:sz="0" w:space="0" w:color="auto"/>
        <w:left w:val="none" w:sz="0" w:space="0" w:color="auto"/>
        <w:bottom w:val="none" w:sz="0" w:space="0" w:color="auto"/>
        <w:right w:val="none" w:sz="0" w:space="0" w:color="auto"/>
      </w:divBdr>
      <w:divsChild>
        <w:div w:id="950815498">
          <w:marLeft w:val="640"/>
          <w:marRight w:val="0"/>
          <w:marTop w:val="0"/>
          <w:marBottom w:val="0"/>
          <w:divBdr>
            <w:top w:val="none" w:sz="0" w:space="0" w:color="auto"/>
            <w:left w:val="none" w:sz="0" w:space="0" w:color="auto"/>
            <w:bottom w:val="none" w:sz="0" w:space="0" w:color="auto"/>
            <w:right w:val="none" w:sz="0" w:space="0" w:color="auto"/>
          </w:divBdr>
        </w:div>
      </w:divsChild>
    </w:div>
    <w:div w:id="1822767022">
      <w:bodyDiv w:val="1"/>
      <w:marLeft w:val="0"/>
      <w:marRight w:val="0"/>
      <w:marTop w:val="0"/>
      <w:marBottom w:val="0"/>
      <w:divBdr>
        <w:top w:val="none" w:sz="0" w:space="0" w:color="auto"/>
        <w:left w:val="none" w:sz="0" w:space="0" w:color="auto"/>
        <w:bottom w:val="none" w:sz="0" w:space="0" w:color="auto"/>
        <w:right w:val="none" w:sz="0" w:space="0" w:color="auto"/>
      </w:divBdr>
      <w:divsChild>
        <w:div w:id="373776193">
          <w:marLeft w:val="640"/>
          <w:marRight w:val="0"/>
          <w:marTop w:val="0"/>
          <w:marBottom w:val="0"/>
          <w:divBdr>
            <w:top w:val="none" w:sz="0" w:space="0" w:color="auto"/>
            <w:left w:val="none" w:sz="0" w:space="0" w:color="auto"/>
            <w:bottom w:val="none" w:sz="0" w:space="0" w:color="auto"/>
            <w:right w:val="none" w:sz="0" w:space="0" w:color="auto"/>
          </w:divBdr>
        </w:div>
        <w:div w:id="1422722975">
          <w:marLeft w:val="640"/>
          <w:marRight w:val="0"/>
          <w:marTop w:val="0"/>
          <w:marBottom w:val="0"/>
          <w:divBdr>
            <w:top w:val="none" w:sz="0" w:space="0" w:color="auto"/>
            <w:left w:val="none" w:sz="0" w:space="0" w:color="auto"/>
            <w:bottom w:val="none" w:sz="0" w:space="0" w:color="auto"/>
            <w:right w:val="none" w:sz="0" w:space="0" w:color="auto"/>
          </w:divBdr>
        </w:div>
        <w:div w:id="1897351279">
          <w:marLeft w:val="640"/>
          <w:marRight w:val="0"/>
          <w:marTop w:val="0"/>
          <w:marBottom w:val="0"/>
          <w:divBdr>
            <w:top w:val="none" w:sz="0" w:space="0" w:color="auto"/>
            <w:left w:val="none" w:sz="0" w:space="0" w:color="auto"/>
            <w:bottom w:val="none" w:sz="0" w:space="0" w:color="auto"/>
            <w:right w:val="none" w:sz="0" w:space="0" w:color="auto"/>
          </w:divBdr>
        </w:div>
      </w:divsChild>
    </w:div>
    <w:div w:id="2017657113">
      <w:bodyDiv w:val="1"/>
      <w:marLeft w:val="0"/>
      <w:marRight w:val="0"/>
      <w:marTop w:val="0"/>
      <w:marBottom w:val="0"/>
      <w:divBdr>
        <w:top w:val="none" w:sz="0" w:space="0" w:color="auto"/>
        <w:left w:val="none" w:sz="0" w:space="0" w:color="auto"/>
        <w:bottom w:val="none" w:sz="0" w:space="0" w:color="auto"/>
        <w:right w:val="none" w:sz="0" w:space="0" w:color="auto"/>
      </w:divBdr>
      <w:divsChild>
        <w:div w:id="1891064869">
          <w:marLeft w:val="640"/>
          <w:marRight w:val="0"/>
          <w:marTop w:val="0"/>
          <w:marBottom w:val="0"/>
          <w:divBdr>
            <w:top w:val="none" w:sz="0" w:space="0" w:color="auto"/>
            <w:left w:val="none" w:sz="0" w:space="0" w:color="auto"/>
            <w:bottom w:val="none" w:sz="0" w:space="0" w:color="auto"/>
            <w:right w:val="none" w:sz="0" w:space="0" w:color="auto"/>
          </w:divBdr>
        </w:div>
        <w:div w:id="3738939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F2DB13-37B4-1441-8CC5-BE37377128D8}"/>
      </w:docPartPr>
      <w:docPartBody>
        <w:p w:rsidR="00C14399" w:rsidRDefault="007D1E3B">
          <w:r w:rsidRPr="00D8019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E3B"/>
    <w:rsid w:val="007D1E3B"/>
    <w:rsid w:val="00892A3F"/>
    <w:rsid w:val="00A31389"/>
    <w:rsid w:val="00C143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1E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E043B5-E026-4D46-99E6-4674B984974D}">
  <we:reference id="wa104382081" version="1.46.0.0" store="en-GB" storeType="OMEX"/>
  <we:alternateReferences>
    <we:reference id="wa104382081" version="1.46.0.0" store="en-GB" storeType="OMEX"/>
  </we:alternateReferences>
  <we:properties>
    <we:property name="MENDELEY_CITATIONS" value="[{&quot;citationID&quot;:&quot;MENDELEY_CITATION_bbf655f5-586b-4535-bbd0-9088c78e4723&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&quot;,&quot;citationItems&quot;:[{&quot;id&quot;:&quot;b7324f73-239f-3f40-a4fe-e67408b01911&quot;,&quot;itemData&quot;:{&quot;type&quot;:&quot;webpage&quot;,&quot;id&quot;:&quot;b7324f73-239f-3f40-a4fe-e67408b01911&quot;,&quot;title&quot;:&quot;T005 · Compound clustering&quot;,&quot;author&quot;:[{&quot;family&quot;:&quot;Spriewald&quot;,&quot;given&quot;:&quot;Gizem&quot;,&quot;parse-names&quot;:false,&quot;dropping-particle&quot;:&quot;&quot;,&quot;non-dropping-particle&quot;:&quot;&quot;},{&quot;family&quot;:&quot;Caswara&quot;,&quot;given&quot;:&quot;Calvinna&quot;,&quot;parse-names&quot;:false,&quot;dropping-particle&quot;:&quot;&quot;,&quot;non-dropping-particle&quot;:&quot;&quot;},{&quot;family&quot;:&quot;Rodríguez-Guerra&quot;,&quot;given&quot;:&quot;Jaime&quot;,&quot;parse-names&quot;:false,&quot;dropping-particle&quot;:&quot;&quot;,&quot;non-dropping-particle&quot;:&quot;&quot;}],&quot;container-title&quot;:&quot;https://projects.volkamerlab.org/teachopencadd/talktorials/T005_compound_clustering.html&quot;,&quot;issued&quot;:{&quot;date-parts&quot;:[[2022,6,28]]},&quot;container-title-short&quot;:&quot;&quot;},&quot;isTemporary&quot;:false}]},{&quot;citationID&quot;:&quot;MENDELEY_CITATION_1f3807e7-59e5-49ca-a713-438e5636f4b9&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&quot;,&quot;citationItems&quot;:[{&quot;id&quot;:&quot;6e4d6760-4839-328c-aec3-19f801cb6b5e&quot;,&quot;itemData&quot;:{&quot;type&quot;:&quot;article-journal&quot;,&quot;id&quot;:&quot;6e4d6760-4839-328c-aec3-19f801cb6b5e&quot;,&quot;title&quot;:&quot;Why is Tanimoto index an appropriate choice for fingerprint-based similarity calculations?&quot;,&quot;author&quot;:[{&quot;family&quot;:&quot;Bajusz&quot;,&quot;given&quot;:&quot;Dávid&quot;,&quot;parse-names&quot;:false,&quot;dropping-particle&quot;:&quot;&quot;,&quot;non-dropping-particle&quot;:&quot;&quot;},{&quot;family&quot;:&quot;Rácz&quot;,&quot;given&quot;:&quot;Anita&quot;,&quot;parse-names&quot;:false,&quot;dropping-particle&quot;:&quot;&quot;,&quot;non-dropping-particle&quot;:&quot;&quot;},{&quot;family&quot;:&quot;Héberger&quot;,&quot;given&quot;:&quot;Károly&quot;,&quot;parse-names&quot;:false,&quot;dropping-particle&quot;:&quot;&quot;,&quot;non-dropping-particle&quot;:&quot;&quot;}],&quot;container-title&quot;:&quot;Journal of Cheminformatics&quot;,&quot;DOI&quot;:&quot;10.1186/s13321-015-0069-3&quot;,&quot;ISSN&quot;:&quot;17582946&quot;,&quot;PMID&quot;:&quot;26052348&quot;,&quot;issued&quot;:{&quot;date-parts&quot;:[[2015,12,8]]},&quot;abstract&quot;:&quot;Background: Cheminformaticians are equipped with a very rich toolbox when carrying out molecular similarity calculations. A large number of molecular representations exist, and there are several methods (similarity and distance metrics) to quantify the similarity of molecular representations. In this work, eight well-known similarity/distance metrics are compared on a large dataset of molecular fingerprints with sum of ranking differences (SRD) and ANOVA analysis. The effects of molecular size, selection methods and data pretreatment methods on the outcome of the comparison are also assessed. Results: A supplier database (https://mcule.com/) was used as the source of compounds for the similarity calculations in this study. A large number of datasets, each consisting of one hundred compounds, were compiled, molecular fingerprints were generated and similarity values between a randomly chosen reference compound and the rest were calculated for each dataset. Similarity metrics were compared based on their ranking of the compounds within one experiment (one dataset) using sum of ranking differences (SRD), while the results of the entire set of experiments were summarized on box and whisker plots. Finally, the effects of various factors (data pretreatment, molecule size, selection method) were evaluated with analysis of variance (ANOVA). Conclusions: This study complements previous efforts to examine and rank various metrics for molecular similarity calculations. Here, however, an entirely general approach was taken to neglect any a priori knowledge on the compounds involved, as well as any bias introduced by examining only one or a few specific scenarios. The Tanimoto index, Dice index, Cosine coefficient and Soergel distance were identified to be the best (and in some sense equivalent) metrics for similarity calculations, i.e. these metrics could produce the rankings closest to the composite (average) ranking of the eight metrics. The similarity metrics derived from Euclidean and Manhattan distances are not recommended on their own, although their variability and diversity from other similarity metrics might be advantageous in certain cases (e.g. for data fusion). Conclusions are also drawn regarding the effects of molecule size, selection method and data pretreatment on the ranking behavior of the studied metrics.&quot;,&quot;publisher&quot;:&quot;BioMed Central Ltd.&quot;,&quot;issue&quot;:&quot;1&quot;,&quot;volume&quot;:&quot;7&quot;,&quot;container-title-short&quot;:&quot;&quot;},&quot;isTemporary&quot;:false}]},{&quot;citationID&quot;:&quot;MENDELEY_CITATION_2482f1e4-1199-4e21-952e-a7462f705a8d&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&quot;,&quot;citationItems&quot;:[{&quot;id&quot;:&quot;f44c24d1-5b2e-3852-a2bb-4caca072adc3&quot;,&quot;itemData&quot;:{&quot;type&quot;:&quot;article-journal&quot;,&quot;id&quot;:&quot;f44c24d1-5b2e-3852-a2bb-4caca072adc3&quot;,&quot;title&quot;:&quot;Unsupervised Data Base Clustering Based on Daylight's Fingerprint and Tanimoto Similarity: A Fast and Automated Way To Cluster Small and Large Data Sets&quot;,&quot;author&quot;:[{&quot;family&quot;:&quot;Butina&quot;,&quot;given&quot;:&quot;Darko&quot;,&quot;parse-names&quot;:false,&quot;dropping-particle&quot;:&quot;&quot;,&quot;non-dropping-particle&quot;:&quot;&quot;}],&quot;container-title&quot;:&quot;Journal of Chemical Information and Computer Sciences&quot;,&quot;DOI&quot;:&quot;10.1021/ci9803381&quot;,&quot;ISSN&quot;:&quot;0095-2338&quot;,&quot;URL&quot;:&quot;https://doi.org/10.1021/ci9803381&quot;,&quot;issued&quot;:{&quot;date-parts&quot;:[[1999,7,26]]},&quot;page&quot;:&quot;747-750&quot;,&quot;publisher&quot;:&quot;American Chemical Society&quot;,&quot;issue&quot;:&quot;4&quot;,&quot;volume&quot;:&quot;39&quot;,&quot;container-title-short&quot;:&quot;&quot;},&quot;isTemporary&quot;:false}]}]"/>
    <we:property name="MENDELEY_CITATIONS_STYLE" value="{&quot;id&quot;:&quot;https://www.zotero.org/styles/journal-of-the-american-chemical-society&quot;,&quot;title&quot;:&quot;Journal of the American Chemical Society&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5814A-FCD7-2940-866F-351EFEB2D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Swain</dc:creator>
  <cp:keywords/>
  <dc:description/>
  <cp:lastModifiedBy>Chris Swain</cp:lastModifiedBy>
  <cp:revision>4</cp:revision>
  <dcterms:created xsi:type="dcterms:W3CDTF">2022-06-28T12:23:00Z</dcterms:created>
  <dcterms:modified xsi:type="dcterms:W3CDTF">2022-06-29T08:16:00Z</dcterms:modified>
</cp:coreProperties>
</file>