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Domain Specification Template</w:t>
      </w:r>
    </w:p>
    <w:p>
      <w:pPr>
        <w:pStyle w:val="Heading1"/>
      </w:pPr>
      <w:bookmarkStart w:id="20" w:name="ds-xx-domain-name"/>
      <w:r>
        <w:t xml:space="preserve">DS-XX: [Domain Name]</w:t>
      </w:r>
      <w:bookmarkEnd w:id="20"/>
    </w:p>
    <w:p>
      <w:pPr>
        <w:pStyle w:val="BlockText"/>
      </w:pPr>
      <w:r>
        <w:rPr>
          <w:b/>
        </w:rPr>
        <w:t xml:space="preserve">Tier 1 Domain Specification</w:t>
      </w:r>
      <w:r>
        <w:t xml:space="preserve"> </w:t>
      </w:r>
      <w:r>
        <w:t xml:space="preserve">— Captures scientific basis, assumptions, and domain knowledge for a hydrologist audience. Reusable across projects. A reader with groundwater modeling background can understand the system without seeing code.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Draft | Review | Final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[Name]</w:t>
      </w:r>
      <w:r>
        <w:t xml:space="preserve"> </w:t>
      </w:r>
      <w:r>
        <w:rPr>
          <w:b/>
        </w:rPr>
        <w:t xml:space="preserve">Created:</w:t>
      </w:r>
      <w:r>
        <w:t xml:space="preserve"> </w:t>
      </w:r>
      <w:r>
        <w:t xml:space="preserve">YYYY-MM-DD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YYYY-MM-DD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-scope"/>
      <w:r>
        <w:t xml:space="preserve">1. Purpose &amp; Scope</w:t>
      </w:r>
      <w:bookmarkEnd w:id="21"/>
    </w:p>
    <w:p>
      <w:pPr>
        <w:pStyle w:val="FirstParagraph"/>
      </w:pPr>
      <w:r>
        <w:t xml:space="preserve">One paragraph: what this domain covers and why it matters for water rights compliance.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cientific-basis"/>
      <w:r>
        <w:t xml:space="preserve">2. Scientific Basis</w:t>
      </w:r>
      <w:bookmarkEnd w:id="22"/>
    </w:p>
    <w:p>
      <w:pPr>
        <w:pStyle w:val="FirstParagraph"/>
      </w:pPr>
      <w:r>
        <w:t xml:space="preserve">Governing equations, physical principles, citations (USGS SIR, OSE technical memos).</w:t>
      </w:r>
      <w:r>
        <w:t xml:space="preserve"> </w:t>
      </w:r>
      <w:r>
        <w:t xml:space="preserve">Include worked examples with real numbers from the Buckman system.</w:t>
      </w:r>
    </w:p>
    <w:p>
      <w:pPr>
        <w:pStyle w:val="Heading3"/>
      </w:pPr>
      <w:bookmarkStart w:id="23" w:name="key-equations"/>
      <w:r>
        <w:t xml:space="preserve">2.1 Key Equations</w:t>
      </w:r>
      <w:bookmarkEnd w:id="23"/>
    </w:p>
    <w:p>
      <w:pPr>
        <w:pStyle w:val="SourceCode"/>
      </w:pPr>
      <w:r>
        <w:rPr>
          <w:rStyle w:val="VerbatimChar"/>
        </w:rPr>
        <w:t xml:space="preserve">[Equation with variable definitions and units]</w:t>
      </w:r>
    </w:p>
    <w:p>
      <w:pPr>
        <w:pStyle w:val="Heading3"/>
      </w:pPr>
      <w:bookmarkStart w:id="24" w:name="worked-example"/>
      <w:r>
        <w:t xml:space="preserve">2.2 Worked Example</w:t>
      </w:r>
      <w:bookmarkEnd w:id="24"/>
    </w:p>
    <w:p>
      <w:pPr>
        <w:pStyle w:val="FirstParagraph"/>
      </w:pPr>
      <w:r>
        <w:t xml:space="preserve">Step-by-step calculation using actual Buckman data values.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ssumptions"/>
      <w:r>
        <w:t xml:space="preserve">3. Assumptions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if Wrong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ata-sources-provenance"/>
      <w:r>
        <w:t xml:space="preserve">4. Data Sources &amp; Provenance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 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Update 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QC Procedure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ey-constants-conversions"/>
      <w:r>
        <w:t xml:space="preserve">5. Key Constants &amp; Conversions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Derivation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8" w:name="dimensional-analysis"/>
      <w:r>
        <w:t xml:space="preserve">Dimensional Analysis</w:t>
      </w:r>
      <w:bookmarkEnd w:id="28"/>
    </w:p>
    <w:p>
      <w:pPr>
        <w:pStyle w:val="FirstParagraph"/>
      </w:pPr>
      <w:r>
        <w:t xml:space="preserve">Show unit conversion chains with cancellation steps.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omain-specific-constraints"/>
      <w:r>
        <w:t xml:space="preserve">6. Domain-Specific Constraints</w:t>
      </w:r>
      <w:bookmarkEnd w:id="29"/>
    </w:p>
    <w:p>
      <w:pPr>
        <w:pStyle w:val="Heading3"/>
      </w:pPr>
      <w:bookmarkStart w:id="30" w:name="physical-bounds"/>
      <w:r>
        <w:t xml:space="preserve">Physical Bounds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31" w:name="conservation-laws"/>
      <w:r>
        <w:t xml:space="preserve">Conservation Laws</w:t>
      </w:r>
      <w:bookmarkEnd w:id="31"/>
    </w:p>
    <w:p>
      <w:pPr>
        <w:numPr>
          <w:ilvl w:val="0"/>
          <w:numId w:val="1001"/>
        </w:numPr>
        <w:pStyle w:val="Compact"/>
      </w:pPr>
      <w:r>
        <w:t xml:space="preserve">[List applicable conservation principles]</w:t>
      </w:r>
    </w:p>
    <w:p>
      <w:pPr>
        <w:pStyle w:val="Heading3"/>
      </w:pPr>
      <w:bookmarkStart w:id="32" w:name="regulatory-constraints"/>
      <w:r>
        <w:t xml:space="preserve">Regulatory Constraints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[List applicable regulatory constraints]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references"/>
      <w:r>
        <w:t xml:space="preserve">7. References</w:t>
      </w:r>
      <w:bookmarkEnd w:id="33"/>
    </w:p>
    <w:p>
      <w:pPr>
        <w:pStyle w:val="Heading3"/>
      </w:pPr>
      <w:bookmarkStart w:id="34" w:name="publications"/>
      <w:r>
        <w:t xml:space="preserve">Publications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[Author, Year. Title. Publication.]</w:t>
      </w:r>
    </w:p>
    <w:p>
      <w:pPr>
        <w:pStyle w:val="Heading3"/>
      </w:pPr>
      <w:bookmarkStart w:id="35" w:name="guidelines-policies"/>
      <w:r>
        <w:t xml:space="preserve">Guidelines / Policies</w:t>
      </w:r>
      <w:bookmarkEnd w:id="35"/>
    </w:p>
    <w:p>
      <w:pPr>
        <w:numPr>
          <w:ilvl w:val="0"/>
          <w:numId w:val="1004"/>
        </w:numPr>
        <w:pStyle w:val="Compact"/>
      </w:pPr>
      <w:r>
        <w:t xml:space="preserve">[Standard number and title]</w:t>
      </w:r>
    </w:p>
    <w:p>
      <w:pPr>
        <w:pStyle w:val="Heading3"/>
      </w:pPr>
      <w:bookmarkStart w:id="36" w:name="data-sources"/>
      <w:r>
        <w:t xml:space="preserve">Data Sources</w:t>
      </w:r>
      <w:bookmarkEnd w:id="36"/>
    </w:p>
    <w:p>
      <w:pPr>
        <w:numPr>
          <w:ilvl w:val="0"/>
          <w:numId w:val="1005"/>
        </w:numPr>
        <w:pStyle w:val="Compact"/>
      </w:pPr>
      <w:r>
        <w:t xml:space="preserve">[Source name, URL, access date]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ross-references"/>
      <w:r>
        <w:t xml:space="preserve">8. Cross-References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Related 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DS-XX</w:t>
            </w:r>
          </w:p>
        </w:tc>
        <w:tc>
          <w:p>
            <w:pPr>
              <w:pStyle w:val="Compact"/>
              <w:jc w:val="left"/>
            </w:pPr>
            <w:r>
              <w:t xml:space="preserve">[How they relate]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IS-XX</w:t>
            </w:r>
          </w:p>
        </w:tc>
        <w:tc>
          <w:p>
            <w:pPr>
              <w:pStyle w:val="Compact"/>
              <w:jc w:val="left"/>
            </w:pPr>
            <w:r>
              <w:t xml:space="preserve">[Implementation that uses this domain knowledge]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Maintenance: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Next Review:</w:t>
      </w:r>
      <w:r>
        <w:t xml:space="preserve"> </w:t>
      </w:r>
      <w:r>
        <w:t xml:space="preserve">[When this should be reviewed]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Change Triggers:</w:t>
      </w:r>
      <w:r>
        <w:t xml:space="preserve"> </w:t>
      </w:r>
      <w:r>
        <w:t xml:space="preserve">[What would require updating this spec]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Domain Specification Template</dc:title>
  <dc:creator/>
  <cp:keywords/>
  <dcterms:created xsi:type="dcterms:W3CDTF">2026-02-23T22:58:07Z</dcterms:created>
  <dcterms:modified xsi:type="dcterms:W3CDTF">2026-02-23T22:58:07Z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