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C4E3" w14:textId="77777777" w:rsidR="00447EE4" w:rsidRDefault="00447EE4" w:rsidP="00447EE4">
      <w:pPr>
        <w:spacing w:line="0" w:lineRule="atLeast"/>
        <w:ind w:right="340"/>
        <w:jc w:val="center"/>
        <w:rPr>
          <w:rFonts w:asciiTheme="minorHAnsi" w:eastAsia="Arial" w:hAnsiTheme="minorHAnsi" w:cstheme="minorHAnsi"/>
          <w:b/>
        </w:rPr>
      </w:pPr>
      <w:r>
        <w:rPr>
          <w:rFonts w:eastAsia="Arial" w:cstheme="minorHAnsi"/>
          <w:b/>
        </w:rPr>
        <w:t>CE301 Project Risk Register</w:t>
      </w:r>
    </w:p>
    <w:p w14:paraId="6E070FE7" w14:textId="77777777" w:rsidR="00447EE4" w:rsidRDefault="00447EE4" w:rsidP="00447EE4">
      <w:pPr>
        <w:spacing w:line="0" w:lineRule="atLeast"/>
        <w:ind w:right="340"/>
        <w:jc w:val="center"/>
        <w:rPr>
          <w:rFonts w:eastAsia="Arial" w:cstheme="minorHAnsi"/>
          <w:b/>
        </w:rPr>
      </w:pPr>
    </w:p>
    <w:p w14:paraId="7B155602" w14:textId="77777777" w:rsidR="00447EE4" w:rsidRDefault="00447EE4" w:rsidP="00447EE4">
      <w:pPr>
        <w:ind w:right="340"/>
        <w:rPr>
          <w:rFonts w:eastAsia="Arial" w:cstheme="minorHAnsi"/>
        </w:rPr>
      </w:pPr>
    </w:p>
    <w:tbl>
      <w:tblPr>
        <w:tblStyle w:val="TableGrid"/>
        <w:tblW w:w="15005" w:type="dxa"/>
        <w:tblLayout w:type="fixed"/>
        <w:tblLook w:val="04A0" w:firstRow="1" w:lastRow="0" w:firstColumn="1" w:lastColumn="0" w:noHBand="0" w:noVBand="1"/>
      </w:tblPr>
      <w:tblGrid>
        <w:gridCol w:w="2405"/>
        <w:gridCol w:w="2835"/>
        <w:gridCol w:w="1985"/>
        <w:gridCol w:w="1701"/>
        <w:gridCol w:w="6079"/>
      </w:tblGrid>
      <w:tr w:rsidR="009B6430" w14:paraId="6DEA54B3" w14:textId="77777777" w:rsidTr="009B6430">
        <w:trPr>
          <w:trHeight w:val="745"/>
        </w:trPr>
        <w:tc>
          <w:tcPr>
            <w:tcW w:w="2405" w:type="dxa"/>
            <w:tcBorders>
              <w:top w:val="single" w:sz="4" w:space="0" w:color="auto"/>
              <w:left w:val="single" w:sz="4" w:space="0" w:color="auto"/>
              <w:bottom w:val="single" w:sz="4" w:space="0" w:color="auto"/>
              <w:right w:val="single" w:sz="4" w:space="0" w:color="auto"/>
            </w:tcBorders>
            <w:hideMark/>
          </w:tcPr>
          <w:p w14:paraId="7C9171D3" w14:textId="77777777" w:rsidR="00447EE4" w:rsidRDefault="00447EE4">
            <w:pPr>
              <w:ind w:right="340"/>
              <w:rPr>
                <w:rFonts w:eastAsia="Arial" w:cs="Arial"/>
                <w:sz w:val="20"/>
                <w:szCs w:val="20"/>
              </w:rPr>
            </w:pPr>
            <w:r>
              <w:rPr>
                <w:rFonts w:eastAsia="Arial" w:cs="Arial"/>
                <w:sz w:val="20"/>
                <w:szCs w:val="20"/>
              </w:rPr>
              <w:t>Activity</w:t>
            </w:r>
          </w:p>
        </w:tc>
        <w:tc>
          <w:tcPr>
            <w:tcW w:w="2835" w:type="dxa"/>
            <w:tcBorders>
              <w:top w:val="single" w:sz="4" w:space="0" w:color="auto"/>
              <w:left w:val="single" w:sz="4" w:space="0" w:color="auto"/>
              <w:bottom w:val="single" w:sz="4" w:space="0" w:color="auto"/>
              <w:right w:val="single" w:sz="4" w:space="0" w:color="auto"/>
            </w:tcBorders>
            <w:hideMark/>
          </w:tcPr>
          <w:p w14:paraId="72C8A974" w14:textId="77777777" w:rsidR="00447EE4" w:rsidRDefault="00447EE4">
            <w:pPr>
              <w:ind w:right="340"/>
              <w:rPr>
                <w:rFonts w:eastAsia="Arial" w:cs="Arial"/>
                <w:sz w:val="20"/>
                <w:szCs w:val="20"/>
              </w:rPr>
            </w:pPr>
            <w:r>
              <w:rPr>
                <w:rFonts w:eastAsia="Arial" w:cs="Arial"/>
                <w:sz w:val="20"/>
                <w:szCs w:val="20"/>
              </w:rPr>
              <w:t>Risk</w:t>
            </w:r>
          </w:p>
        </w:tc>
        <w:tc>
          <w:tcPr>
            <w:tcW w:w="1985" w:type="dxa"/>
            <w:tcBorders>
              <w:top w:val="single" w:sz="4" w:space="0" w:color="auto"/>
              <w:left w:val="single" w:sz="4" w:space="0" w:color="auto"/>
              <w:bottom w:val="single" w:sz="4" w:space="0" w:color="auto"/>
              <w:right w:val="single" w:sz="4" w:space="0" w:color="auto"/>
            </w:tcBorders>
          </w:tcPr>
          <w:p w14:paraId="1719C672" w14:textId="77777777" w:rsidR="00447EE4" w:rsidRDefault="00447EE4">
            <w:pPr>
              <w:ind w:right="340"/>
              <w:rPr>
                <w:rFonts w:eastAsia="Arial" w:cs="Arial"/>
                <w:sz w:val="20"/>
                <w:szCs w:val="20"/>
              </w:rPr>
            </w:pPr>
            <w:r>
              <w:rPr>
                <w:rFonts w:eastAsia="Arial" w:cs="Arial"/>
                <w:sz w:val="20"/>
                <w:szCs w:val="20"/>
              </w:rPr>
              <w:t>Severity</w:t>
            </w:r>
          </w:p>
          <w:p w14:paraId="489BF226" w14:textId="722E4BEF" w:rsidR="00447EE4" w:rsidRDefault="00447EE4" w:rsidP="009B6430">
            <w:pPr>
              <w:ind w:right="340"/>
              <w:rPr>
                <w:rFonts w:eastAsia="Arial" w:cs="Arial"/>
                <w:sz w:val="20"/>
                <w:szCs w:val="20"/>
              </w:rPr>
            </w:pPr>
            <w:r>
              <w:rPr>
                <w:rFonts w:eastAsia="Arial" w:cs="Arial"/>
                <w:sz w:val="20"/>
                <w:szCs w:val="20"/>
              </w:rPr>
              <w:t>(Major, Minor, Serious)</w:t>
            </w:r>
          </w:p>
        </w:tc>
        <w:tc>
          <w:tcPr>
            <w:tcW w:w="1701" w:type="dxa"/>
            <w:tcBorders>
              <w:top w:val="single" w:sz="4" w:space="0" w:color="auto"/>
              <w:left w:val="single" w:sz="4" w:space="0" w:color="auto"/>
              <w:bottom w:val="single" w:sz="4" w:space="0" w:color="auto"/>
              <w:right w:val="single" w:sz="4" w:space="0" w:color="auto"/>
            </w:tcBorders>
            <w:hideMark/>
          </w:tcPr>
          <w:p w14:paraId="21A587C7" w14:textId="77777777" w:rsidR="00447EE4" w:rsidRDefault="00447EE4">
            <w:pPr>
              <w:ind w:right="340"/>
              <w:rPr>
                <w:rFonts w:eastAsia="Arial" w:cs="Arial"/>
                <w:sz w:val="20"/>
                <w:szCs w:val="20"/>
              </w:rPr>
            </w:pPr>
            <w:r>
              <w:rPr>
                <w:rFonts w:eastAsia="Arial" w:cs="Arial"/>
                <w:sz w:val="20"/>
                <w:szCs w:val="20"/>
              </w:rPr>
              <w:t xml:space="preserve">Probability </w:t>
            </w:r>
          </w:p>
          <w:p w14:paraId="6656AD50" w14:textId="77777777" w:rsidR="00447EE4" w:rsidRDefault="00447EE4">
            <w:pPr>
              <w:ind w:right="340"/>
              <w:rPr>
                <w:rFonts w:eastAsia="Arial" w:cs="Arial"/>
                <w:sz w:val="20"/>
                <w:szCs w:val="20"/>
              </w:rPr>
            </w:pPr>
            <w:r>
              <w:rPr>
                <w:rFonts w:eastAsia="Arial" w:cs="Arial"/>
                <w:sz w:val="20"/>
                <w:szCs w:val="20"/>
              </w:rPr>
              <w:t>(Low, Medium, High)</w:t>
            </w:r>
          </w:p>
        </w:tc>
        <w:tc>
          <w:tcPr>
            <w:tcW w:w="6079" w:type="dxa"/>
            <w:tcBorders>
              <w:top w:val="single" w:sz="4" w:space="0" w:color="auto"/>
              <w:left w:val="single" w:sz="4" w:space="0" w:color="auto"/>
              <w:bottom w:val="single" w:sz="4" w:space="0" w:color="auto"/>
              <w:right w:val="single" w:sz="4" w:space="0" w:color="auto"/>
            </w:tcBorders>
          </w:tcPr>
          <w:p w14:paraId="137440E5" w14:textId="7523F4E6" w:rsidR="00447EE4" w:rsidRDefault="00447EE4">
            <w:pPr>
              <w:ind w:right="340"/>
              <w:rPr>
                <w:rFonts w:eastAsia="Arial" w:cs="Arial"/>
                <w:sz w:val="20"/>
                <w:szCs w:val="20"/>
              </w:rPr>
            </w:pPr>
            <w:r>
              <w:rPr>
                <w:rFonts w:eastAsia="Arial" w:cs="Arial"/>
                <w:sz w:val="20"/>
                <w:szCs w:val="20"/>
              </w:rPr>
              <w:t>Contingency Method(s) to Manage the Risk- A list of methods we will use to minimize the chances of the risk happening and/or the resulting damages of the risk</w:t>
            </w:r>
          </w:p>
        </w:tc>
      </w:tr>
      <w:tr w:rsidR="009B6430" w14:paraId="729D51E8" w14:textId="77777777" w:rsidTr="009B6430">
        <w:tc>
          <w:tcPr>
            <w:tcW w:w="2405" w:type="dxa"/>
            <w:tcBorders>
              <w:top w:val="single" w:sz="4" w:space="0" w:color="auto"/>
              <w:left w:val="single" w:sz="4" w:space="0" w:color="auto"/>
              <w:bottom w:val="single" w:sz="4" w:space="0" w:color="auto"/>
              <w:right w:val="single" w:sz="4" w:space="0" w:color="auto"/>
            </w:tcBorders>
          </w:tcPr>
          <w:p w14:paraId="1B8B3445" w14:textId="32653E27" w:rsidR="00447EE4" w:rsidRDefault="00447EE4">
            <w:pPr>
              <w:ind w:right="340"/>
              <w:rPr>
                <w:rFonts w:eastAsia="Arial" w:cs="Arial"/>
                <w:sz w:val="20"/>
                <w:szCs w:val="20"/>
              </w:rPr>
            </w:pPr>
            <w:r w:rsidRPr="00447EE4">
              <w:rPr>
                <w:rFonts w:eastAsia="Arial" w:cs="Arial"/>
                <w:b/>
                <w:bCs/>
                <w:sz w:val="20"/>
                <w:szCs w:val="20"/>
              </w:rPr>
              <w:t>H</w:t>
            </w:r>
            <w:r w:rsidR="00707605">
              <w:rPr>
                <w:rFonts w:eastAsia="Arial" w:cs="Arial"/>
                <w:b/>
                <w:bCs/>
                <w:sz w:val="20"/>
                <w:szCs w:val="20"/>
              </w:rPr>
              <w:t xml:space="preserve">ealth </w:t>
            </w:r>
            <w:r w:rsidRPr="00447EE4">
              <w:rPr>
                <w:rFonts w:eastAsia="Arial" w:cs="Arial"/>
                <w:b/>
                <w:bCs/>
                <w:sz w:val="20"/>
                <w:szCs w:val="20"/>
              </w:rPr>
              <w:t>&amp;</w:t>
            </w:r>
            <w:r w:rsidR="00707605">
              <w:rPr>
                <w:rFonts w:eastAsia="Arial" w:cs="Arial"/>
                <w:b/>
                <w:bCs/>
                <w:sz w:val="20"/>
                <w:szCs w:val="20"/>
              </w:rPr>
              <w:t xml:space="preserve"> </w:t>
            </w:r>
            <w:r w:rsidRPr="00447EE4">
              <w:rPr>
                <w:rFonts w:eastAsia="Arial" w:cs="Arial"/>
                <w:b/>
                <w:bCs/>
                <w:sz w:val="20"/>
                <w:szCs w:val="20"/>
              </w:rPr>
              <w:t>S</w:t>
            </w:r>
            <w:r w:rsidR="00707605">
              <w:rPr>
                <w:rFonts w:eastAsia="Arial" w:cs="Arial"/>
                <w:b/>
                <w:bCs/>
                <w:sz w:val="20"/>
                <w:szCs w:val="20"/>
              </w:rPr>
              <w:t>afety</w:t>
            </w:r>
            <w:r>
              <w:rPr>
                <w:rFonts w:eastAsia="Arial" w:cs="Arial"/>
                <w:sz w:val="20"/>
                <w:szCs w:val="20"/>
              </w:rPr>
              <w:t xml:space="preserve"> – operating computing equipment</w:t>
            </w:r>
          </w:p>
        </w:tc>
        <w:tc>
          <w:tcPr>
            <w:tcW w:w="2835" w:type="dxa"/>
            <w:tcBorders>
              <w:top w:val="single" w:sz="4" w:space="0" w:color="auto"/>
              <w:left w:val="single" w:sz="4" w:space="0" w:color="auto"/>
              <w:bottom w:val="single" w:sz="4" w:space="0" w:color="auto"/>
              <w:right w:val="single" w:sz="4" w:space="0" w:color="auto"/>
            </w:tcBorders>
          </w:tcPr>
          <w:p w14:paraId="4661094B" w14:textId="0D507DF8" w:rsidR="00447EE4" w:rsidRDefault="00447EE4">
            <w:pPr>
              <w:autoSpaceDE w:val="0"/>
              <w:autoSpaceDN w:val="0"/>
              <w:adjustRightInd w:val="0"/>
              <w:rPr>
                <w:rFonts w:eastAsia="Arial" w:cs="Arial"/>
                <w:sz w:val="20"/>
                <w:szCs w:val="20"/>
              </w:rPr>
            </w:pPr>
            <w:r>
              <w:rPr>
                <w:rFonts w:eastAsia="Arial" w:cs="Arial"/>
                <w:sz w:val="20"/>
                <w:szCs w:val="20"/>
              </w:rPr>
              <w:t>Eye strain from looking at monitors can lead to headaches, poor posture and extended periods of work can lead to neck and wrist pain</w:t>
            </w:r>
          </w:p>
        </w:tc>
        <w:tc>
          <w:tcPr>
            <w:tcW w:w="1985" w:type="dxa"/>
            <w:tcBorders>
              <w:top w:val="single" w:sz="4" w:space="0" w:color="auto"/>
              <w:left w:val="single" w:sz="4" w:space="0" w:color="auto"/>
              <w:bottom w:val="single" w:sz="4" w:space="0" w:color="auto"/>
              <w:right w:val="single" w:sz="4" w:space="0" w:color="auto"/>
            </w:tcBorders>
          </w:tcPr>
          <w:p w14:paraId="13AE4E00" w14:textId="52510A9E" w:rsidR="00447EE4" w:rsidRDefault="00447EE4">
            <w:pPr>
              <w:ind w:right="340"/>
              <w:rPr>
                <w:rFonts w:eastAsia="Arial" w:cs="Arial"/>
                <w:sz w:val="20"/>
                <w:szCs w:val="20"/>
              </w:rPr>
            </w:pPr>
            <w:r>
              <w:rPr>
                <w:rFonts w:eastAsia="Arial" w:cs="Arial"/>
                <w:sz w:val="20"/>
                <w:szCs w:val="20"/>
              </w:rPr>
              <w:t>Minor</w:t>
            </w:r>
          </w:p>
        </w:tc>
        <w:tc>
          <w:tcPr>
            <w:tcW w:w="1701" w:type="dxa"/>
            <w:tcBorders>
              <w:top w:val="single" w:sz="4" w:space="0" w:color="auto"/>
              <w:left w:val="single" w:sz="4" w:space="0" w:color="auto"/>
              <w:bottom w:val="single" w:sz="4" w:space="0" w:color="auto"/>
              <w:right w:val="single" w:sz="4" w:space="0" w:color="auto"/>
            </w:tcBorders>
          </w:tcPr>
          <w:p w14:paraId="20F321FB" w14:textId="754505D5" w:rsidR="00447EE4" w:rsidRDefault="00447EE4">
            <w:pPr>
              <w:ind w:right="340"/>
              <w:rPr>
                <w:rFonts w:eastAsia="Arial" w:cs="Arial"/>
                <w:sz w:val="20"/>
                <w:szCs w:val="20"/>
              </w:rPr>
            </w:pPr>
            <w:r>
              <w:rPr>
                <w:rFonts w:eastAsia="Arial" w:cs="Arial"/>
                <w:sz w:val="20"/>
                <w:szCs w:val="20"/>
              </w:rPr>
              <w:t>Medium</w:t>
            </w:r>
          </w:p>
        </w:tc>
        <w:tc>
          <w:tcPr>
            <w:tcW w:w="6079" w:type="dxa"/>
            <w:tcBorders>
              <w:top w:val="single" w:sz="4" w:space="0" w:color="auto"/>
              <w:left w:val="single" w:sz="4" w:space="0" w:color="auto"/>
              <w:bottom w:val="single" w:sz="4" w:space="0" w:color="auto"/>
              <w:right w:val="single" w:sz="4" w:space="0" w:color="auto"/>
            </w:tcBorders>
          </w:tcPr>
          <w:p w14:paraId="2A6B54B4" w14:textId="408EE57D" w:rsidR="00447EE4" w:rsidRDefault="00447EE4">
            <w:pPr>
              <w:autoSpaceDE w:val="0"/>
              <w:autoSpaceDN w:val="0"/>
              <w:adjustRightInd w:val="0"/>
              <w:rPr>
                <w:rFonts w:eastAsia="Arial" w:cs="Arial"/>
                <w:sz w:val="20"/>
                <w:szCs w:val="20"/>
              </w:rPr>
            </w:pPr>
            <w:r>
              <w:rPr>
                <w:rFonts w:eastAsia="Arial" w:cs="Arial"/>
                <w:sz w:val="20"/>
                <w:szCs w:val="20"/>
              </w:rPr>
              <w:t>Take breaks often, making sure to stretch and take time away from systems. Consider purchase of suitable extra equipment to reduce risk. If experiencing any physical symptoms, notify supervisor if appropriate and take suitable action (pain medication, supports)</w:t>
            </w:r>
          </w:p>
        </w:tc>
      </w:tr>
      <w:tr w:rsidR="009B6430" w14:paraId="38A5AB65" w14:textId="77777777" w:rsidTr="009B6430">
        <w:tc>
          <w:tcPr>
            <w:tcW w:w="2405" w:type="dxa"/>
            <w:tcBorders>
              <w:top w:val="single" w:sz="4" w:space="0" w:color="auto"/>
              <w:left w:val="single" w:sz="4" w:space="0" w:color="auto"/>
              <w:bottom w:val="single" w:sz="4" w:space="0" w:color="auto"/>
              <w:right w:val="single" w:sz="4" w:space="0" w:color="auto"/>
            </w:tcBorders>
          </w:tcPr>
          <w:p w14:paraId="256BF18F" w14:textId="7BBB74C8" w:rsidR="00447EE4" w:rsidRDefault="00447EE4">
            <w:pPr>
              <w:ind w:right="340"/>
              <w:rPr>
                <w:rFonts w:eastAsia="Arial" w:cs="Arial"/>
                <w:sz w:val="20"/>
                <w:szCs w:val="20"/>
              </w:rPr>
            </w:pPr>
            <w:r>
              <w:rPr>
                <w:rFonts w:eastAsia="Arial" w:cs="Arial"/>
                <w:b/>
                <w:bCs/>
                <w:sz w:val="20"/>
                <w:szCs w:val="20"/>
              </w:rPr>
              <w:t>Technical</w:t>
            </w:r>
            <w:r>
              <w:rPr>
                <w:rFonts w:eastAsia="Arial" w:cs="Arial"/>
                <w:sz w:val="20"/>
                <w:szCs w:val="20"/>
              </w:rPr>
              <w:t xml:space="preserve"> </w:t>
            </w:r>
            <w:r>
              <w:rPr>
                <w:rFonts w:eastAsia="Arial" w:cs="Arial"/>
                <w:sz w:val="20"/>
                <w:szCs w:val="20"/>
              </w:rPr>
              <w:t>– Development environment not functioning</w:t>
            </w:r>
          </w:p>
        </w:tc>
        <w:tc>
          <w:tcPr>
            <w:tcW w:w="2835" w:type="dxa"/>
            <w:tcBorders>
              <w:top w:val="single" w:sz="4" w:space="0" w:color="auto"/>
              <w:left w:val="single" w:sz="4" w:space="0" w:color="auto"/>
              <w:bottom w:val="single" w:sz="4" w:space="0" w:color="auto"/>
              <w:right w:val="single" w:sz="4" w:space="0" w:color="auto"/>
            </w:tcBorders>
          </w:tcPr>
          <w:p w14:paraId="391ECC79" w14:textId="57C4B32F" w:rsidR="00447EE4" w:rsidRDefault="00447EE4">
            <w:pPr>
              <w:ind w:right="340"/>
              <w:rPr>
                <w:rFonts w:eastAsia="Arial" w:cs="Arial"/>
                <w:sz w:val="20"/>
                <w:szCs w:val="20"/>
              </w:rPr>
            </w:pPr>
            <w:r>
              <w:rPr>
                <w:rFonts w:eastAsia="Arial" w:cs="Arial"/>
                <w:sz w:val="20"/>
                <w:szCs w:val="20"/>
              </w:rPr>
              <w:t>Updates in libraries or environment can cause the dev env to not function as expected</w:t>
            </w:r>
          </w:p>
        </w:tc>
        <w:tc>
          <w:tcPr>
            <w:tcW w:w="1985" w:type="dxa"/>
            <w:tcBorders>
              <w:top w:val="single" w:sz="4" w:space="0" w:color="auto"/>
              <w:left w:val="single" w:sz="4" w:space="0" w:color="auto"/>
              <w:bottom w:val="single" w:sz="4" w:space="0" w:color="auto"/>
              <w:right w:val="single" w:sz="4" w:space="0" w:color="auto"/>
            </w:tcBorders>
          </w:tcPr>
          <w:p w14:paraId="6D970968" w14:textId="66B954B8" w:rsidR="00447EE4" w:rsidRDefault="00447EE4">
            <w:pPr>
              <w:ind w:right="340"/>
              <w:rPr>
                <w:rFonts w:eastAsia="Arial" w:cs="Arial"/>
                <w:sz w:val="20"/>
                <w:szCs w:val="20"/>
              </w:rPr>
            </w:pPr>
            <w:r>
              <w:rPr>
                <w:rFonts w:eastAsia="Arial" w:cs="Arial"/>
                <w:sz w:val="20"/>
                <w:szCs w:val="20"/>
              </w:rPr>
              <w:t xml:space="preserve">Minor (inconvenience more than </w:t>
            </w:r>
            <w:r w:rsidR="009B6430">
              <w:rPr>
                <w:rFonts w:eastAsia="Arial" w:cs="Arial"/>
                <w:sz w:val="20"/>
                <w:szCs w:val="20"/>
              </w:rPr>
              <w:t>an actual issue)</w:t>
            </w:r>
          </w:p>
        </w:tc>
        <w:tc>
          <w:tcPr>
            <w:tcW w:w="1701" w:type="dxa"/>
            <w:tcBorders>
              <w:top w:val="single" w:sz="4" w:space="0" w:color="auto"/>
              <w:left w:val="single" w:sz="4" w:space="0" w:color="auto"/>
              <w:bottom w:val="single" w:sz="4" w:space="0" w:color="auto"/>
              <w:right w:val="single" w:sz="4" w:space="0" w:color="auto"/>
            </w:tcBorders>
          </w:tcPr>
          <w:p w14:paraId="5650D79C" w14:textId="1296B7C1" w:rsidR="00447EE4" w:rsidRDefault="009B6430">
            <w:pPr>
              <w:ind w:right="340"/>
              <w:rPr>
                <w:rFonts w:eastAsia="Arial" w:cs="Arial"/>
                <w:sz w:val="20"/>
                <w:szCs w:val="20"/>
              </w:rPr>
            </w:pPr>
            <w:r>
              <w:rPr>
                <w:rFonts w:eastAsia="Arial" w:cs="Arial"/>
                <w:sz w:val="20"/>
                <w:szCs w:val="20"/>
              </w:rPr>
              <w:t>High</w:t>
            </w:r>
          </w:p>
        </w:tc>
        <w:tc>
          <w:tcPr>
            <w:tcW w:w="6079" w:type="dxa"/>
            <w:tcBorders>
              <w:top w:val="single" w:sz="4" w:space="0" w:color="auto"/>
              <w:left w:val="single" w:sz="4" w:space="0" w:color="auto"/>
              <w:bottom w:val="single" w:sz="4" w:space="0" w:color="auto"/>
              <w:right w:val="single" w:sz="4" w:space="0" w:color="auto"/>
            </w:tcBorders>
          </w:tcPr>
          <w:p w14:paraId="766C6D2F" w14:textId="32C9BF69" w:rsidR="00447EE4" w:rsidRDefault="009B6430">
            <w:pPr>
              <w:ind w:right="340"/>
              <w:rPr>
                <w:rFonts w:eastAsia="Arial" w:cs="Arial"/>
                <w:sz w:val="20"/>
                <w:szCs w:val="20"/>
              </w:rPr>
            </w:pPr>
            <w:r>
              <w:rPr>
                <w:rFonts w:eastAsia="Arial" w:cs="Arial"/>
                <w:sz w:val="20"/>
                <w:szCs w:val="20"/>
              </w:rPr>
              <w:t xml:space="preserve">Implement a containerised development environment that can simulate a live environment. This will allow the environment to be consistent between work stations and environments, as the container configuration can be left </w:t>
            </w:r>
            <w:r w:rsidR="004D58BD">
              <w:rPr>
                <w:rFonts w:eastAsia="Arial" w:cs="Arial"/>
                <w:sz w:val="20"/>
                <w:szCs w:val="20"/>
              </w:rPr>
              <w:t>untouched once set up.</w:t>
            </w:r>
          </w:p>
        </w:tc>
      </w:tr>
      <w:tr w:rsidR="009B6430" w14:paraId="6D885184" w14:textId="77777777" w:rsidTr="009B6430">
        <w:tc>
          <w:tcPr>
            <w:tcW w:w="2405" w:type="dxa"/>
            <w:tcBorders>
              <w:top w:val="single" w:sz="4" w:space="0" w:color="auto"/>
              <w:left w:val="single" w:sz="4" w:space="0" w:color="auto"/>
              <w:bottom w:val="single" w:sz="4" w:space="0" w:color="auto"/>
              <w:right w:val="single" w:sz="4" w:space="0" w:color="auto"/>
            </w:tcBorders>
          </w:tcPr>
          <w:p w14:paraId="0DD29176" w14:textId="0C9DE1E0" w:rsidR="00447EE4" w:rsidRDefault="004D58BD">
            <w:pPr>
              <w:ind w:right="340"/>
              <w:rPr>
                <w:rFonts w:eastAsia="Arial" w:cs="Arial"/>
                <w:sz w:val="20"/>
                <w:szCs w:val="20"/>
              </w:rPr>
            </w:pPr>
            <w:r>
              <w:rPr>
                <w:rFonts w:eastAsia="Arial" w:cs="Arial"/>
                <w:b/>
                <w:bCs/>
                <w:sz w:val="20"/>
                <w:szCs w:val="20"/>
              </w:rPr>
              <w:t>Technical</w:t>
            </w:r>
            <w:r>
              <w:rPr>
                <w:rFonts w:eastAsia="Arial" w:cs="Arial"/>
                <w:sz w:val="20"/>
                <w:szCs w:val="20"/>
              </w:rPr>
              <w:t xml:space="preserve"> </w:t>
            </w:r>
            <w:r>
              <w:rPr>
                <w:rFonts w:eastAsia="Arial" w:cs="Arial"/>
                <w:sz w:val="20"/>
                <w:szCs w:val="20"/>
              </w:rPr>
              <w:t xml:space="preserve">– Production environment not functioning as </w:t>
            </w:r>
            <w:r w:rsidR="00707605">
              <w:rPr>
                <w:rFonts w:eastAsia="Arial" w:cs="Arial"/>
                <w:sz w:val="20"/>
                <w:szCs w:val="20"/>
              </w:rPr>
              <w:t>in Dev environment</w:t>
            </w:r>
          </w:p>
        </w:tc>
        <w:tc>
          <w:tcPr>
            <w:tcW w:w="2835" w:type="dxa"/>
            <w:tcBorders>
              <w:top w:val="single" w:sz="4" w:space="0" w:color="auto"/>
              <w:left w:val="single" w:sz="4" w:space="0" w:color="auto"/>
              <w:bottom w:val="single" w:sz="4" w:space="0" w:color="auto"/>
              <w:right w:val="single" w:sz="4" w:space="0" w:color="auto"/>
            </w:tcBorders>
          </w:tcPr>
          <w:p w14:paraId="6223018E" w14:textId="2B197B37" w:rsidR="00447EE4" w:rsidRDefault="004D58BD">
            <w:pPr>
              <w:ind w:right="340"/>
              <w:rPr>
                <w:rFonts w:eastAsia="Arial" w:cs="Arial"/>
                <w:sz w:val="20"/>
                <w:szCs w:val="20"/>
              </w:rPr>
            </w:pPr>
            <w:r>
              <w:rPr>
                <w:rFonts w:eastAsia="Arial" w:cs="Arial"/>
                <w:sz w:val="20"/>
                <w:szCs w:val="20"/>
              </w:rPr>
              <w:t>Once deployed, the application may not function as expected due to differences in environment</w:t>
            </w:r>
          </w:p>
        </w:tc>
        <w:tc>
          <w:tcPr>
            <w:tcW w:w="1985" w:type="dxa"/>
            <w:tcBorders>
              <w:top w:val="single" w:sz="4" w:space="0" w:color="auto"/>
              <w:left w:val="single" w:sz="4" w:space="0" w:color="auto"/>
              <w:bottom w:val="single" w:sz="4" w:space="0" w:color="auto"/>
              <w:right w:val="single" w:sz="4" w:space="0" w:color="auto"/>
            </w:tcBorders>
          </w:tcPr>
          <w:p w14:paraId="73FF8C6F" w14:textId="18CDE005" w:rsidR="00447EE4" w:rsidRDefault="004D58BD">
            <w:pPr>
              <w:ind w:right="340"/>
              <w:rPr>
                <w:rFonts w:eastAsia="Arial" w:cs="Arial"/>
                <w:sz w:val="20"/>
                <w:szCs w:val="20"/>
              </w:rPr>
            </w:pPr>
            <w:r>
              <w:rPr>
                <w:rFonts w:eastAsia="Arial" w:cs="Arial"/>
                <w:sz w:val="20"/>
                <w:szCs w:val="20"/>
              </w:rPr>
              <w:t>Serious</w:t>
            </w:r>
          </w:p>
        </w:tc>
        <w:tc>
          <w:tcPr>
            <w:tcW w:w="1701" w:type="dxa"/>
            <w:tcBorders>
              <w:top w:val="single" w:sz="4" w:space="0" w:color="auto"/>
              <w:left w:val="single" w:sz="4" w:space="0" w:color="auto"/>
              <w:bottom w:val="single" w:sz="4" w:space="0" w:color="auto"/>
              <w:right w:val="single" w:sz="4" w:space="0" w:color="auto"/>
            </w:tcBorders>
          </w:tcPr>
          <w:p w14:paraId="2DBB7516" w14:textId="776CFC0C" w:rsidR="00447EE4" w:rsidRDefault="004D58BD">
            <w:pPr>
              <w:ind w:right="340"/>
              <w:rPr>
                <w:rFonts w:eastAsia="Arial" w:cs="Arial"/>
                <w:sz w:val="20"/>
                <w:szCs w:val="20"/>
              </w:rPr>
            </w:pPr>
            <w:r>
              <w:rPr>
                <w:rFonts w:eastAsia="Arial" w:cs="Arial"/>
                <w:sz w:val="20"/>
                <w:szCs w:val="20"/>
              </w:rPr>
              <w:t>Medium</w:t>
            </w:r>
          </w:p>
        </w:tc>
        <w:tc>
          <w:tcPr>
            <w:tcW w:w="6079" w:type="dxa"/>
            <w:tcBorders>
              <w:top w:val="single" w:sz="4" w:space="0" w:color="auto"/>
              <w:left w:val="single" w:sz="4" w:space="0" w:color="auto"/>
              <w:bottom w:val="single" w:sz="4" w:space="0" w:color="auto"/>
              <w:right w:val="single" w:sz="4" w:space="0" w:color="auto"/>
            </w:tcBorders>
          </w:tcPr>
          <w:p w14:paraId="0B87A317" w14:textId="25FFE2F8" w:rsidR="00447EE4" w:rsidRDefault="004D58BD">
            <w:pPr>
              <w:ind w:right="340"/>
              <w:rPr>
                <w:rFonts w:eastAsia="Arial" w:cs="Arial"/>
                <w:sz w:val="20"/>
                <w:szCs w:val="20"/>
              </w:rPr>
            </w:pPr>
            <w:r>
              <w:rPr>
                <w:rFonts w:eastAsia="Arial" w:cs="Arial"/>
                <w:sz w:val="20"/>
                <w:szCs w:val="20"/>
              </w:rPr>
              <w:t>As a deployed application will likely be using a domain name, this will need to be considered when developing. The application needs to be tested at various phases to ensure that it still functions correctly in a production environment.</w:t>
            </w:r>
          </w:p>
        </w:tc>
      </w:tr>
      <w:tr w:rsidR="009B6430" w14:paraId="4F2331E4" w14:textId="77777777" w:rsidTr="009B6430">
        <w:tc>
          <w:tcPr>
            <w:tcW w:w="2405" w:type="dxa"/>
            <w:tcBorders>
              <w:top w:val="single" w:sz="4" w:space="0" w:color="auto"/>
              <w:left w:val="single" w:sz="4" w:space="0" w:color="auto"/>
              <w:bottom w:val="single" w:sz="4" w:space="0" w:color="auto"/>
              <w:right w:val="single" w:sz="4" w:space="0" w:color="auto"/>
            </w:tcBorders>
          </w:tcPr>
          <w:p w14:paraId="6C892CC3" w14:textId="1E601103" w:rsidR="00447EE4" w:rsidRDefault="00787ACA">
            <w:pPr>
              <w:ind w:right="340"/>
              <w:rPr>
                <w:rFonts w:eastAsia="Arial" w:cs="Arial"/>
                <w:sz w:val="20"/>
                <w:szCs w:val="20"/>
              </w:rPr>
            </w:pPr>
            <w:r>
              <w:rPr>
                <w:rFonts w:eastAsia="Arial" w:cs="Arial"/>
                <w:b/>
                <w:bCs/>
                <w:sz w:val="20"/>
                <w:szCs w:val="20"/>
              </w:rPr>
              <w:t>Technical</w:t>
            </w:r>
            <w:r w:rsidR="00707605">
              <w:rPr>
                <w:rFonts w:eastAsia="Arial" w:cs="Arial"/>
                <w:b/>
                <w:bCs/>
                <w:sz w:val="20"/>
                <w:szCs w:val="20"/>
              </w:rPr>
              <w:t xml:space="preserve"> / Functional</w:t>
            </w:r>
            <w:r w:rsidR="003776A6">
              <w:rPr>
                <w:rFonts w:eastAsia="Arial" w:cs="Arial"/>
                <w:b/>
                <w:bCs/>
                <w:sz w:val="20"/>
                <w:szCs w:val="20"/>
              </w:rPr>
              <w:t xml:space="preserve"> </w:t>
            </w:r>
            <w:r>
              <w:rPr>
                <w:rFonts w:eastAsia="Arial" w:cs="Arial"/>
                <w:sz w:val="20"/>
                <w:szCs w:val="20"/>
              </w:rPr>
              <w:t>–</w:t>
            </w:r>
            <w:r w:rsidR="003776A6">
              <w:rPr>
                <w:rFonts w:eastAsia="Arial" w:cs="Arial"/>
                <w:sz w:val="20"/>
                <w:szCs w:val="20"/>
              </w:rPr>
              <w:t xml:space="preserve"> </w:t>
            </w:r>
            <w:r>
              <w:rPr>
                <w:rFonts w:eastAsia="Arial" w:cs="Arial"/>
                <w:sz w:val="20"/>
                <w:szCs w:val="20"/>
              </w:rPr>
              <w:t>Loss of work due to system failure/damage</w:t>
            </w:r>
          </w:p>
        </w:tc>
        <w:tc>
          <w:tcPr>
            <w:tcW w:w="2835" w:type="dxa"/>
            <w:tcBorders>
              <w:top w:val="single" w:sz="4" w:space="0" w:color="auto"/>
              <w:left w:val="single" w:sz="4" w:space="0" w:color="auto"/>
              <w:bottom w:val="single" w:sz="4" w:space="0" w:color="auto"/>
              <w:right w:val="single" w:sz="4" w:space="0" w:color="auto"/>
            </w:tcBorders>
          </w:tcPr>
          <w:p w14:paraId="65872B86" w14:textId="25FD85F8" w:rsidR="00447EE4" w:rsidRDefault="00787ACA">
            <w:pPr>
              <w:ind w:right="340"/>
              <w:rPr>
                <w:rFonts w:eastAsia="Arial" w:cs="Arial"/>
                <w:sz w:val="20"/>
                <w:szCs w:val="20"/>
              </w:rPr>
            </w:pPr>
            <w:r>
              <w:rPr>
                <w:rFonts w:eastAsia="Arial" w:cs="Arial"/>
                <w:sz w:val="20"/>
                <w:szCs w:val="20"/>
              </w:rPr>
              <w:t>If the device that the app is being developed on breaks or the drive becomes wiped/corrupted, then all work can potentially be lost</w:t>
            </w:r>
          </w:p>
        </w:tc>
        <w:tc>
          <w:tcPr>
            <w:tcW w:w="1985" w:type="dxa"/>
            <w:tcBorders>
              <w:top w:val="single" w:sz="4" w:space="0" w:color="auto"/>
              <w:left w:val="single" w:sz="4" w:space="0" w:color="auto"/>
              <w:bottom w:val="single" w:sz="4" w:space="0" w:color="auto"/>
              <w:right w:val="single" w:sz="4" w:space="0" w:color="auto"/>
            </w:tcBorders>
          </w:tcPr>
          <w:p w14:paraId="0D9DA919" w14:textId="6475C59B" w:rsidR="00447EE4" w:rsidRDefault="00787ACA">
            <w:pPr>
              <w:ind w:right="340"/>
              <w:rPr>
                <w:rFonts w:eastAsia="Arial" w:cs="Arial"/>
                <w:sz w:val="20"/>
                <w:szCs w:val="20"/>
              </w:rPr>
            </w:pPr>
            <w:r>
              <w:rPr>
                <w:rFonts w:eastAsia="Arial" w:cs="Arial"/>
                <w:sz w:val="20"/>
                <w:szCs w:val="20"/>
              </w:rPr>
              <w:t>Major</w:t>
            </w:r>
          </w:p>
        </w:tc>
        <w:tc>
          <w:tcPr>
            <w:tcW w:w="1701" w:type="dxa"/>
            <w:tcBorders>
              <w:top w:val="single" w:sz="4" w:space="0" w:color="auto"/>
              <w:left w:val="single" w:sz="4" w:space="0" w:color="auto"/>
              <w:bottom w:val="single" w:sz="4" w:space="0" w:color="auto"/>
              <w:right w:val="single" w:sz="4" w:space="0" w:color="auto"/>
            </w:tcBorders>
          </w:tcPr>
          <w:p w14:paraId="746CC965" w14:textId="71009E17" w:rsidR="00447EE4" w:rsidRDefault="00787ACA">
            <w:pPr>
              <w:ind w:right="340"/>
              <w:rPr>
                <w:rFonts w:eastAsia="Arial" w:cs="Arial"/>
                <w:sz w:val="20"/>
                <w:szCs w:val="20"/>
              </w:rPr>
            </w:pPr>
            <w:r>
              <w:rPr>
                <w:rFonts w:eastAsia="Arial" w:cs="Arial"/>
                <w:sz w:val="20"/>
                <w:szCs w:val="20"/>
              </w:rPr>
              <w:t>Low</w:t>
            </w:r>
          </w:p>
        </w:tc>
        <w:tc>
          <w:tcPr>
            <w:tcW w:w="6079" w:type="dxa"/>
            <w:tcBorders>
              <w:top w:val="single" w:sz="4" w:space="0" w:color="auto"/>
              <w:left w:val="single" w:sz="4" w:space="0" w:color="auto"/>
              <w:bottom w:val="single" w:sz="4" w:space="0" w:color="auto"/>
              <w:right w:val="single" w:sz="4" w:space="0" w:color="auto"/>
            </w:tcBorders>
          </w:tcPr>
          <w:p w14:paraId="0C771311" w14:textId="5D2D899B" w:rsidR="00447EE4" w:rsidRDefault="00787ACA">
            <w:pPr>
              <w:autoSpaceDE w:val="0"/>
              <w:autoSpaceDN w:val="0"/>
              <w:adjustRightInd w:val="0"/>
              <w:rPr>
                <w:rFonts w:eastAsia="Arial" w:cs="Arial"/>
                <w:sz w:val="20"/>
                <w:szCs w:val="20"/>
              </w:rPr>
            </w:pPr>
            <w:r>
              <w:rPr>
                <w:rFonts w:eastAsia="Arial" w:cs="Arial"/>
                <w:sz w:val="20"/>
                <w:szCs w:val="20"/>
              </w:rPr>
              <w:t>Work can be backed up periodically onto a removable drive, and also committing changes often to a remote repository should mitigate this issue. This will also allow the work to be accessed from any system that can gain access to the remote location</w:t>
            </w:r>
          </w:p>
        </w:tc>
      </w:tr>
    </w:tbl>
    <w:p w14:paraId="65FD9343" w14:textId="77777777" w:rsidR="00447EE4" w:rsidRPr="00447EE4" w:rsidRDefault="00447EE4" w:rsidP="00707605"/>
    <w:sectPr w:rsidR="00447EE4" w:rsidRPr="00447EE4" w:rsidSect="00AE6C77">
      <w:headerReference w:type="default" r:id="rId6"/>
      <w:headerReference w:type="first" r:id="rId7"/>
      <w:footerReference w:type="first" r:id="rId8"/>
      <w:pgSz w:w="16838" w:h="11906" w:orient="landscape"/>
      <w:pgMar w:top="986" w:right="1440" w:bottom="1440" w:left="1440" w:header="39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EF914" w14:textId="77777777" w:rsidR="004055ED" w:rsidRDefault="004055ED" w:rsidP="004F674E">
      <w:r>
        <w:separator/>
      </w:r>
    </w:p>
  </w:endnote>
  <w:endnote w:type="continuationSeparator" w:id="0">
    <w:p w14:paraId="0E88F31D" w14:textId="77777777" w:rsidR="004055ED" w:rsidRDefault="004055ED" w:rsidP="004F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7313" w14:textId="77777777" w:rsidR="00AE6C77" w:rsidRPr="00BD2CB5" w:rsidRDefault="00AE6C77" w:rsidP="00AE6C77">
    <w:pPr>
      <w:pStyle w:val="Footer"/>
    </w:pPr>
  </w:p>
  <w:p w14:paraId="00FE54E1" w14:textId="77777777" w:rsidR="00AE6C77" w:rsidRDefault="00AE6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42EC" w14:textId="77777777" w:rsidR="004055ED" w:rsidRDefault="004055ED" w:rsidP="004F674E">
      <w:r>
        <w:separator/>
      </w:r>
    </w:p>
  </w:footnote>
  <w:footnote w:type="continuationSeparator" w:id="0">
    <w:p w14:paraId="3E07DBEE" w14:textId="77777777" w:rsidR="004055ED" w:rsidRDefault="004055ED" w:rsidP="004F6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6078" w14:textId="77777777" w:rsidR="006F7483" w:rsidRDefault="00F67FC5" w:rsidP="006F7483">
    <w:pPr>
      <w:pStyle w:val="Style1"/>
    </w:pPr>
    <w:r>
      <w:t xml:space="preserve"> </w:t>
    </w:r>
  </w:p>
  <w:p w14:paraId="0DC5A434" w14:textId="77777777" w:rsidR="006F7483" w:rsidRDefault="006F7483" w:rsidP="006F7483">
    <w:pPr>
      <w:pStyle w:val="Style1"/>
    </w:pPr>
  </w:p>
  <w:p w14:paraId="723912BD" w14:textId="77777777" w:rsidR="0091692A" w:rsidRDefault="0091692A" w:rsidP="0091692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7035" w14:textId="77777777" w:rsidR="00AE6C77" w:rsidRDefault="00AE6C77">
    <w:pPr>
      <w:pStyle w:val="Header"/>
    </w:pPr>
    <w:r>
      <w:rPr>
        <w:noProof/>
      </w:rPr>
      <w:drawing>
        <wp:anchor distT="0" distB="0" distL="114300" distR="114300" simplePos="0" relativeHeight="251658240" behindDoc="0" locked="0" layoutInCell="1" allowOverlap="1" wp14:anchorId="1331F404" wp14:editId="7E6B077B">
          <wp:simplePos x="0" y="0"/>
          <wp:positionH relativeFrom="column">
            <wp:posOffset>0</wp:posOffset>
          </wp:positionH>
          <wp:positionV relativeFrom="paragraph">
            <wp:posOffset>-3810</wp:posOffset>
          </wp:positionV>
          <wp:extent cx="1603375" cy="719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3375" cy="71945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6946" w:type="dxa"/>
      <w:tblInd w:w="7621" w:type="dxa"/>
      <w:tblLook w:val="04A0" w:firstRow="1" w:lastRow="0" w:firstColumn="1" w:lastColumn="0" w:noHBand="0" w:noVBand="1"/>
    </w:tblPr>
    <w:tblGrid>
      <w:gridCol w:w="2461"/>
      <w:gridCol w:w="2217"/>
      <w:gridCol w:w="1134"/>
      <w:gridCol w:w="1134"/>
    </w:tblGrid>
    <w:tr w:rsidR="00AE6C77" w14:paraId="4CDE9CC3" w14:textId="77777777" w:rsidTr="00E90827">
      <w:tc>
        <w:tcPr>
          <w:tcW w:w="2461" w:type="dxa"/>
          <w:shd w:val="clear" w:color="auto" w:fill="F2F2F2" w:themeFill="background1" w:themeFillShade="F2"/>
        </w:tcPr>
        <w:p w14:paraId="439E7852" w14:textId="77777777" w:rsidR="00AE6C77" w:rsidRPr="00AE6C77" w:rsidRDefault="00AE6C77" w:rsidP="00290604">
          <w:pPr>
            <w:pStyle w:val="Style1"/>
            <w:spacing w:before="80" w:after="80"/>
            <w:rPr>
              <w:b/>
            </w:rPr>
          </w:pPr>
          <w:r w:rsidRPr="00AE6C77">
            <w:rPr>
              <w:b/>
            </w:rPr>
            <w:t>File name:</w:t>
          </w:r>
        </w:p>
      </w:tc>
      <w:tc>
        <w:tcPr>
          <w:tcW w:w="4485" w:type="dxa"/>
          <w:gridSpan w:val="3"/>
        </w:tcPr>
        <w:p w14:paraId="317ABE2D" w14:textId="3F5233F8" w:rsidR="00AE6C77" w:rsidRDefault="00057FDD" w:rsidP="00057FDD">
          <w:pPr>
            <w:pStyle w:val="Style1"/>
            <w:spacing w:before="80" w:after="80"/>
            <w:jc w:val="center"/>
          </w:pPr>
          <w:r>
            <w:t>r</w:t>
          </w:r>
          <w:r w:rsidR="00707605">
            <w:t>isk_assessment.docx</w:t>
          </w:r>
        </w:p>
      </w:tc>
    </w:tr>
    <w:tr w:rsidR="00AE6C77" w14:paraId="58A8B038" w14:textId="77777777" w:rsidTr="00E90827">
      <w:tc>
        <w:tcPr>
          <w:tcW w:w="2461" w:type="dxa"/>
          <w:shd w:val="clear" w:color="auto" w:fill="F2F2F2" w:themeFill="background1" w:themeFillShade="F2"/>
        </w:tcPr>
        <w:p w14:paraId="1330CB92" w14:textId="77777777" w:rsidR="00AE6C77" w:rsidRPr="00AE6C77" w:rsidRDefault="00AE6C77" w:rsidP="00290604">
          <w:pPr>
            <w:pStyle w:val="Style1"/>
            <w:spacing w:before="80" w:after="80"/>
            <w:rPr>
              <w:b/>
            </w:rPr>
          </w:pPr>
          <w:r w:rsidRPr="00AE6C77">
            <w:rPr>
              <w:b/>
            </w:rPr>
            <w:t>Risk assessment reference:</w:t>
          </w:r>
        </w:p>
      </w:tc>
      <w:tc>
        <w:tcPr>
          <w:tcW w:w="2217" w:type="dxa"/>
        </w:tcPr>
        <w:p w14:paraId="51FE54A3" w14:textId="77777777" w:rsidR="00AE6C77" w:rsidRDefault="00AE6C77" w:rsidP="00290604">
          <w:pPr>
            <w:pStyle w:val="Style1"/>
            <w:spacing w:before="80" w:after="80"/>
          </w:pPr>
        </w:p>
      </w:tc>
      <w:tc>
        <w:tcPr>
          <w:tcW w:w="1134" w:type="dxa"/>
          <w:shd w:val="clear" w:color="auto" w:fill="F2F2F2" w:themeFill="background1" w:themeFillShade="F2"/>
        </w:tcPr>
        <w:p w14:paraId="2501DEB0" w14:textId="77777777" w:rsidR="00AE6C77" w:rsidRDefault="00AE6C77" w:rsidP="00290604">
          <w:pPr>
            <w:pStyle w:val="Style1"/>
            <w:spacing w:before="80" w:after="80"/>
          </w:pPr>
          <w:r w:rsidRPr="00AE6C77">
            <w:rPr>
              <w:b/>
            </w:rPr>
            <w:t>Version number</w:t>
          </w:r>
          <w:r>
            <w:t>:</w:t>
          </w:r>
        </w:p>
      </w:tc>
      <w:tc>
        <w:tcPr>
          <w:tcW w:w="1134" w:type="dxa"/>
        </w:tcPr>
        <w:p w14:paraId="53C8C7E0" w14:textId="09C9372C" w:rsidR="00AE6C77" w:rsidRDefault="00707605" w:rsidP="00290604">
          <w:pPr>
            <w:pStyle w:val="Style1"/>
            <w:spacing w:before="80" w:after="80"/>
          </w:pPr>
          <w:r>
            <w:t>1.0</w:t>
          </w:r>
        </w:p>
      </w:tc>
    </w:tr>
  </w:tbl>
  <w:p w14:paraId="5A7D37FF" w14:textId="77777777" w:rsidR="00AE6C77" w:rsidRDefault="00AE6C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78"/>
    <w:rsid w:val="00057FDD"/>
    <w:rsid w:val="00271AC1"/>
    <w:rsid w:val="00334512"/>
    <w:rsid w:val="00350C28"/>
    <w:rsid w:val="00364962"/>
    <w:rsid w:val="003776A6"/>
    <w:rsid w:val="003916DA"/>
    <w:rsid w:val="003A5FDC"/>
    <w:rsid w:val="004055ED"/>
    <w:rsid w:val="00435DDD"/>
    <w:rsid w:val="00447EE4"/>
    <w:rsid w:val="004D58BD"/>
    <w:rsid w:val="004F674E"/>
    <w:rsid w:val="005269AB"/>
    <w:rsid w:val="00552E6C"/>
    <w:rsid w:val="005B0744"/>
    <w:rsid w:val="006365CD"/>
    <w:rsid w:val="006F7483"/>
    <w:rsid w:val="00707605"/>
    <w:rsid w:val="007269D5"/>
    <w:rsid w:val="00787ACA"/>
    <w:rsid w:val="008B0000"/>
    <w:rsid w:val="0091692A"/>
    <w:rsid w:val="009B6430"/>
    <w:rsid w:val="009D1868"/>
    <w:rsid w:val="00A31DAD"/>
    <w:rsid w:val="00AC7A8F"/>
    <w:rsid w:val="00AE6C77"/>
    <w:rsid w:val="00B90263"/>
    <w:rsid w:val="00BD2CB5"/>
    <w:rsid w:val="00BD734B"/>
    <w:rsid w:val="00BE5DD1"/>
    <w:rsid w:val="00C725C4"/>
    <w:rsid w:val="00E50978"/>
    <w:rsid w:val="00E90827"/>
    <w:rsid w:val="00EC58A2"/>
    <w:rsid w:val="00F67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44"/>
    <w:pPr>
      <w:spacing w:after="0" w:line="240" w:lineRule="auto"/>
    </w:pPr>
    <w:rPr>
      <w:rFonts w:ascii="Arial" w:hAnsi="Arial"/>
      <w:lang w:eastAsia="en-GB"/>
    </w:rPr>
  </w:style>
  <w:style w:type="paragraph" w:styleId="Heading1">
    <w:name w:val="heading 1"/>
    <w:basedOn w:val="Normal"/>
    <w:next w:val="Normal"/>
    <w:link w:val="Heading1Char"/>
    <w:uiPriority w:val="9"/>
    <w:rsid w:val="00AC7A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74E"/>
    <w:pPr>
      <w:tabs>
        <w:tab w:val="center" w:pos="4513"/>
        <w:tab w:val="right" w:pos="9026"/>
      </w:tabs>
    </w:pPr>
  </w:style>
  <w:style w:type="character" w:customStyle="1" w:styleId="HeaderChar">
    <w:name w:val="Header Char"/>
    <w:basedOn w:val="DefaultParagraphFont"/>
    <w:link w:val="Header"/>
    <w:uiPriority w:val="99"/>
    <w:rsid w:val="004F674E"/>
  </w:style>
  <w:style w:type="paragraph" w:styleId="Footer">
    <w:name w:val="footer"/>
    <w:basedOn w:val="Normal"/>
    <w:link w:val="FooterChar"/>
    <w:uiPriority w:val="99"/>
    <w:unhideWhenUsed/>
    <w:rsid w:val="004F674E"/>
    <w:pPr>
      <w:tabs>
        <w:tab w:val="center" w:pos="4513"/>
        <w:tab w:val="right" w:pos="9026"/>
      </w:tabs>
    </w:pPr>
  </w:style>
  <w:style w:type="character" w:customStyle="1" w:styleId="FooterChar">
    <w:name w:val="Footer Char"/>
    <w:basedOn w:val="DefaultParagraphFont"/>
    <w:link w:val="Footer"/>
    <w:uiPriority w:val="99"/>
    <w:rsid w:val="004F674E"/>
  </w:style>
  <w:style w:type="paragraph" w:styleId="BalloonText">
    <w:name w:val="Balloon Text"/>
    <w:basedOn w:val="Normal"/>
    <w:link w:val="BalloonTextChar"/>
    <w:uiPriority w:val="99"/>
    <w:semiHidden/>
    <w:unhideWhenUsed/>
    <w:rsid w:val="004F674E"/>
    <w:rPr>
      <w:rFonts w:ascii="Tahoma" w:hAnsi="Tahoma" w:cs="Tahoma"/>
      <w:sz w:val="16"/>
      <w:szCs w:val="16"/>
    </w:rPr>
  </w:style>
  <w:style w:type="character" w:customStyle="1" w:styleId="BalloonTextChar">
    <w:name w:val="Balloon Text Char"/>
    <w:basedOn w:val="DefaultParagraphFont"/>
    <w:link w:val="BalloonText"/>
    <w:uiPriority w:val="99"/>
    <w:semiHidden/>
    <w:rsid w:val="004F674E"/>
    <w:rPr>
      <w:rFonts w:ascii="Tahoma" w:hAnsi="Tahoma" w:cs="Tahoma"/>
      <w:sz w:val="16"/>
      <w:szCs w:val="16"/>
    </w:rPr>
  </w:style>
  <w:style w:type="table" w:styleId="TableGrid">
    <w:name w:val="Table Grid"/>
    <w:basedOn w:val="TableNormal"/>
    <w:uiPriority w:val="59"/>
    <w:rsid w:val="004F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C7A8F"/>
    <w:pPr>
      <w:jc w:val="right"/>
    </w:pPr>
    <w:rPr>
      <w:rFonts w:cs="Times New Roman"/>
      <w:noProof/>
    </w:rPr>
  </w:style>
  <w:style w:type="character" w:styleId="Strong">
    <w:name w:val="Strong"/>
    <w:basedOn w:val="DefaultParagraphFont"/>
    <w:uiPriority w:val="22"/>
    <w:qFormat/>
    <w:rsid w:val="005B0744"/>
    <w:rPr>
      <w:rFonts w:ascii="Arial" w:hAnsi="Arial"/>
      <w:b/>
      <w:bCs/>
      <w:sz w:val="22"/>
    </w:rPr>
  </w:style>
  <w:style w:type="paragraph" w:styleId="NoSpacing">
    <w:name w:val="No Spacing"/>
    <w:aliases w:val="Heading"/>
    <w:basedOn w:val="ListParagraph"/>
    <w:next w:val="Heading1"/>
    <w:link w:val="NoSpacingChar"/>
    <w:qFormat/>
    <w:rsid w:val="00AC7A8F"/>
    <w:pPr>
      <w:spacing w:after="120"/>
      <w:ind w:left="0"/>
    </w:pPr>
    <w:rPr>
      <w:rFonts w:eastAsia="Times New Roman" w:cs="Times New Roman"/>
      <w:b/>
      <w:sz w:val="24"/>
      <w:szCs w:val="28"/>
    </w:rPr>
  </w:style>
  <w:style w:type="character" w:customStyle="1" w:styleId="NoSpacingChar">
    <w:name w:val="No Spacing Char"/>
    <w:aliases w:val="Heading Char"/>
    <w:basedOn w:val="DefaultParagraphFont"/>
    <w:link w:val="NoSpacing"/>
    <w:rsid w:val="00AC7A8F"/>
    <w:rPr>
      <w:rFonts w:ascii="Arial" w:eastAsia="Times New Roman" w:hAnsi="Arial" w:cs="Times New Roman"/>
      <w:b/>
      <w:sz w:val="24"/>
      <w:szCs w:val="28"/>
      <w:lang w:eastAsia="en-GB"/>
    </w:rPr>
  </w:style>
  <w:style w:type="paragraph" w:styleId="ListParagraph">
    <w:name w:val="List Paragraph"/>
    <w:basedOn w:val="Normal"/>
    <w:uiPriority w:val="34"/>
    <w:rsid w:val="00AC7A8F"/>
    <w:pPr>
      <w:ind w:left="720"/>
      <w:contextualSpacing/>
    </w:pPr>
  </w:style>
  <w:style w:type="character" w:customStyle="1" w:styleId="Heading1Char">
    <w:name w:val="Heading 1 Char"/>
    <w:basedOn w:val="DefaultParagraphFont"/>
    <w:link w:val="Heading1"/>
    <w:uiPriority w:val="9"/>
    <w:rsid w:val="00AC7A8F"/>
    <w:rPr>
      <w:rFonts w:asciiTheme="majorHAnsi" w:eastAsiaTheme="majorEastAsia" w:hAnsiTheme="majorHAnsi" w:cstheme="majorBidi"/>
      <w:b/>
      <w:bCs/>
      <w:color w:val="365F91" w:themeColor="accent1" w:themeShade="BF"/>
      <w:sz w:val="28"/>
      <w:szCs w:val="28"/>
      <w:lang w:eastAsia="en-GB"/>
    </w:rPr>
  </w:style>
  <w:style w:type="character" w:styleId="Hyperlink">
    <w:name w:val="Hyperlink"/>
    <w:basedOn w:val="DefaultParagraphFont"/>
    <w:uiPriority w:val="99"/>
    <w:semiHidden/>
    <w:unhideWhenUsed/>
    <w:rsid w:val="00447E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RiskAssess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RiskAssessment.dotx</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2023-10-12T11:29:00Z</dcterms:created>
  <dcterms:modified xsi:type="dcterms:W3CDTF">2023-10-12T12:51:00Z</dcterms:modified>
</cp:coreProperties>
</file>