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Workplace Health/Safety (WHS) advisory – information document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ENGN4200 </w:t>
      </w:r>
    </w:p>
    <w:p>
      <w:pPr>
        <w:pStyle w:val="Normal"/>
        <w:rPr/>
      </w:pPr>
      <w:r>
        <w:rPr/>
        <w:t xml:space="preserve">ANU has a duty of care towards its students to ensure that they are adequately trained and protected when engaging in coursework-related activities that carry a level of risk. </w:t>
      </w:r>
    </w:p>
    <w:p>
      <w:pPr>
        <w:pStyle w:val="Normal"/>
        <w:rPr/>
      </w:pPr>
      <w:r>
        <w:rPr/>
        <w:t xml:space="preserve">All ENGN4200 projects where students will undertake </w:t>
      </w:r>
      <w:r>
        <w:rPr>
          <w:b/>
          <w:bCs/>
        </w:rPr>
        <w:t xml:space="preserve">activities other than typical office-based work </w:t>
      </w:r>
      <w:r>
        <w:rPr>
          <w:b/>
          <w:bCs/>
          <w:u w:val="single"/>
        </w:rPr>
        <w:t>require</w:t>
      </w:r>
      <w:r>
        <w:rPr>
          <w:b/>
          <w:bCs/>
        </w:rPr>
        <w:t xml:space="preserve"> a formal risk assessment (RA) process.</w:t>
      </w:r>
      <w:r>
        <w:rPr/>
        <w:t xml:space="preserve"> A RA involves an analysis of tasks associated with the project and the identification of any related potential hazards. It also sets out any induction, training equipment and/or work practice requirements necessary to minimise risks to individuals, equipment, the organisation and/or the environment.</w:t>
      </w:r>
    </w:p>
    <w:p>
      <w:pPr>
        <w:pStyle w:val="Normal"/>
        <w:rPr/>
      </w:pPr>
      <w:bookmarkStart w:id="0" w:name="_GoBack"/>
      <w:r>
        <w:rPr/>
        <w:t xml:space="preserve">Under the ANU </w:t>
      </w:r>
      <w:hyperlink r:id="rId2">
        <w:r>
          <w:rPr>
            <w:rStyle w:val="InternetLink"/>
            <w:rFonts w:cs="Segoe UI" w:ascii="Segoe UI" w:hAnsi="Segoe UI"/>
            <w:sz w:val="18"/>
            <w:szCs w:val="18"/>
          </w:rPr>
          <w:t>WHSMS Handbook, chapter 3.1 Hazard Management</w:t>
        </w:r>
      </w:hyperlink>
      <w:r>
        <w:rPr>
          <w:rStyle w:val="Cf01"/>
        </w:rPr>
        <w:t xml:space="preserve"> </w:t>
      </w:r>
      <w:r>
        <w:rPr>
          <w:b/>
          <w:bCs/>
        </w:rPr>
        <w:t xml:space="preserve">the responsibility for conducting a RA sits </w:t>
      </w:r>
      <w:bookmarkEnd w:id="0"/>
      <w:r>
        <w:rPr>
          <w:b/>
          <w:bCs/>
        </w:rPr>
        <w:t>with the project supervisor</w:t>
      </w:r>
      <w:r>
        <w:rPr/>
        <w:t xml:space="preserve">. For projects where the primary project supervisor is </w:t>
      </w:r>
      <w:r>
        <w:rPr>
          <w:i/>
          <w:iCs/>
        </w:rPr>
        <w:t>not</w:t>
      </w:r>
      <w:r>
        <w:rPr/>
        <w:t xml:space="preserve"> an ANU staff member, the RA may be completed by a secondary panel member (i.e., CECC-based co-supervisor or second examiner) or, as a last resort, by the ENGN4200 course convener. Please note that anyone signing a RA must have completed the appropriate ANU risk management training (via ANU Pulse module).  </w:t>
      </w:r>
    </w:p>
    <w:p>
      <w:pPr>
        <w:pStyle w:val="Normal"/>
        <w:rPr/>
      </w:pPr>
      <w:r>
        <w:rPr>
          <w:b/>
          <w:bCs/>
        </w:rPr>
        <w:t>A student must also formally agree to, and endorse, the RA outcome</w:t>
      </w:r>
      <w:r>
        <w:rPr/>
        <w:t xml:space="preserve"> to confirm that they are aware of any existing risks, as well as safety requirements associated with their project. </w:t>
      </w:r>
    </w:p>
    <w:p>
      <w:pPr>
        <w:pStyle w:val="Normal"/>
        <w:rPr/>
      </w:pPr>
      <w:r>
        <w:rPr/>
        <w:t>All ENGN4200 students should take the following steps: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Identify the </w:t>
      </w:r>
      <w:r>
        <w:rPr>
          <w:i/>
          <w:iCs/>
        </w:rPr>
        <w:t>ANU staff member</w:t>
      </w:r>
      <w:r>
        <w:rPr/>
        <w:t xml:space="preserve"> who will oversee RA for the project. Please note that, other than for externally-supervised projects, this should be the </w:t>
      </w:r>
      <w:r>
        <w:rPr>
          <w:i/>
          <w:iCs/>
        </w:rPr>
        <w:t>primary supervisor</w:t>
      </w:r>
      <w:r>
        <w:rPr/>
        <w:t>.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Review the risk profile of their project to determine if a formal RA is required. A </w:t>
      </w:r>
      <w:hyperlink r:id="rId3">
        <w:r>
          <w:rPr>
            <w:rStyle w:val="InternetLink"/>
          </w:rPr>
          <w:t>Hazard and Risk Assessment Decision Tree</w:t>
        </w:r>
      </w:hyperlink>
      <w:r>
        <w:rPr/>
        <w:t xml:space="preserve"> is provided by ANU to support this activity. 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Notify the ENGN4200 convenor of whether the project requires a RA, to assist with course-level compliance and tracking purposes. This can be done at the time of initial project registration. 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If a RA is required, the supervisor will conduct a Risk Assessment in accordance with the following:</w:t>
      </w:r>
    </w:p>
    <w:p>
      <w:pPr>
        <w:pStyle w:val="ListParagraph"/>
        <w:numPr>
          <w:ilvl w:val="1"/>
          <w:numId w:val="1"/>
        </w:numPr>
        <w:ind w:left="993" w:hanging="360"/>
        <w:rPr/>
      </w:pPr>
      <w:r>
        <w:rPr/>
        <w:t xml:space="preserve">Use the approved </w:t>
      </w:r>
      <w:hyperlink r:id="rId4">
        <w:r>
          <w:rPr>
            <w:rStyle w:val="InternetLink"/>
          </w:rPr>
          <w:t>ANU WHS Hazard and Risk Assessment Template</w:t>
        </w:r>
      </w:hyperlink>
      <w:r>
        <w:rPr/>
        <w:t xml:space="preserve"> </w:t>
      </w:r>
    </w:p>
    <w:p>
      <w:pPr>
        <w:pStyle w:val="ListParagraph"/>
        <w:numPr>
          <w:ilvl w:val="1"/>
          <w:numId w:val="1"/>
        </w:numPr>
        <w:ind w:left="993" w:hanging="360"/>
        <w:rPr/>
      </w:pPr>
      <w:r>
        <w:rPr/>
        <w:t xml:space="preserve">If the project is to be conducted at non-ANU facilities, the external host organisation will need to complete a </w:t>
      </w:r>
      <w:r>
        <w:rPr>
          <w:b/>
          <w:bCs/>
        </w:rPr>
        <w:t>CECC Student Placement Risk Assessment and Insurance Form</w:t>
      </w:r>
      <w:r>
        <w:rPr/>
        <w:t xml:space="preserve"> (from Wattle). </w:t>
      </w:r>
    </w:p>
    <w:p>
      <w:pPr>
        <w:pStyle w:val="ListParagraph"/>
        <w:numPr>
          <w:ilvl w:val="2"/>
          <w:numId w:val="1"/>
        </w:numPr>
        <w:ind w:left="1418" w:hanging="360"/>
        <w:rPr/>
      </w:pPr>
      <w:r>
        <w:rPr/>
        <w:t xml:space="preserve">To be submitted to the </w:t>
      </w:r>
      <w:hyperlink r:id="rId5">
        <w:r>
          <w:rPr>
            <w:rStyle w:val="InternetLink"/>
          </w:rPr>
          <w:t>CECC Student Employability team</w:t>
        </w:r>
      </w:hyperlink>
      <w:r>
        <w:rPr/>
        <w:t xml:space="preserve"> (cc the ENGN4200 convenor) for initial vetting. Will then be forwarded by the course convenor to the ANU supervisor.</w:t>
      </w:r>
    </w:p>
    <w:p>
      <w:pPr>
        <w:pStyle w:val="ListParagraph"/>
        <w:numPr>
          <w:ilvl w:val="2"/>
          <w:numId w:val="1"/>
        </w:numPr>
        <w:ind w:left="1418" w:hanging="360"/>
        <w:rPr/>
      </w:pPr>
      <w:r>
        <w:rPr/>
        <w:t>The risk information supplied by the external entity will need to be incorporated by the supervisor into the ANU RA template.</w:t>
      </w:r>
    </w:p>
    <w:p>
      <w:pPr>
        <w:pStyle w:val="ListParagraph"/>
        <w:numPr>
          <w:ilvl w:val="1"/>
          <w:numId w:val="1"/>
        </w:numPr>
        <w:ind w:left="993" w:hanging="360"/>
        <w:rPr/>
      </w:pPr>
      <w:r>
        <w:rPr/>
        <w:t xml:space="preserve">Please note that projects found to have a residual risk level (i.e., after reduction measures) of </w:t>
      </w:r>
      <w:r>
        <w:rPr>
          <w:i/>
          <w:iCs/>
        </w:rPr>
        <w:t>Moderate</w:t>
      </w:r>
      <w:r>
        <w:rPr/>
        <w:t xml:space="preserve"> or above may be unsuitable for undergraduate projects. A re-formulation of activities and/or consultation with the </w:t>
      </w:r>
      <w:hyperlink r:id="rId6">
        <w:r>
          <w:rPr>
            <w:rStyle w:val="InternetLink"/>
          </w:rPr>
          <w:t>CECC WHS team</w:t>
        </w:r>
      </w:hyperlink>
      <w:r>
        <w:rPr/>
        <w:t xml:space="preserve"> may be required. 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Ensure the RA document is complete and signed by both student and supervisor.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Notify the course convenor (through Wattle or other designated course communication channel) that the RA process is complete and provide a signed copy of the finalised RA form. 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If a </w:t>
      </w:r>
      <w:hyperlink r:id="rId7" w:tgtFrame="_blank">
        <w:r>
          <w:rPr>
            <w:rStyle w:val="InternetLink"/>
          </w:rPr>
          <w:t>Student Activity Approval</w:t>
        </w:r>
      </w:hyperlink>
      <w:r>
        <w:rPr>
          <w:rStyle w:val="InternetLink"/>
          <w:u w:val="none"/>
        </w:rPr>
        <w:t xml:space="preserve"> </w:t>
      </w:r>
      <w:r>
        <w:rPr/>
        <w:t>is required for off-campus insurance purposes, this may be obtained once the RA is complete.</w:t>
      </w:r>
    </w:p>
    <w:p>
      <w:pPr>
        <w:pStyle w:val="Normal"/>
        <w:rPr/>
      </w:pPr>
      <w:r>
        <w:rPr>
          <w:b/>
          <w:bCs/>
        </w:rPr>
        <w:t>Importantly</w:t>
      </w:r>
      <w:r>
        <w:rPr/>
        <w:t xml:space="preserve">, students </w:t>
      </w:r>
      <w:r>
        <w:rPr>
          <w:i/>
          <w:iCs/>
        </w:rPr>
        <w:t>should not</w:t>
      </w:r>
      <w:r>
        <w:rPr/>
        <w:t>, under any circumstances, engage in activities that are the subject of a RA process until that process has been completed and any ensuing WHS requirements adhered to.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Also, very importantly, </w:t>
      </w:r>
      <w:r>
        <w:rPr/>
        <w:t>please note</w:t>
      </w:r>
      <w:r>
        <w:rPr>
          <w:b/>
          <w:bCs/>
        </w:rPr>
        <w:t xml:space="preserve"> </w:t>
      </w:r>
      <w:r>
        <w:rPr/>
        <w:t xml:space="preserve">the staff member who signs the RA </w:t>
      </w:r>
      <w:r>
        <w:rPr>
          <w:i/>
          <w:iCs/>
        </w:rPr>
        <w:t>will be responsible</w:t>
      </w:r>
      <w:r>
        <w:rPr/>
        <w:t xml:space="preserve"> for ensuring the ongoing applicability of the RA and monitoring project safety throughout the duration of the project. </w:t>
      </w:r>
    </w:p>
    <w:sectPr>
      <w:type w:val="nextPage"/>
      <w:pgSz w:w="11906" w:h="16838"/>
      <w:pgMar w:left="1191" w:right="1191" w:gutter="0" w:header="0" w:top="1418" w:footer="0" w:bottom="113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11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6153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e61532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e61532"/>
    <w:rPr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7b5a0f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b5a0f"/>
    <w:rPr>
      <w:color w:val="605E5C"/>
      <w:shd w:fill="E1DFDD" w:val="clear"/>
    </w:rPr>
  </w:style>
  <w:style w:type="character" w:styleId="Cf01" w:customStyle="1">
    <w:name w:val="cf01"/>
    <w:basedOn w:val="DefaultParagraphFont"/>
    <w:qFormat/>
    <w:rsid w:val="0087398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e6153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61532"/>
    <w:pPr/>
    <w:rPr>
      <w:b/>
      <w:bCs/>
    </w:rPr>
  </w:style>
  <w:style w:type="paragraph" w:styleId="ListParagraph">
    <w:name w:val="List Paragraph"/>
    <w:basedOn w:val="Normal"/>
    <w:uiPriority w:val="34"/>
    <w:qFormat/>
    <w:rsid w:val="008739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rvices.anu.edu.au/human-resources/health-safety/whs-management-system-handbook/chapter-31-hazard-management" TargetMode="External"/><Relationship Id="rId3" Type="http://schemas.openxmlformats.org/officeDocument/2006/relationships/hyperlink" Target="https://imagedepot.anu.edu.au/whs/3.1 Hazard Management/3.1 Appendix A Risk Assessment Decision Tree.pdf" TargetMode="External"/><Relationship Id="rId4" Type="http://schemas.openxmlformats.org/officeDocument/2006/relationships/hyperlink" Target="http://imagedepot.anu.edu.au/whs/3.1 Hazard Management/3.1 Appendix B WHS Hazard and Risk Assessment Template.docx" TargetMode="External"/><Relationship Id="rId5" Type="http://schemas.openxmlformats.org/officeDocument/2006/relationships/hyperlink" Target="mailto:student.employability.cecs@anu.edu.au" TargetMode="External"/><Relationship Id="rId6" Type="http://schemas.openxmlformats.org/officeDocument/2006/relationships/hyperlink" Target="mailto:whs.cecs@anu.edu.au" TargetMode="External"/><Relationship Id="rId7" Type="http://schemas.openxmlformats.org/officeDocument/2006/relationships/hyperlink" Target="https://policies.anu.edu.au/ppl/download/ANUP_000968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AB49B-FBFC-4427-BE4F-E977FBF6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Application>LibreOffice/7.3.7.2$Linux_X86_64 LibreOffice_project/30$Build-2</Application>
  <AppVersion>15.0000</AppVersion>
  <Pages>1</Pages>
  <Words>584</Words>
  <Characters>3096</Characters>
  <CharactersWithSpaces>3660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2022-03-21T22:24:00Z</dcterms:created>
  <dc:creator>Nicolo Malagutti</dc:creator>
  <dc:description/>
  <dc:language>en-AU</dc:language>
  <cp:lastModifiedBy/>
  <dcterms:modified xsi:type="dcterms:W3CDTF">2023-07-05T19:59:49Z</dcterms:modified>
  <cp:revision>254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