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Hot Food Case Temperature Control</w:t>
      </w:r>
    </w:p>
    <w:p>
      <w:pPr>
        <w:pStyle w:val="DocumentMeta"/>
      </w:pPr>
      <w:r>
        <w:t xml:space="preserve">Document ID: SOP-107 | Version: 2.2 | Effective: 2026-02-16</w:t>
      </w:r>
    </w:p>
    <w:p>
      <w:pPr>
        <w:pStyle w:val="DocumentMeta"/>
      </w:pPr>
      <w:r>
        <w:t xml:space="preserve">Owner: Circle K - Food and Beverage Standards</w:t>
      </w:r>
    </w:p>
    <w:p>
      <w:pPr>
        <w:pStyle w:val="Heading2"/>
      </w:pPr>
      <w:r>
        <w:t xml:space="preserve">Purpose</w:t>
      </w:r>
    </w:p>
    <w:p>
      <w:r>
        <w:t xml:space="preserve">Hold prepared food at Circle K Store 223 at a safe temperature, discard it on time, and keep a temperature record that shows both what was measured and what was done about it.</w:t>
      </w:r>
    </w:p>
    <w:p>
      <w:pPr>
        <w:pStyle w:val="Heading2"/>
      </w:pPr>
      <w:r>
        <w:t xml:space="preserve">Scope</w:t>
      </w:r>
    </w:p>
    <w:p>
      <w:r>
        <w:t xml:space="preserve">Applies to the hot food case, the roller grill, the walk-in cooler and the front beverage cooler. Readings are taken at open, at every four hours, and at close.</w:t>
      </w:r>
    </w:p>
    <w:p>
      <w:pPr>
        <w:pStyle w:val="Heading2"/>
      </w:pPr>
      <w:r>
        <w:t xml:space="preserve">Before You Start</w:t>
      </w:r>
    </w:p>
    <w:p>
      <w:pPr>
        <w:ind w:left="360"/>
      </w:pPr>
      <w:r>
        <w:t xml:space="preserve">• Use the probe thermometer from the charging cradle, not the case display. The display shows air temperature, not food temperature.</w:t>
      </w:r>
    </w:p>
    <w:p>
      <w:pPr>
        <w:ind w:left="360"/>
      </w:pPr>
      <w:r>
        <w:t xml:space="preserve">• Sanitize the probe before and after every reading with an alcohol wipe.</w:t>
      </w:r>
    </w:p>
    <w:p>
      <w:pPr>
        <w:ind w:left="360"/>
      </w:pPr>
      <w:r>
        <w:t xml:space="preserve">• Calibrate the probe in ice water at the start of every week and record the calibration.</w:t>
      </w:r>
    </w:p>
    <w:p>
      <w:pPr>
        <w:pStyle w:val="Heading2"/>
      </w:pPr>
      <w:r>
        <w:t xml:space="preserve">Procedure</w:t>
      </w:r>
    </w:p>
    <w:p>
      <w:pPr>
        <w:ind w:left="360"/>
      </w:pPr>
      <w:r>
        <w:t xml:space="preserve">1. Take the probe from the cradle, sanitize the tip and let it stabilize for 30 seconds.</w:t>
      </w:r>
    </w:p>
    <w:p>
      <w:pPr>
        <w:ind w:left="360"/>
      </w:pPr>
      <w:r>
        <w:t xml:space="preserve">2. Probe the thickest part of one item from each hot food position without touching the pan. Hot food holds at 135 degrees Fahrenheit or above.</w:t>
      </w:r>
    </w:p>
    <w:p>
      <w:pPr>
        <w:ind w:left="360"/>
      </w:pPr>
      <w:r>
        <w:t xml:space="preserve">3. Probe one item from each roller grill position. Roller grill items hold at 140 degrees Fahrenheit or above and are discarded four hours after they are placed on the rollers.</w:t>
      </w:r>
    </w:p>
    <w:p>
      <w:pPr>
        <w:ind w:left="360"/>
      </w:pPr>
      <w:r>
        <w:t xml:space="preserve">4. Read the walk-in cooler and the front beverage cooler. Both hold at 41 degrees Fahrenheit or below.</w:t>
      </w:r>
    </w:p>
    <w:p>
      <w:pPr>
        <w:ind w:left="360"/>
      </w:pPr>
      <w:r>
        <w:t xml:space="preserve">5. Write every reading on the daily temperature log with the time and your initials, including readings that are in range.</w:t>
      </w:r>
    </w:p>
    <w:p>
      <w:pPr>
        <w:ind w:left="360"/>
      </w:pPr>
      <w:r>
        <w:t xml:space="preserve">6. Check the discard tag on every pan and every roller item. Discard anything past its tagged time even if it looks and smells fine.</w:t>
      </w:r>
    </w:p>
    <w:p>
      <w:pPr>
        <w:ind w:left="360"/>
      </w:pPr>
      <w:r>
        <w:t xml:space="preserve">7. Record each discard on the waste sheet with the item, the quantity and the reason, then place the waste in the labelled bin.</w:t>
      </w:r>
    </w:p>
    <w:p>
      <w:pPr>
        <w:ind w:left="360"/>
      </w:pPr>
      <w:r>
        <w:t xml:space="preserve">8. Replace discarded items from frozen or chilled stock, tag the new pan with the fill time and the discard time, and never combine a new batch with an older one.</w:t>
      </w:r>
    </w:p>
    <w:p>
      <w:pPr>
        <w:ind w:left="360"/>
      </w:pPr>
      <w:r>
        <w:t xml:space="preserve">9. Wipe the case glass, the pan edges and the roller drip tray between readings.</w:t>
      </w:r>
    </w:p>
    <w:p>
      <w:pPr>
        <w:ind w:left="360"/>
      </w:pPr>
      <w:r>
        <w:t xml:space="preserve">10. At close, empty the case, wash and sanitize the pans and the rollers, and leave the case doors open to dry.</w:t>
      </w:r>
    </w:p>
    <w:p>
      <w:pPr>
        <w:pStyle w:val="Heading2"/>
      </w:pPr>
      <w:r>
        <w:t xml:space="preserve">Out-of-Range Readings</w:t>
      </w:r>
    </w:p>
    <w:p>
      <w:pPr>
        <w:ind w:left="360"/>
      </w:pPr>
      <w:r>
        <w:t xml:space="preserve">1. Take a second reading with a different item from the same position to rule out one cold item.</w:t>
      </w:r>
    </w:p>
    <w:p>
      <w:pPr>
        <w:ind w:left="360"/>
      </w:pPr>
      <w:r>
        <w:t xml:space="preserve">2. If the second reading is still out of range, move the food to the correct holding position or to the walk-in cooler and note the time.</w:t>
      </w:r>
    </w:p>
    <w:p>
      <w:pPr>
        <w:ind w:left="360"/>
      </w:pPr>
      <w:r>
        <w:t xml:space="preserve">3. Discard any hot item that has been below 135 degrees Fahrenheit for more than one hour, and any chilled item that has been above 41 degrees Fahrenheit for more than four hours.</w:t>
      </w:r>
    </w:p>
    <w:p>
      <w:pPr>
        <w:ind w:left="360"/>
      </w:pPr>
      <w:r>
        <w:t xml:space="preserve">4. Record the out-of-range reading, the second reading, the action taken and the discard quantity on the temperature log. A blank action line is treated as a missed correction.</w:t>
      </w:r>
    </w:p>
    <w:p>
      <w:pPr>
        <w:ind w:left="360"/>
      </w:pPr>
      <w:r>
        <w:t xml:space="preserve">5. Tag the affected unit as out of service if two consecutive readings are out of range, and report it to the shift lead.</w:t>
      </w:r>
    </w:p>
    <w:p>
      <w:pPr>
        <w:pStyle w:val="Heading2"/>
      </w:pPr>
      <w:r>
        <w:t xml:space="preserve">Escalation</w:t>
      </w:r>
    </w:p>
    <w:p>
      <w:r>
        <w:t xml:space="preserve">Shift lead for any out-of-range reading. Duty manager for any unit out of service, any discard worth more than 50 dollars, and any customer complaint about food temperature.</w:t>
      </w:r>
    </w:p>
    <w:p>
      <w:pPr>
        <w:pStyle w:val="Heading2"/>
      </w:pPr>
      <w:r>
        <w:t xml:space="preserve">Related Documents</w:t>
      </w:r>
    </w:p>
    <w:p>
      <w:pPr>
        <w:ind w:left="360"/>
      </w:pPr>
      <w:r>
        <w:t xml:space="preserve">• SOP-101 Store Opening Procedure</w:t>
      </w:r>
    </w:p>
    <w:p>
      <w:pPr>
        <w:ind w:left="360"/>
      </w:pPr>
      <w:r>
        <w:t xml:space="preserve">• SOP-104 Coffee Bar Setup and Shutdown</w:t>
      </w:r>
    </w:p>
    <w:p>
      <w:pPr>
        <w:ind w:left="360"/>
      </w:pPr>
      <w:r>
        <w:t xml:space="preserve">• SOP-109 Delivery Receiving and Backroom Stocking</w:t>
      </w:r>
    </w:p>
    <w:p>
      <w:pPr>
        <w:pStyle w:val="DocumentMeta"/>
      </w:pPr>
      <w:r>
        <w:t xml:space="preserve">End of SOP-107 Hot Food Case Temperature Control.</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Hot Food Case Temperature Control</dc:title>
  <dc:subject>SOP-107</dc:subject>
  <dc:creator>Circle K - Food and Beverage Standards</dc:creator>
  <cp:category>Standard Operating Procedure</cp:category>
  <cp:contentStatus>Published</cp:contentStatus>
  <cp:revision>2.2</cp:revision>
</cp:coreProperties>
</file>