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Age-Restricted Sales Verification</w:t>
      </w:r>
    </w:p>
    <w:p>
      <w:pPr>
        <w:pStyle w:val="DocumentMeta"/>
      </w:pPr>
      <w:r>
        <w:t xml:space="preserve">Document ID: SOP-108 | Version: 4.0 | Effective: 2026-03-02</w:t>
      </w:r>
    </w:p>
    <w:p>
      <w:pPr>
        <w:pStyle w:val="DocumentMeta"/>
      </w:pPr>
      <w:r>
        <w:t xml:space="preserve">Owner: Circle K - Loss Prevention</w:t>
      </w:r>
    </w:p>
    <w:p>
      <w:pPr>
        <w:pStyle w:val="Heading2"/>
      </w:pPr>
      <w:r>
        <w:t xml:space="preserve">Purpose</w:t>
      </w:r>
    </w:p>
    <w:p>
      <w:r>
        <w:t xml:space="preserve">Make every age-restricted sale at Circle K Store 223 the same sale: identification checked, identification scanned, refusal recorded when the check fails.</w:t>
      </w:r>
    </w:p>
    <w:p>
      <w:pPr>
        <w:pStyle w:val="Heading2"/>
      </w:pPr>
      <w:r>
        <w:t xml:space="preserve">Scope</w:t>
      </w:r>
    </w:p>
    <w:p>
      <w:r>
        <w:t xml:space="preserve">Applies to every associate at every register, for tobacco, vaping products, alcohol, lottery tickets and any aerosol on the restricted list posted at the register.</w:t>
      </w:r>
    </w:p>
    <w:p>
      <w:pPr>
        <w:pStyle w:val="Heading2"/>
      </w:pPr>
      <w:r>
        <w:t xml:space="preserve">Before You Start</w:t>
      </w:r>
    </w:p>
    <w:p>
      <w:pPr>
        <w:ind w:left="360"/>
      </w:pPr>
      <w:r>
        <w:t xml:space="preserve">• The register prompts for age on every restricted item. Never bypass the prompt by voiding and re-ringing the item.</w:t>
      </w:r>
    </w:p>
    <w:p>
      <w:pPr>
        <w:ind w:left="360"/>
      </w:pPr>
      <w:r>
        <w:t xml:space="preserve">• Check identification for every customer who appears under 40, regardless of how often they shop here.</w:t>
      </w:r>
    </w:p>
    <w:p>
      <w:pPr>
        <w:ind w:left="360"/>
      </w:pPr>
      <w:r>
        <w:t xml:space="preserve">• Only these are accepted: an unexpired driver license, an unexpired state identification card, an unexpired passport, or a military identification card.</w:t>
      </w:r>
    </w:p>
    <w:p>
      <w:pPr>
        <w:pStyle w:val="Heading2"/>
      </w:pPr>
      <w:r>
        <w:t xml:space="preserve">Procedure</w:t>
      </w:r>
    </w:p>
    <w:p>
      <w:pPr>
        <w:ind w:left="360"/>
      </w:pPr>
      <w:r>
        <w:t xml:space="preserve">1. Stop scanning when the age prompt appears and ask for identification before continuing.</w:t>
      </w:r>
    </w:p>
    <w:p>
      <w:pPr>
        <w:ind w:left="360"/>
      </w:pPr>
      <w:r>
        <w:t xml:space="preserve">2. Take the identification into your hand. Do not accept a photograph of an identification card, a card inside a wallet window, or an identification held up by a second person.</w:t>
      </w:r>
    </w:p>
    <w:p>
      <w:pPr>
        <w:ind w:left="360"/>
      </w:pPr>
      <w:r>
        <w:t xml:space="preserve">3. Check the expiry date first. An expired card is refused even if the birth date clearly qualifies.</w:t>
      </w:r>
    </w:p>
    <w:p>
      <w:pPr>
        <w:ind w:left="360"/>
      </w:pPr>
      <w:r>
        <w:t xml:space="preserve">4. Check the photograph, the height and the eye colour against the person standing in front of you.</w:t>
      </w:r>
    </w:p>
    <w:p>
      <w:pPr>
        <w:ind w:left="360"/>
      </w:pPr>
      <w:r>
        <w:t xml:space="preserve">5. Check the birth date against the date posted on the register screen, not by mental arithmetic.</w:t>
      </w:r>
    </w:p>
    <w:p>
      <w:pPr>
        <w:ind w:left="360"/>
      </w:pPr>
      <w:r>
        <w:t xml:space="preserve">6. Feel the card edges and tilt it to check the laminate and the hologram. A card that bends, peels or has a raised photograph is refused.</w:t>
      </w:r>
    </w:p>
    <w:p>
      <w:pPr>
        <w:ind w:left="360"/>
      </w:pPr>
      <w:r>
        <w:t xml:space="preserve">7. Scan the identification with the register scanner and wait for the green approval on screen. Key entry is allowed only when the scanner fails twice, and it prompts for your manager code.</w:t>
      </w:r>
    </w:p>
    <w:p>
      <w:pPr>
        <w:ind w:left="360"/>
      </w:pPr>
      <w:r>
        <w:t xml:space="preserve">8. Return the identification directly to the customer and complete the sale.</w:t>
      </w:r>
    </w:p>
    <w:p>
      <w:pPr>
        <w:ind w:left="360"/>
      </w:pPr>
      <w:r>
        <w:t xml:space="preserve">9. If the check fails, decline the sale calmly, offer to complete the rest of the basket, and do not argue about the reason.</w:t>
      </w:r>
    </w:p>
    <w:p>
      <w:pPr>
        <w:ind w:left="360"/>
      </w:pPr>
      <w:r>
        <w:t xml:space="preserve">10. Record every refusal on the refusal log with the time, the product category and the reason. Do not record the customer's name or identification number.</w:t>
      </w:r>
    </w:p>
    <w:p>
      <w:pPr>
        <w:ind w:left="360"/>
      </w:pPr>
      <w:r>
        <w:t xml:space="preserve">11. Confiscate nothing. Retain a card only if the customer abandons it, and hand it to the duty manager in a sealed envelope.</w:t>
      </w:r>
    </w:p>
    <w:p>
      <w:pPr>
        <w:ind w:left="360"/>
      </w:pPr>
      <w:r>
        <w:t xml:space="preserve">12. Tell the shift lead about any refusal that turned into an argument, so the incident is on the record before the shift ends.</w:t>
      </w:r>
    </w:p>
    <w:p>
      <w:pPr>
        <w:pStyle w:val="Heading2"/>
      </w:pPr>
      <w:r>
        <w:t xml:space="preserve">Automatic Refusal</w:t>
      </w:r>
    </w:p>
    <w:p>
      <w:pPr>
        <w:ind w:left="360"/>
      </w:pPr>
      <w:r>
        <w:t xml:space="preserve">• The person cannot produce accepted identification.</w:t>
      </w:r>
    </w:p>
    <w:p>
      <w:pPr>
        <w:ind w:left="360"/>
      </w:pPr>
      <w:r>
        <w:t xml:space="preserve">• The identification is expired, damaged or does not match the person.</w:t>
      </w:r>
    </w:p>
    <w:p>
      <w:pPr>
        <w:ind w:left="360"/>
      </w:pPr>
      <w:r>
        <w:t xml:space="preserve">• The person appears intoxicated.</w:t>
      </w:r>
    </w:p>
    <w:p>
      <w:pPr>
        <w:ind w:left="360"/>
      </w:pPr>
      <w:r>
        <w:t xml:space="preserve">• A second person is clearly buying for the person who was refused.</w:t>
      </w:r>
    </w:p>
    <w:p>
      <w:pPr>
        <w:ind w:left="360"/>
      </w:pPr>
      <w:r>
        <w:t xml:space="preserve">• The person becomes aggressive during the check.</w:t>
      </w:r>
    </w:p>
    <w:p>
      <w:pPr>
        <w:pStyle w:val="Heading2"/>
      </w:pPr>
      <w:r>
        <w:t xml:space="preserve">If Something Is Wrong</w:t>
      </w:r>
    </w:p>
    <w:p>
      <w:pPr>
        <w:ind w:left="360"/>
      </w:pPr>
      <w:r>
        <w:t xml:space="preserve">• Customer becomes threatening: end the transaction, step back from the counter, and call the duty manager. If the person will not leave, call the police non-emergency line.</w:t>
      </w:r>
    </w:p>
    <w:p>
      <w:pPr>
        <w:ind w:left="360"/>
      </w:pPr>
      <w:r>
        <w:t xml:space="preserve">• Suspected compliance check: complete the check exactly as written and note it on the refusal log.</w:t>
      </w:r>
    </w:p>
    <w:p>
      <w:pPr>
        <w:ind w:left="360"/>
      </w:pPr>
      <w:r>
        <w:t xml:space="preserve">• A sale went through without a check: tell the shift lead immediately and record it. A reported miss is a training conversation; a concealed miss is a termination conversation.</w:t>
      </w:r>
    </w:p>
    <w:p>
      <w:pPr>
        <w:pStyle w:val="Heading2"/>
      </w:pPr>
      <w:r>
        <w:t xml:space="preserve">Escalation</w:t>
      </w:r>
    </w:p>
    <w:p>
      <w:r>
        <w:t xml:space="preserve">Shift lead first. Duty manager for any refusal that became an incident, any retained card and any suspected compliance check, and the loss-prevention line within 24 hours.</w:t>
      </w:r>
    </w:p>
    <w:p>
      <w:pPr>
        <w:pStyle w:val="Heading2"/>
      </w:pPr>
      <w:r>
        <w:t xml:space="preserve">Related Documents</w:t>
      </w:r>
    </w:p>
    <w:p>
      <w:pPr>
        <w:ind w:left="360"/>
      </w:pPr>
      <w:r>
        <w:t xml:space="preserve">• SOP-106 Cash Handling and Safe Drops</w:t>
      </w:r>
    </w:p>
    <w:p>
      <w:pPr>
        <w:ind w:left="360"/>
      </w:pPr>
      <w:r>
        <w:t xml:space="preserve">• SOP-110 Shift Handover and Task Board</w:t>
      </w:r>
    </w:p>
    <w:p>
      <w:pPr>
        <w:pStyle w:val="DocumentMeta"/>
      </w:pPr>
      <w:r>
        <w:t xml:space="preserve">End of SOP-108 Age-Restricted Sales Verification.</w:t>
      </w:r>
    </w:p>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outlineLvl w:val="0"/>
      <w:spacing w:after="240"/>
    </w:pPr>
    <w:rPr>
      <w:b/>
      <w:sz w:val="40"/>
    </w:rPr>
  </w:style>
  <w:style w:type="paragraph" w:styleId="Heading2">
    <w:name w:val="heading 2"/>
    <w:basedOn w:val="Normal"/>
    <w:qFormat/>
    <w:pPr>
      <w:outlineLvl w:val="1"/>
      <w:spacing w:before="240" w:after="120"/>
    </w:pPr>
    <w:rPr>
      <w:b/>
      <w:sz w:val="28"/>
    </w:rPr>
  </w:style>
  <w:style w:type="paragraph" w:styleId="DocumentMeta">
    <w:name w:val="Document Meta"/>
    <w:basedOn w:val="Normal"/>
    <w:qFormat/>
    <w:pPr>
      <w:spacing w:after="120"/>
    </w:pPr>
    <w:rPr>
      <w:i/>
      <w:color w:val="40404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Age-Restricted Sales Verification</dc:title>
  <dc:subject>SOP-108</dc:subject>
  <dc:creator>Circle K - Loss Prevention</dc:creator>
  <cp:category>Standard Operating Procedure</cp:category>
  <cp:contentStatus>Published</cp:contentStatus>
  <cp:revision>4.0</cp:revision>
</cp:coreProperties>
</file>