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Store Opening Procedure</w:t>
      </w:r>
    </w:p>
    <w:p>
      <w:pPr>
        <w:pStyle w:val="DocumentMeta"/>
      </w:pPr>
      <w:r>
        <w:t xml:space="preserve">Document ID: SOP-101 | Version: 1.4 | Effective: 2026-03-02</w:t>
      </w:r>
    </w:p>
    <w:p>
      <w:pPr>
        <w:pStyle w:val="DocumentMeta"/>
      </w:pPr>
      <w:r>
        <w:t xml:space="preserve">Owner: Brightpath Convenience - Northgate District Operations</w:t>
      </w:r>
    </w:p>
    <w:p>
      <w:pPr>
        <w:pStyle w:val="Heading2"/>
      </w:pPr>
      <w:r>
        <w:t xml:space="preserve">Purpose</w:t>
      </w:r>
    </w:p>
    <w:p>
      <w:r>
        <w:t xml:space="preserve">Bring the store from overnight lockup to full trading condition safely, in a fixed order, so that the first customer of the day is served by a store that is lit, stocked, priced and secure.</w:t>
      </w:r>
    </w:p>
    <w:p>
      <w:pPr>
        <w:pStyle w:val="Heading2"/>
      </w:pPr>
      <w:r>
        <w:t xml:space="preserve">Scope</w:t>
      </w:r>
    </w:p>
    <w:p>
      <w:r>
        <w:t xml:space="preserve">Applies to the opening associate and the shift lead at Brightpath Convenience Store 223. The opening routine starts 45 minutes before the posted opening time.</w:t>
      </w:r>
    </w:p>
    <w:p>
      <w:pPr>
        <w:pStyle w:val="Heading2"/>
      </w:pPr>
      <w:r>
        <w:t xml:space="preserve">Before You Start</w:t>
      </w:r>
    </w:p>
    <w:p>
      <w:pPr>
        <w:ind w:left="360"/>
      </w:pPr>
      <w:r>
        <w:t xml:space="preserve">• Carry your own store key fob and the alarm code issued to you. Never use another associate's code.</w:t>
      </w:r>
    </w:p>
    <w:p>
      <w:pPr>
        <w:ind w:left="360"/>
      </w:pPr>
      <w:r>
        <w:t xml:space="preserve">• Do not unlock the customer doors until step 12.</w:t>
      </w:r>
    </w:p>
    <w:p>
      <w:pPr>
        <w:ind w:left="360"/>
      </w:pPr>
      <w:r>
        <w:t xml:space="preserve">• If anything looks disturbed outside the building, stop and call the duty manager before entering.</w:t>
      </w:r>
    </w:p>
    <w:p>
      <w:pPr>
        <w:pStyle w:val="Heading2"/>
      </w:pPr>
      <w:r>
        <w:t xml:space="preserve">Procedure</w:t>
      </w:r>
    </w:p>
    <w:p>
      <w:pPr>
        <w:ind w:left="360"/>
      </w:pPr>
      <w:r>
        <w:t xml:space="preserve">1. Walk the exterior of the building before unlocking anything. Look for broken glass, forced door frames, spilled fuel or anyone waiting in the lot.</w:t>
      </w:r>
    </w:p>
    <w:p>
      <w:pPr>
        <w:ind w:left="360"/>
      </w:pPr>
      <w:r>
        <w:t xml:space="preserve">2. Unlock the staff door only, enter, and disarm the alarm within 45 seconds using your own code.</w:t>
      </w:r>
    </w:p>
    <w:p>
      <w:pPr>
        <w:ind w:left="360"/>
      </w:pPr>
      <w:r>
        <w:t xml:space="preserve">3. Re-lock the staff door behind you. The store stays locked until the sales floor is ready.</w:t>
      </w:r>
    </w:p>
    <w:p>
      <w:pPr>
        <w:ind w:left="360"/>
      </w:pPr>
      <w:r>
        <w:t xml:space="preserve">4. Switch on the sales-floor lighting, the forecourt canopy lighting and the exterior sign.</w:t>
      </w:r>
    </w:p>
    <w:p>
      <w:pPr>
        <w:ind w:left="360"/>
      </w:pPr>
      <w:r>
        <w:t xml:space="preserve">5. Check the overnight alarm log on the panel. Record any fault code on the shift handover sheet and report it to the duty manager.</w:t>
      </w:r>
    </w:p>
    <w:p>
      <w:pPr>
        <w:ind w:left="360"/>
      </w:pPr>
      <w:r>
        <w:t xml:space="preserve">6. Read and record the hot food case and the walk-in cooler temperatures on the daily temperature log. Follow SOP-107 if any reading is out of range.</w:t>
      </w:r>
    </w:p>
    <w:p>
      <w:pPr>
        <w:ind w:left="360"/>
      </w:pPr>
      <w:r>
        <w:t xml:space="preserve">7. Start the coffee bar setup described in SOP-104 so that brewing finishes before opening.</w:t>
      </w:r>
    </w:p>
    <w:p>
      <w:pPr>
        <w:ind w:left="360"/>
      </w:pPr>
      <w:r>
        <w:t xml:space="preserve">8. Count the opening float in the back office with the safe door closed. Confirm it matches the posted float amount and sign the count sheet.</w:t>
      </w:r>
    </w:p>
    <w:p>
      <w:pPr>
        <w:ind w:left="360"/>
      </w:pPr>
      <w:r>
        <w:t xml:space="preserve">9. Load the register drawer, log in to the point-of-sale terminal and print the shift-start report.</w:t>
      </w:r>
    </w:p>
    <w:p>
      <w:pPr>
        <w:ind w:left="360"/>
      </w:pPr>
      <w:r>
        <w:t xml:space="preserve">10. Enable the fuel dispensers from the console and confirm every pump shows an idle screen.</w:t>
      </w:r>
    </w:p>
    <w:p>
      <w:pPr>
        <w:ind w:left="360"/>
      </w:pPr>
      <w:r>
        <w:t xml:space="preserve">11. Walk the sales floor. Front-face the top four aisles, pull anything past its date, and confirm the restrooms have been cleaned per SOP-103.</w:t>
      </w:r>
    </w:p>
    <w:p>
      <w:pPr>
        <w:ind w:left="360"/>
      </w:pPr>
      <w:r>
        <w:t xml:space="preserve">12. Unlock the customer doors at the posted opening time, switch the door sign to OPEN, and turn on the outdoor speaker announcement.</w:t>
      </w:r>
    </w:p>
    <w:p>
      <w:pPr>
        <w:ind w:left="360"/>
      </w:pPr>
      <w:r>
        <w:t xml:space="preserve">13. Send the opening confirmation on the store tablet task board so the district sees the store opened on time.</w:t>
      </w:r>
    </w:p>
    <w:p>
      <w:pPr>
        <w:pStyle w:val="Heading2"/>
      </w:pPr>
      <w:r>
        <w:t xml:space="preserve">If Something Is Wrong</w:t>
      </w:r>
    </w:p>
    <w:p>
      <w:pPr>
        <w:ind w:left="360"/>
      </w:pPr>
      <w:r>
        <w:t xml:space="preserve">• Alarm sounding, door forced, or anyone inside: leave the building, stand in the lot and call the duty manager, then emergency services if there is any doubt.</w:t>
      </w:r>
    </w:p>
    <w:p>
      <w:pPr>
        <w:ind w:left="360"/>
      </w:pPr>
      <w:r>
        <w:t xml:space="preserve">• Power out: keep the doors locked, do not enable the dispensers, and call the duty manager.</w:t>
      </w:r>
    </w:p>
    <w:p>
      <w:pPr>
        <w:ind w:left="360"/>
      </w:pPr>
      <w:r>
        <w:t xml:space="preserve">• Short float: stop, do not open the drawer for trade, and call the shift lead for a witnessed recount.</w:t>
      </w:r>
    </w:p>
    <w:p>
      <w:pPr>
        <w:pStyle w:val="Heading2"/>
      </w:pPr>
      <w:r>
        <w:t xml:space="preserve">Escalation</w:t>
      </w:r>
    </w:p>
    <w:p>
      <w:r>
        <w:t xml:space="preserve">Duty manager first. If the duty manager cannot be reached within 10 minutes, call the Northgate District line and record the call on the shift handover sheet.</w:t>
      </w:r>
    </w:p>
    <w:p>
      <w:pPr>
        <w:pStyle w:val="Heading2"/>
      </w:pPr>
      <w:r>
        <w:t xml:space="preserve">Related Documents</w:t>
      </w:r>
    </w:p>
    <w:p>
      <w:pPr>
        <w:ind w:left="360"/>
      </w:pPr>
      <w:r>
        <w:t xml:space="preserve">• SOP-103 Restroom Cleaning and Inspection</w:t>
      </w:r>
    </w:p>
    <w:p>
      <w:pPr>
        <w:ind w:left="360"/>
      </w:pPr>
      <w:r>
        <w:t xml:space="preserve">• SOP-104 Coffee Bar Setup and Shutdown</w:t>
      </w:r>
    </w:p>
    <w:p>
      <w:pPr>
        <w:ind w:left="360"/>
      </w:pPr>
      <w:r>
        <w:t xml:space="preserve">• SOP-106 Cash Handling and Safe Drops</w:t>
      </w:r>
    </w:p>
    <w:p>
      <w:pPr>
        <w:ind w:left="360"/>
      </w:pPr>
      <w:r>
        <w:t xml:space="preserve">• SOP-107 Hot Food Case Temperature Control</w:t>
      </w:r>
    </w:p>
    <w:p>
      <w:pPr>
        <w:pStyle w:val="DocumentMeta"/>
      </w:pPr>
      <w:r>
        <w:t xml:space="preserve">End of SOP-101 Store Opening Procedure.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  <w:spacing w:after="240"/>
    </w:pPr>
    <w:rPr>
      <w:b/>
      <w:sz w:val="40"/>
    </w:rPr>
  </w:style>
  <w:style w:type="paragraph" w:styleId="Heading2">
    <w:name w:val="heading 2"/>
    <w:basedOn w:val="Normal"/>
    <w:qFormat/>
    <w:pPr>
      <w:outlineLvl w:val="1"/>
      <w:spacing w:before="240" w:after="120"/>
    </w:pPr>
    <w:rPr>
      <w:b/>
      <w:sz w:val="28"/>
    </w:rPr>
  </w:style>
  <w:style w:type="paragraph" w:styleId="DocumentMeta">
    <w:name w:val="Document Meta"/>
    <w:basedOn w:val="Normal"/>
    <w:qFormat/>
    <w:pPr>
      <w:spacing w:after="120"/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Store Opening Procedure</dc:title>
  <dc:subject>SOP-101</dc:subject>
  <dc:creator>Brightpath Convenience - Northgate District Operations</dc:creator>
  <cp:category>Standard Operating Procedure</cp:category>
  <cp:contentStatus>Published</cp:contentStatus>
  <cp:revision>1.4</cp:revision>
</cp:coreProperties>
</file>