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Delivery Receiving and Backroom Stocking</w:t>
      </w:r>
    </w:p>
    <w:p>
      <w:pPr>
        <w:pStyle w:val="DocumentMeta"/>
      </w:pPr>
      <w:r>
        <w:t xml:space="preserve">Document ID: SOP-109 | Version: 1.8 | Effective: 2026-01-19</w:t>
      </w:r>
    </w:p>
    <w:p>
      <w:pPr>
        <w:pStyle w:val="DocumentMeta"/>
      </w:pPr>
      <w:r>
        <w:t xml:space="preserve">Owner: Brightpath Convenience - Supply Chain</w:t>
      </w:r>
    </w:p>
    <w:p>
      <w:pPr>
        <w:pStyle w:val="Heading2"/>
      </w:pPr>
      <w:r>
        <w:t xml:space="preserve">Purpose</w:t>
      </w:r>
    </w:p>
    <w:p>
      <w:r>
        <w:t xml:space="preserve">Receive deliveries at Brightpath Convenience Store 223 so that the store is charged only for what arrived, cold stock never sits warm, and the backroom stays walkable.</w:t>
      </w:r>
    </w:p>
    <w:p>
      <w:pPr>
        <w:pStyle w:val="Heading2"/>
      </w:pPr>
      <w:r>
        <w:t xml:space="preserve">Scope</w:t>
      </w:r>
    </w:p>
    <w:p>
      <w:r>
        <w:t xml:space="preserve">Applies to the associate receiving a delivery and the shift lead who signs for it. Covers the grocery delivery, the dairy and chilled delivery, the bread delivery and the beverage vendor.</w:t>
      </w:r>
    </w:p>
    <w:p>
      <w:pPr>
        <w:pStyle w:val="Heading2"/>
      </w:pPr>
      <w:r>
        <w:t xml:space="preserve">Before You Start</w:t>
      </w:r>
    </w:p>
    <w:p>
      <w:pPr>
        <w:ind w:left="360"/>
      </w:pPr>
      <w:r>
        <w:t xml:space="preserve">• Nobody signs for a delivery that has not been counted. A signature is the store agreeing to the charge.</w:t>
      </w:r>
    </w:p>
    <w:p>
      <w:pPr>
        <w:ind w:left="360"/>
      </w:pPr>
      <w:r>
        <w:t xml:space="preserve">• Chilled and frozen stock is checked first and put away first, within 15 minutes of arrival.</w:t>
      </w:r>
    </w:p>
    <w:p>
      <w:pPr>
        <w:ind w:left="360"/>
      </w:pPr>
      <w:r>
        <w:t xml:space="preserve">• Keep the staff door closed while the delivery is staged. The door is never propped open.</w:t>
      </w:r>
    </w:p>
    <w:p>
      <w:pPr>
        <w:pStyle w:val="Heading2"/>
      </w:pPr>
      <w:r>
        <w:t xml:space="preserve">Procedure</w:t>
      </w:r>
    </w:p>
    <w:p>
      <w:pPr>
        <w:ind w:left="360"/>
      </w:pPr>
      <w:r>
        <w:t xml:space="preserve">1. Meet the driver at the staff door, check the delivery number on the manifest against the scheduled delivery on the tablet, and confirm the driver's badge.</w:t>
      </w:r>
    </w:p>
    <w:p>
      <w:pPr>
        <w:ind w:left="360"/>
      </w:pPr>
      <w:r>
        <w:t xml:space="preserve">2. Have the driver stage the pallets inside the receiving square marked on the backroom floor. Do not let stock be stacked in the walkway or in front of the electrical panel.</w:t>
      </w:r>
    </w:p>
    <w:p>
      <w:pPr>
        <w:ind w:left="360"/>
      </w:pPr>
      <w:r>
        <w:t xml:space="preserve">3. Probe one chilled item and one frozen item from the load before anything else. Chilled stock must arrive at 41 degrees Fahrenheit or below, frozen stock at 0 degrees Fahrenheit or below.</w:t>
      </w:r>
    </w:p>
    <w:p>
      <w:pPr>
        <w:ind w:left="360"/>
      </w:pPr>
      <w:r>
        <w:t xml:space="preserve">4. Count every case against the manifest, line by line. Count cases, not pallets, and open any case that is crushed, wet or resealed.</w:t>
      </w:r>
    </w:p>
    <w:p>
      <w:pPr>
        <w:ind w:left="360"/>
      </w:pPr>
      <w:r>
        <w:t xml:space="preserve">5. Mark shortages, damages and substitutions on the manifest in the driver's presence, and have the driver initial each one.</w:t>
      </w:r>
    </w:p>
    <w:p>
      <w:pPr>
        <w:ind w:left="360"/>
      </w:pPr>
      <w:r>
        <w:t xml:space="preserve">6. Refuse any chilled or frozen item that is out of temperature, any item within three days of its date, and any case that shows pest damage. Record the refusal on the manifest.</w:t>
      </w:r>
    </w:p>
    <w:p>
      <w:pPr>
        <w:ind w:left="360"/>
      </w:pPr>
      <w:r>
        <w:t xml:space="preserve">7. Sign the manifest only after the counts and the refusals are written on it, then keep the store copy in the receiving folder.</w:t>
      </w:r>
    </w:p>
    <w:p>
      <w:pPr>
        <w:ind w:left="360"/>
      </w:pPr>
      <w:r>
        <w:t xml:space="preserve">8. Put chilled and frozen stock away first, rotating by date so the oldest stock is at the front.</w:t>
      </w:r>
    </w:p>
    <w:p>
      <w:pPr>
        <w:ind w:left="360"/>
      </w:pPr>
      <w:r>
        <w:t xml:space="preserve">9. Put ambient stock away by aisle, rotating in the same way, and break down every carton as you go.</w:t>
      </w:r>
    </w:p>
    <w:p>
      <w:pPr>
        <w:ind w:left="360"/>
      </w:pPr>
      <w:r>
        <w:t xml:space="preserve">10. Enter the receipt on the tablet with the delivery number, the shortages and the refusals, so the invoice is corrected before it is paid.</w:t>
      </w:r>
    </w:p>
    <w:p>
      <w:pPr>
        <w:ind w:left="360"/>
      </w:pPr>
      <w:r>
        <w:t xml:space="preserve">11. Sweep the receiving square, flatten and bale the cardboard, and confirm the walkway and the electrical panel are clear.</w:t>
      </w:r>
    </w:p>
    <w:p>
      <w:pPr>
        <w:ind w:left="360"/>
      </w:pPr>
      <w:r>
        <w:t xml:space="preserve">12. Note any shortage worth more than 25 dollars, any temperature refusal and any pest sighting on the shift handover sheet.</w:t>
      </w:r>
    </w:p>
    <w:p>
      <w:pPr>
        <w:pStyle w:val="Heading2"/>
      </w:pPr>
      <w:r>
        <w:t xml:space="preserve">Backroom Standards</w:t>
      </w:r>
    </w:p>
    <w:p>
      <w:pPr>
        <w:ind w:left="360"/>
      </w:pPr>
      <w:r>
        <w:t xml:space="preserve">• The receiving square is empty at the end of every shift.</w:t>
      </w:r>
    </w:p>
    <w:p>
      <w:pPr>
        <w:ind w:left="360"/>
      </w:pPr>
      <w:r>
        <w:t xml:space="preserve">• Nothing is stored on the floor in the walk-in cooler; everything sits on a rack.</w:t>
      </w:r>
    </w:p>
    <w:p>
      <w:pPr>
        <w:ind w:left="360"/>
      </w:pPr>
      <w:r>
        <w:t xml:space="preserve">• Nothing is stacked within 18 inches of the ceiling sprinkler heads.</w:t>
      </w:r>
    </w:p>
    <w:p>
      <w:pPr>
        <w:ind w:left="360"/>
      </w:pPr>
      <w:r>
        <w:t xml:space="preserve">• Chemicals are never stored above or beside food stock.</w:t>
      </w:r>
    </w:p>
    <w:p>
      <w:pPr>
        <w:pStyle w:val="Heading2"/>
      </w:pPr>
      <w:r>
        <w:t xml:space="preserve">If Something Is Wrong</w:t>
      </w:r>
    </w:p>
    <w:p>
      <w:pPr>
        <w:ind w:left="360"/>
      </w:pPr>
      <w:r>
        <w:t xml:space="preserve">• Driver refuses to wait for the count: note the refusal on the manifest, write "counted after departure" and call the shift lead before signing anything.</w:t>
      </w:r>
    </w:p>
    <w:p>
      <w:pPr>
        <w:ind w:left="360"/>
      </w:pPr>
      <w:r>
        <w:t xml:space="preserve">• Pest sighting: stop putting the load away, isolate the affected cases, and call the duty manager.</w:t>
      </w:r>
    </w:p>
    <w:p>
      <w:pPr>
        <w:ind w:left="360"/>
      </w:pPr>
      <w:r>
        <w:t xml:space="preserve">• Delivery arrives outside the scheduled window and the store is short-staffed: stage it inside the receiving square, put chilled stock away first, and tell the shift lead.</w:t>
      </w:r>
    </w:p>
    <w:p>
      <w:pPr>
        <w:pStyle w:val="Heading2"/>
      </w:pPr>
      <w:r>
        <w:t xml:space="preserve">Escalation</w:t>
      </w:r>
    </w:p>
    <w:p>
      <w:r>
        <w:t xml:space="preserve">Shift lead for any refusal or shortage. Duty manager for pest sightings, repeat shortages from the same route and any delivery signed without a count.</w:t>
      </w:r>
    </w:p>
    <w:p>
      <w:pPr>
        <w:pStyle w:val="Heading2"/>
      </w:pPr>
      <w:r>
        <w:t xml:space="preserve">Related Documents</w:t>
      </w:r>
    </w:p>
    <w:p>
      <w:pPr>
        <w:ind w:left="360"/>
      </w:pPr>
      <w:r>
        <w:t xml:space="preserve">• SOP-107 Hot Food Case Temperature Control</w:t>
      </w:r>
    </w:p>
    <w:p>
      <w:pPr>
        <w:ind w:left="360"/>
      </w:pPr>
      <w:r>
        <w:t xml:space="preserve">• SOP-110 Shift Handover and Task Board</w:t>
      </w:r>
    </w:p>
    <w:p>
      <w:pPr>
        <w:pStyle w:val="DocumentMeta"/>
      </w:pPr>
      <w:r>
        <w:t xml:space="preserve">End of SOP-109 Delivery Receiving and Backroom Stocking.</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outlineLvl w:val="0"/>
      <w:spacing w:after="240"/>
    </w:pPr>
    <w:rPr>
      <w:b/>
      <w:sz w:val="40"/>
    </w:rPr>
  </w:style>
  <w:style w:type="paragraph" w:styleId="Heading2">
    <w:name w:val="heading 2"/>
    <w:basedOn w:val="Normal"/>
    <w:qFormat/>
    <w:pPr>
      <w:outlineLvl w:val="1"/>
      <w:spacing w:before="240" w:after="120"/>
    </w:pPr>
    <w:rPr>
      <w:b/>
      <w:sz w:val="28"/>
    </w:rPr>
  </w:style>
  <w:style w:type="paragraph" w:styleId="DocumentMeta">
    <w:name w:val="Document Meta"/>
    <w:basedOn w:val="Normal"/>
    <w:qFormat/>
    <w:pPr>
      <w:spacing w:after="120"/>
    </w:pPr>
    <w:rPr>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Delivery Receiving and Backroom Stocking</dc:title>
  <dc:subject>SOP-109</dc:subject>
  <dc:creator>Brightpath Convenience - Supply Chain</dc:creator>
  <cp:category>Standard Operating Procedure</cp:category>
  <cp:contentStatus>Published</cp:contentStatus>
  <cp:revision>1.8</cp:revision>
</cp:coreProperties>
</file>