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Store Closing Procedure</w:t>
      </w:r>
    </w:p>
    <w:p>
      <w:pPr>
        <w:pStyle w:val="DocumentMeta"/>
      </w:pPr>
      <w:r>
        <w:t xml:space="preserve">Document ID: SOP-102 | Version: 1.6 | Effective: 2026-03-02</w:t>
      </w:r>
    </w:p>
    <w:p>
      <w:pPr>
        <w:pStyle w:val="DocumentMeta"/>
      </w:pPr>
      <w:r>
        <w:t xml:space="preserve">Owner: Brightpath Convenience - Northgate District Operations</w:t>
      </w:r>
    </w:p>
    <w:p>
      <w:pPr>
        <w:pStyle w:val="Heading2"/>
      </w:pPr>
      <w:r>
        <w:t xml:space="preserve">Purpose</w:t>
      </w:r>
    </w:p>
    <w:p>
      <w:r>
        <w:t xml:space="preserve">Close the store so that cash is secured, food safety is preserved, the site is clean for the opening associate, and the building is locked and armed with nobody left inside.</w:t>
      </w:r>
    </w:p>
    <w:p>
      <w:pPr>
        <w:pStyle w:val="Heading2"/>
      </w:pPr>
      <w:r>
        <w:t xml:space="preserve">Scope</w:t>
      </w:r>
    </w:p>
    <w:p>
      <w:r>
        <w:t xml:space="preserve">Applies to the closing associate and the shift lead at Brightpath Convenience Store 223. The closing routine starts 60 minutes before the posted closing time and must not be started earlier.</w:t>
      </w:r>
    </w:p>
    <w:p>
      <w:pPr>
        <w:pStyle w:val="Heading2"/>
      </w:pPr>
      <w:r>
        <w:t xml:space="preserve">Before You Start</w:t>
      </w:r>
    </w:p>
    <w:p>
      <w:pPr>
        <w:ind w:left="360"/>
      </w:pPr>
      <w:r>
        <w:t xml:space="preserve">• Two associates close together. A single associate never closes alone.</w:t>
      </w:r>
    </w:p>
    <w:p>
      <w:pPr>
        <w:ind w:left="360"/>
      </w:pPr>
      <w:r>
        <w:t xml:space="preserve">• Announce closing over the store speaker at 15 minutes and again at 5 minutes before close.</w:t>
      </w:r>
    </w:p>
    <w:p>
      <w:pPr>
        <w:ind w:left="360"/>
      </w:pPr>
      <w:r>
        <w:t xml:space="preserve">• Keep the safe closed except during the drop in step 8.</w:t>
      </w:r>
    </w:p>
    <w:p>
      <w:pPr>
        <w:pStyle w:val="Heading2"/>
      </w:pPr>
      <w:r>
        <w:t xml:space="preserve">Procedure</w:t>
      </w:r>
    </w:p>
    <w:p>
      <w:pPr>
        <w:ind w:left="360"/>
      </w:pPr>
      <w:r>
        <w:t xml:space="preserve">1. At 60 minutes before close, begin the coffee bar shutdown in SOP-104 and start the hot food case wind-down in SOP-107.</w:t>
      </w:r>
    </w:p>
    <w:p>
      <w:pPr>
        <w:ind w:left="360"/>
      </w:pPr>
      <w:r>
        <w:t xml:space="preserve">2. At 30 minutes before close, clean and restock the restrooms per SOP-103 and post the inspection time on the restroom log.</w:t>
      </w:r>
    </w:p>
    <w:p>
      <w:pPr>
        <w:ind w:left="360"/>
      </w:pPr>
      <w:r>
        <w:t xml:space="preserve">3. At 15 minutes before close, make the first closing announcement and stop accepting new hot food orders.</w:t>
      </w:r>
    </w:p>
    <w:p>
      <w:pPr>
        <w:ind w:left="360"/>
      </w:pPr>
      <w:r>
        <w:t xml:space="preserve">4. At the posted closing time, walk the sales floor, the restrooms, the cooler aisle and the forecourt to confirm no customer remains in the building or on the lot.</w:t>
      </w:r>
    </w:p>
    <w:p>
      <w:pPr>
        <w:ind w:left="360"/>
      </w:pPr>
      <w:r>
        <w:t xml:space="preserve">5. Lock the customer doors, switch the door sign to CLOSED and turn off the outdoor speaker.</w:t>
      </w:r>
    </w:p>
    <w:p>
      <w:pPr>
        <w:ind w:left="360"/>
      </w:pPr>
      <w:r>
        <w:t xml:space="preserve">6. Disable the fuel dispensers from the console and confirm every pump screen reads CLOSED.</w:t>
      </w:r>
    </w:p>
    <w:p>
      <w:pPr>
        <w:ind w:left="360"/>
      </w:pPr>
      <w:r>
        <w:t xml:space="preserve">7. Run the shift-end report on the point-of-sale terminal and print two copies.</w:t>
      </w:r>
    </w:p>
    <w:p>
      <w:pPr>
        <w:ind w:left="360"/>
      </w:pPr>
      <w:r>
        <w:t xml:space="preserve">8. Count the drawer in the back office with the door closed, prepare the deposit bag and complete the final safe drop as described in SOP-106. Both associates sign the drop log.</w:t>
      </w:r>
    </w:p>
    <w:p>
      <w:pPr>
        <w:ind w:left="360"/>
      </w:pPr>
      <w:r>
        <w:t xml:space="preserve">9. Empty every waste bin on the sales floor, in the restrooms and on the forecourt, and take the waste to the compactor.</w:t>
      </w:r>
    </w:p>
    <w:p>
      <w:pPr>
        <w:ind w:left="360"/>
      </w:pPr>
      <w:r>
        <w:t xml:space="preserve">10. Sweep and mop the sales floor, working from the back wall toward the staff door so you never walk across a wet floor.</w:t>
      </w:r>
    </w:p>
    <w:p>
      <w:pPr>
        <w:ind w:left="360"/>
      </w:pPr>
      <w:r>
        <w:t xml:space="preserve">11. Front-face the beverage cooler, the snack aisle and the checkout end caps for the opening associate.</w:t>
      </w:r>
    </w:p>
    <w:p>
      <w:pPr>
        <w:ind w:left="360"/>
      </w:pPr>
      <w:r>
        <w:t xml:space="preserve">12. Record tomorrow's carry-over tasks on the shift handover sheet per SOP-110.</w:t>
      </w:r>
    </w:p>
    <w:p>
      <w:pPr>
        <w:ind w:left="360"/>
      </w:pPr>
      <w:r>
        <w:t xml:space="preserve">13. Switch off the sales-floor lighting and the exterior sign, leaving the overnight security lighting on.</w:t>
      </w:r>
    </w:p>
    <w:p>
      <w:pPr>
        <w:ind w:left="360"/>
      </w:pPr>
      <w:r>
        <w:t xml:space="preserve">14. Both associates leave together through the staff door, arm the alarm, and confirm the panel shows ARMED before the door closes.</w:t>
      </w:r>
    </w:p>
    <w:p>
      <w:pPr>
        <w:ind w:left="360"/>
      </w:pPr>
      <w:r>
        <w:t xml:space="preserve">15. Pull the staff door handle to confirm it is locked, then walk the lot once on the way to your vehicle.</w:t>
      </w:r>
    </w:p>
    <w:p>
      <w:pPr>
        <w:pStyle w:val="Heading2"/>
      </w:pPr>
      <w:r>
        <w:t xml:space="preserve">If Something Is Wrong</w:t>
      </w:r>
    </w:p>
    <w:p>
      <w:pPr>
        <w:ind w:left="360"/>
      </w:pPr>
      <w:r>
        <w:t xml:space="preserve">• Customer refuses to leave: do not physically intervene. Call the duty manager, then the police non-emergency line.</w:t>
      </w:r>
    </w:p>
    <w:p>
      <w:pPr>
        <w:ind w:left="360"/>
      </w:pPr>
      <w:r>
        <w:t xml:space="preserve">• Drawer over or short by more than ten dollars: leave the count as it stands, note it on the drop log and call the shift lead. Never adjust a count to make it balance.</w:t>
      </w:r>
    </w:p>
    <w:p>
      <w:pPr>
        <w:ind w:left="360"/>
      </w:pPr>
      <w:r>
        <w:t xml:space="preserve">• Alarm will not arm: call the duty manager before leaving. Do not leave the building unarmed.</w:t>
      </w:r>
    </w:p>
    <w:p>
      <w:pPr>
        <w:pStyle w:val="Heading2"/>
      </w:pPr>
      <w:r>
        <w:t xml:space="preserve">Escalation</w:t>
      </w:r>
    </w:p>
    <w:p>
      <w:r>
        <w:t xml:space="preserve">Duty manager first. If the store cannot be secured, stay on site until the district on-call manager confirms the next step, and record the time of every call.</w:t>
      </w:r>
    </w:p>
    <w:p>
      <w:pPr>
        <w:pStyle w:val="Heading2"/>
      </w:pPr>
      <w:r>
        <w:t xml:space="preserve">Related Documents</w:t>
      </w:r>
    </w:p>
    <w:p>
      <w:pPr>
        <w:ind w:left="360"/>
      </w:pPr>
      <w:r>
        <w:t xml:space="preserve">• SOP-103 Restroom Cleaning and Inspection</w:t>
      </w:r>
    </w:p>
    <w:p>
      <w:pPr>
        <w:ind w:left="360"/>
      </w:pPr>
      <w:r>
        <w:t xml:space="preserve">• SOP-104 Coffee Bar Setup and Shutdown</w:t>
      </w:r>
    </w:p>
    <w:p>
      <w:pPr>
        <w:ind w:left="360"/>
      </w:pPr>
      <w:r>
        <w:t xml:space="preserve">• SOP-106 Cash Handling and Safe Drops</w:t>
      </w:r>
    </w:p>
    <w:p>
      <w:pPr>
        <w:ind w:left="360"/>
      </w:pPr>
      <w:r>
        <w:t xml:space="preserve">• SOP-110 Shift Handover and Task Board</w:t>
      </w:r>
    </w:p>
    <w:p>
      <w:pPr>
        <w:pStyle w:val="DocumentMeta"/>
      </w:pPr>
      <w:r>
        <w:t xml:space="preserve">End of SOP-102 Store Closing Procedure.</w:t>
      </w:r>
    </w:p>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outlineLvl w:val="0"/>
      <w:spacing w:after="240"/>
    </w:pPr>
    <w:rPr>
      <w:b/>
      <w:sz w:val="40"/>
    </w:rPr>
  </w:style>
  <w:style w:type="paragraph" w:styleId="Heading2">
    <w:name w:val="heading 2"/>
    <w:basedOn w:val="Normal"/>
    <w:qFormat/>
    <w:pPr>
      <w:outlineLvl w:val="1"/>
      <w:spacing w:before="240" w:after="120"/>
    </w:pPr>
    <w:rPr>
      <w:b/>
      <w:sz w:val="28"/>
    </w:rPr>
  </w:style>
  <w:style w:type="paragraph" w:styleId="DocumentMeta">
    <w:name w:val="Document Meta"/>
    <w:basedOn w:val="Normal"/>
    <w:qFormat/>
    <w:pPr>
      <w:spacing w:after="120"/>
    </w:pPr>
    <w:rPr>
      <w:i/>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Store Closing Procedure</dc:title>
  <dc:subject>SOP-102</dc:subject>
  <dc:creator>Brightpath Convenience - Northgate District Operations</dc:creator>
  <cp:category>Standard Operating Procedure</cp:category>
  <cp:contentStatus>Published</cp:contentStatus>
  <cp:revision>1.6</cp:revision>
</cp:coreProperties>
</file>