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0"/>
        </w:pBdr>
        <w:spacing w:lineRule="auto" w:line="24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A. Bradley Duthie</w:t>
      </w:r>
    </w:p>
    <w:p>
      <w:pPr>
        <w:pStyle w:val="Normal"/>
        <w:pBdr>
          <w:bottom w:val="single" w:sz="2" w:space="2" w:color="000000"/>
        </w:pBdr>
        <w:spacing w:lineRule="auto" w:line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 am an evolutionary ecologist and ecological modeller with broad interests in developing theory across the biological and environmental sciences. My research primarily uses mathematical and individual-based models to understand complex interactions in populations, communities, and social-ecological systems. I am especially interested in applying these modelling approaches to questions concerning the evolution and maintenance of biodiversity, and the management of populations under conservation conflict.</w:t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spacing w:lineRule="auto" w:line="240"/>
        <w:rPr>
          <w:b/>
          <w:b/>
          <w:bCs/>
        </w:rPr>
      </w:pPr>
      <w:r>
        <w:rPr>
          <w:rFonts w:ascii="Arial" w:hAnsi="Arial"/>
          <w:b/>
          <w:bCs/>
          <w:sz w:val="22"/>
          <w:szCs w:val="22"/>
        </w:rPr>
        <w:t>Professional Appointments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Leverhulme Trust Early Career Fellow</w:t>
      </w:r>
      <w:r>
        <w:rPr>
          <w:rFonts w:ascii="Arial" w:hAnsi="Arial"/>
          <w:sz w:val="22"/>
          <w:szCs w:val="22"/>
        </w:rPr>
        <w:t>, Nov. 2017 – Oct. 2020 Biological and Environmental Sciences, University of Stirling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ERC Postdoctoral Research Assistant</w:t>
      </w:r>
      <w:r>
        <w:rPr>
          <w:rFonts w:ascii="Arial" w:hAnsi="Arial"/>
          <w:sz w:val="22"/>
          <w:szCs w:val="22"/>
        </w:rPr>
        <w:t xml:space="preserve">, Nov. 2016 – Oct. 2017 Biological and Environmental Sciences, University of Stirling 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ERC Postdoctoral Research Fellow</w:t>
      </w:r>
      <w:r>
        <w:rPr>
          <w:rFonts w:ascii="Arial" w:hAnsi="Arial"/>
          <w:sz w:val="22"/>
          <w:szCs w:val="22"/>
        </w:rPr>
        <w:t>, Jun. 2013 – Oct. 2016 School of Biological Sciences, University of Aberdeen</w:t>
      </w:r>
    </w:p>
    <w:p>
      <w:pPr>
        <w:pStyle w:val="Normal"/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Education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Ph.D. Ecology and Evolutionary Biology</w:t>
      </w:r>
      <w:r>
        <w:rPr>
          <w:rFonts w:ascii="Arial" w:hAnsi="Arial"/>
          <w:b w:val="false"/>
          <w:bCs w:val="false"/>
          <w:sz w:val="22"/>
          <w:szCs w:val="22"/>
        </w:rPr>
        <w:t>, Spring 2013. Iowa State University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Graduate Minor</w:t>
      </w:r>
      <w:r>
        <w:rPr>
          <w:rFonts w:ascii="Arial" w:hAnsi="Arial"/>
          <w:b w:val="false"/>
          <w:bCs w:val="false"/>
          <w:sz w:val="22"/>
          <w:szCs w:val="22"/>
        </w:rPr>
        <w:t>: Statistics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Certificate</w:t>
      </w:r>
      <w:r>
        <w:rPr>
          <w:rFonts w:ascii="Arial" w:hAnsi="Arial"/>
          <w:b w:val="false"/>
          <w:bCs w:val="false"/>
          <w:sz w:val="22"/>
          <w:szCs w:val="22"/>
        </w:rPr>
        <w:t xml:space="preserve">: Graduate Student Teaching Certificate 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B.S. Biology</w:t>
      </w:r>
      <w:r>
        <w:rPr>
          <w:rFonts w:ascii="Arial" w:hAnsi="Arial"/>
          <w:b w:val="false"/>
          <w:bCs w:val="false"/>
          <w:sz w:val="22"/>
          <w:szCs w:val="22"/>
        </w:rPr>
        <w:t xml:space="preserve"> (Magna cum laude), Spring 2007. Southern Illinois University Edwardsville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Specialisation</w:t>
      </w:r>
      <w:r>
        <w:rPr>
          <w:rFonts w:ascii="Arial" w:hAnsi="Arial"/>
          <w:b w:val="false"/>
          <w:bCs w:val="false"/>
          <w:sz w:val="22"/>
          <w:szCs w:val="22"/>
        </w:rPr>
        <w:t xml:space="preserve">: Ecology, Evolution, Environment 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B.S. Philosophy</w:t>
      </w:r>
      <w:r>
        <w:rPr>
          <w:rFonts w:ascii="Arial" w:hAnsi="Arial"/>
          <w:b w:val="false"/>
          <w:bCs w:val="false"/>
          <w:sz w:val="22"/>
          <w:szCs w:val="22"/>
        </w:rPr>
        <w:t xml:space="preserve"> (Magna cum laude), Spring 2007. Southern Illinois University Edwardsville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Minor</w:t>
      </w:r>
      <w:r>
        <w:rPr>
          <w:rFonts w:ascii="Arial" w:hAnsi="Arial"/>
          <w:b w:val="false"/>
          <w:bCs w:val="false"/>
          <w:sz w:val="22"/>
          <w:szCs w:val="22"/>
        </w:rPr>
        <w:t>: Chemistry</w:t>
      </w:r>
    </w:p>
    <w:p>
      <w:pPr>
        <w:pStyle w:val="Normal"/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Publications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21.</w:t>
        <w:tab/>
        <w:t xml:space="preserve">Duthie, AB. </w:t>
      </w:r>
      <w:r>
        <w:rPr>
          <w:rFonts w:ascii="Arial" w:hAnsi="Arial"/>
          <w:b w:val="false"/>
          <w:bCs w:val="false"/>
          <w:sz w:val="22"/>
          <w:szCs w:val="22"/>
        </w:rPr>
        <w:t xml:space="preserve">Component response rate variation drives stability in large complex </w:t>
        <w:tab/>
        <w:t>systems.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  <w:tab/>
        <w:tab/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PLoS Comput. Biol</w:t>
      </w:r>
      <w:r>
        <w:rPr>
          <w:rFonts w:ascii="Arial" w:hAnsi="Arial"/>
          <w:b w:val="false"/>
          <w:bCs w:val="false"/>
          <w:sz w:val="22"/>
          <w:szCs w:val="22"/>
        </w:rPr>
        <w:t xml:space="preserve">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In review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20.</w:t>
        <w:tab/>
        <w:t xml:space="preserve">Duthie, AB, et al. </w:t>
      </w:r>
      <w:r>
        <w:rPr>
          <w:rFonts w:ascii="Arial" w:hAnsi="Arial"/>
          <w:b w:val="false"/>
          <w:bCs w:val="false"/>
          <w:sz w:val="22"/>
          <w:szCs w:val="22"/>
        </w:rPr>
        <w:t xml:space="preserve">GMSE: an R package for generalised management strategy evaluation. </w:t>
        <w:tab/>
        <w:tab/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Method. Ecol. Evol</w:t>
      </w:r>
      <w:r>
        <w:rPr>
          <w:rFonts w:ascii="Arial" w:hAnsi="Arial"/>
          <w:b w:val="false"/>
          <w:bCs w:val="false"/>
          <w:sz w:val="22"/>
          <w:szCs w:val="22"/>
        </w:rPr>
        <w:t xml:space="preserve">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In press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19. </w:t>
        <w:tab/>
        <w:t xml:space="preserve">Cusack, JJ, et al. </w:t>
      </w:r>
      <w:r>
        <w:rPr>
          <w:rFonts w:ascii="Arial" w:hAnsi="Arial"/>
          <w:b w:val="false"/>
          <w:bCs w:val="false"/>
          <w:sz w:val="22"/>
          <w:szCs w:val="22"/>
        </w:rPr>
        <w:t xml:space="preserve">Time series analysis reveals synchrony and asynchrony between conflict </w:t>
        <w:tab/>
        <w:tab/>
        <w:t>management effort and increasing large grazing bird populations in northern Europe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  <w:tab/>
        <w:tab/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Conserv. Lett</w:t>
      </w:r>
      <w:r>
        <w:rPr>
          <w:rFonts w:ascii="Arial" w:hAnsi="Arial"/>
          <w:b w:val="false"/>
          <w:bCs w:val="false"/>
          <w:sz w:val="22"/>
          <w:szCs w:val="22"/>
        </w:rPr>
        <w:t xml:space="preserve">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In press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18. </w:t>
        <w:tab/>
        <w:t xml:space="preserve">Paine, CET., et al. 2018. </w:t>
      </w:r>
      <w:r>
        <w:rPr>
          <w:rFonts w:ascii="Arial" w:hAnsi="Arial"/>
          <w:b w:val="false"/>
          <w:bCs w:val="false"/>
          <w:sz w:val="22"/>
          <w:szCs w:val="22"/>
        </w:rPr>
        <w:t>Towards general mechanistic predictions of community dynamics.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  <w:tab/>
        <w:tab/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Funct. Ecol</w:t>
      </w:r>
      <w:r>
        <w:rPr>
          <w:rFonts w:ascii="Arial" w:hAnsi="Arial"/>
          <w:b w:val="false"/>
          <w:bCs w:val="false"/>
          <w:sz w:val="22"/>
          <w:szCs w:val="22"/>
        </w:rPr>
        <w:t>. 32 (7):1681-1692.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17. </w:t>
        <w:tab/>
        <w:t xml:space="preserve">Redpath, SM, et al. 2018. </w:t>
      </w:r>
      <w:r>
        <w:rPr>
          <w:rFonts w:ascii="Arial" w:hAnsi="Arial"/>
          <w:b w:val="false"/>
          <w:bCs w:val="false"/>
          <w:sz w:val="22"/>
          <w:szCs w:val="22"/>
        </w:rPr>
        <w:t>Games as tools to address conservation conflicts.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Trends Ecol. </w:t>
        <w:tab/>
        <w:tab/>
        <w:t>Evol.</w:t>
      </w:r>
      <w:r>
        <w:rPr>
          <w:rFonts w:ascii="Arial" w:hAnsi="Arial"/>
          <w:b w:val="false"/>
          <w:bCs w:val="false"/>
          <w:sz w:val="22"/>
          <w:szCs w:val="22"/>
        </w:rPr>
        <w:t xml:space="preserve"> 33 (6):415-426.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16. </w:t>
        <w:tab/>
        <w:t xml:space="preserve">Duthie, AB, et al. 2018. </w:t>
      </w:r>
      <w:r>
        <w:rPr>
          <w:rFonts w:ascii="Arial" w:hAnsi="Arial"/>
          <w:b w:val="false"/>
          <w:bCs w:val="false"/>
          <w:sz w:val="22"/>
          <w:szCs w:val="22"/>
        </w:rPr>
        <w:t xml:space="preserve">Evolution of pre-copulatory and post-copulatory strategies of </w:t>
        <w:tab/>
        <w:tab/>
        <w:tab/>
        <w:t xml:space="preserve">inbreeding avoidance and associated polyandry.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J. Evol. Biol.</w:t>
      </w:r>
      <w:r>
        <w:rPr>
          <w:rFonts w:ascii="Arial" w:hAnsi="Arial"/>
          <w:b w:val="false"/>
          <w:bCs w:val="false"/>
          <w:sz w:val="22"/>
          <w:szCs w:val="22"/>
        </w:rPr>
        <w:t xml:space="preserve"> 31:31-45.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15. </w:t>
        <w:tab/>
        <w:t xml:space="preserve">Duthie, AB, et al. 2016. </w:t>
      </w:r>
      <w:r>
        <w:rPr>
          <w:rFonts w:ascii="Arial" w:hAnsi="Arial"/>
          <w:b w:val="false"/>
          <w:bCs w:val="false"/>
          <w:sz w:val="22"/>
          <w:szCs w:val="22"/>
        </w:rPr>
        <w:t>Inbreeding parents should invest more resources in fewer offspring.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  <w:tab/>
        <w:tab/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Proc. R. Soc. B.</w:t>
      </w:r>
      <w:r>
        <w:rPr>
          <w:rFonts w:ascii="Arial" w:hAnsi="Arial"/>
          <w:b w:val="false"/>
          <w:bCs w:val="false"/>
          <w:sz w:val="22"/>
          <w:szCs w:val="22"/>
        </w:rPr>
        <w:t xml:space="preserve"> 282:20161845.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14. </w:t>
        <w:tab/>
        <w:t xml:space="preserve">Duthie, AB, et al. 2016. </w:t>
      </w:r>
      <w:r>
        <w:rPr>
          <w:rFonts w:ascii="Arial" w:hAnsi="Arial"/>
          <w:b w:val="false"/>
          <w:bCs w:val="false"/>
          <w:sz w:val="22"/>
          <w:szCs w:val="22"/>
        </w:rPr>
        <w:t xml:space="preserve">Evolution of inbreeding avoidance and inbreeding preference </w:t>
        <w:tab/>
        <w:tab/>
        <w:tab/>
        <w:t>through mate choice among interacting relatives.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Am. Nat.</w:t>
      </w:r>
      <w:r>
        <w:rPr>
          <w:rFonts w:ascii="Arial" w:hAnsi="Arial"/>
          <w:b w:val="false"/>
          <w:bCs w:val="false"/>
          <w:sz w:val="22"/>
          <w:szCs w:val="22"/>
        </w:rPr>
        <w:t xml:space="preserve"> 188 (6):651-667.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13. </w:t>
        <w:tab/>
        <w:t xml:space="preserve">Duthie, AB, et al. 2016. </w:t>
      </w:r>
      <w:r>
        <w:rPr>
          <w:rFonts w:ascii="Arial" w:hAnsi="Arial"/>
          <w:b w:val="false"/>
          <w:bCs w:val="false"/>
          <w:sz w:val="22"/>
          <w:szCs w:val="22"/>
        </w:rPr>
        <w:t xml:space="preserve">Plant connectivity underlies plant-pollinator-exploiter distributions in </w:t>
        <w:tab/>
        <w:tab/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Ficus petiolaris </w:t>
      </w:r>
      <w:r>
        <w:rPr>
          <w:rFonts w:ascii="Arial" w:hAnsi="Arial"/>
          <w:b w:val="false"/>
          <w:bCs w:val="false"/>
          <w:sz w:val="22"/>
          <w:szCs w:val="22"/>
        </w:rPr>
        <w:t>and associated pollinating and non-pollinating fig wasps.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Oikos</w:t>
      </w:r>
      <w:r>
        <w:rPr>
          <w:rFonts w:ascii="Arial" w:hAnsi="Arial"/>
          <w:b w:val="false"/>
          <w:bCs w:val="false"/>
          <w:sz w:val="22"/>
          <w:szCs w:val="22"/>
        </w:rPr>
        <w:t xml:space="preserve">. 125 </w:t>
        <w:tab/>
        <w:tab/>
        <w:t>(11):1597-1606.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1</w:t>
      </w:r>
      <w:r>
        <w:rPr>
          <w:rFonts w:ascii="Arial" w:hAnsi="Arial"/>
          <w:b w:val="false"/>
          <w:bCs w:val="false"/>
          <w:sz w:val="22"/>
          <w:szCs w:val="22"/>
        </w:rPr>
        <w:t xml:space="preserve">2. </w:t>
        <w:tab/>
        <w:t xml:space="preserve">Duthie, AB, et al. 2016. </w:t>
      </w:r>
      <w:r>
        <w:rPr>
          <w:rFonts w:ascii="Arial" w:hAnsi="Arial"/>
          <w:b w:val="false"/>
          <w:bCs w:val="false"/>
          <w:sz w:val="22"/>
          <w:szCs w:val="22"/>
        </w:rPr>
        <w:t xml:space="preserve">When does female multiple mating evolve to adjust inbreeding? </w:t>
        <w:tab/>
        <w:tab/>
        <w:t xml:space="preserve">Effects of inbreeding depression, direct costs, mating constraints, and polyandry as </w:t>
        <w:tab/>
        <w:tab/>
        <w:t>a threshold trait.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Evolution</w:t>
      </w:r>
      <w:r>
        <w:rPr>
          <w:rFonts w:ascii="Arial" w:hAnsi="Arial"/>
          <w:b w:val="false"/>
          <w:bCs w:val="false"/>
          <w:sz w:val="22"/>
          <w:szCs w:val="22"/>
        </w:rPr>
        <w:t>. 70 (9):1927-1943.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11. </w:t>
        <w:tab/>
        <w:t>Frater, PN &amp; AB Duthie. 2016.</w:t>
      </w:r>
      <w:r>
        <w:rPr>
          <w:rFonts w:ascii="Arial" w:hAnsi="Arial"/>
          <w:b w:val="false"/>
          <w:bCs w:val="false"/>
          <w:sz w:val="22"/>
          <w:szCs w:val="22"/>
        </w:rPr>
        <w:t xml:space="preserve"> Power scaling, vascular branching patterns, and the golden </w:t>
        <w:tab/>
        <w:tab/>
        <w:t>ratio.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Ideas Ecol. Evol.</w:t>
      </w:r>
      <w:r>
        <w:rPr>
          <w:rFonts w:ascii="Arial" w:hAnsi="Arial"/>
          <w:b w:val="false"/>
          <w:bCs w:val="false"/>
          <w:sz w:val="22"/>
          <w:szCs w:val="22"/>
        </w:rPr>
        <w:t xml:space="preserve"> 9:15-18.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10. </w:t>
        <w:tab/>
        <w:t xml:space="preserve">Reid, JM, et al. 2016. </w:t>
      </w:r>
      <w:r>
        <w:rPr>
          <w:rFonts w:ascii="Arial" w:hAnsi="Arial"/>
          <w:b w:val="false"/>
          <w:bCs w:val="false"/>
          <w:sz w:val="22"/>
          <w:szCs w:val="22"/>
        </w:rPr>
        <w:t xml:space="preserve">Variation in parent-offspring kinship in socially monogamous systems </w:t>
        <w:tab/>
        <w:tab/>
        <w:t>with extra-pair reproduction and inbreeding.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Evolution</w:t>
      </w:r>
      <w:r>
        <w:rPr>
          <w:rFonts w:ascii="Arial" w:hAnsi="Arial"/>
          <w:b w:val="false"/>
          <w:bCs w:val="false"/>
          <w:sz w:val="22"/>
          <w:szCs w:val="22"/>
        </w:rPr>
        <w:t>. 70 (7):1512-1529.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9. </w:t>
        <w:tab/>
        <w:t xml:space="preserve">Reid, JM, et al. 2015. </w:t>
      </w:r>
      <w:r>
        <w:rPr>
          <w:rFonts w:ascii="Arial" w:hAnsi="Arial"/>
          <w:b w:val="false"/>
          <w:bCs w:val="false"/>
          <w:sz w:val="22"/>
          <w:szCs w:val="22"/>
        </w:rPr>
        <w:t xml:space="preserve">Resolving the conundrum of inbreeding depression but no inbreeding </w:t>
        <w:tab/>
        <w:tab/>
        <w:t xml:space="preserve">avoidance: estimating sex-specific selection on inbreeding by song sparrows </w:t>
        <w:tab/>
        <w:tab/>
        <w:tab/>
        <w:t>(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Melospiza melodia</w:t>
      </w:r>
      <w:r>
        <w:rPr>
          <w:rFonts w:ascii="Arial" w:hAnsi="Arial"/>
          <w:b w:val="false"/>
          <w:bCs w:val="false"/>
          <w:sz w:val="22"/>
          <w:szCs w:val="22"/>
        </w:rPr>
        <w:t>)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Evolution</w:t>
      </w:r>
      <w:r>
        <w:rPr>
          <w:rFonts w:ascii="Arial" w:hAnsi="Arial"/>
          <w:b w:val="false"/>
          <w:bCs w:val="false"/>
          <w:sz w:val="22"/>
          <w:szCs w:val="22"/>
        </w:rPr>
        <w:t>. 69 (11):2846-2861.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8. </w:t>
        <w:tab/>
        <w:t xml:space="preserve">Duthie, AB, et al. 2015. </w:t>
      </w:r>
      <w:r>
        <w:rPr>
          <w:rFonts w:ascii="Arial" w:hAnsi="Arial"/>
          <w:b w:val="false"/>
          <w:bCs w:val="false"/>
          <w:sz w:val="22"/>
          <w:szCs w:val="22"/>
        </w:rPr>
        <w:t xml:space="preserve">Trade-offs and coexistence in fluctuating environments: evidence </w:t>
        <w:tab/>
        <w:tab/>
        <w:t>for a key dispersal-fecundity trade-off in five nonpollinating fig wasps.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Am. Nat.</w:t>
      </w:r>
      <w:r>
        <w:rPr>
          <w:rFonts w:ascii="Arial" w:hAnsi="Arial"/>
          <w:b w:val="false"/>
          <w:bCs w:val="false"/>
          <w:sz w:val="22"/>
          <w:szCs w:val="22"/>
        </w:rPr>
        <w:t xml:space="preserve"> 186 </w:t>
        <w:tab/>
        <w:tab/>
        <w:t>(1):151-158.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7. </w:t>
        <w:tab/>
        <w:t xml:space="preserve">Reid, JM, et al. 2015. </w:t>
      </w:r>
      <w:r>
        <w:rPr>
          <w:rFonts w:ascii="Arial" w:hAnsi="Arial"/>
          <w:b w:val="false"/>
          <w:bCs w:val="false"/>
          <w:sz w:val="22"/>
          <w:szCs w:val="22"/>
        </w:rPr>
        <w:t>Demographic mechanisms of inbreeding adjustment through extra-</w:t>
        <w:tab/>
        <w:tab/>
        <w:t xml:space="preserve">pair reproduction.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J. Anim. Ecol.</w:t>
      </w:r>
      <w:r>
        <w:rPr>
          <w:rFonts w:ascii="Arial" w:hAnsi="Arial"/>
          <w:b w:val="false"/>
          <w:bCs w:val="false"/>
          <w:sz w:val="22"/>
          <w:szCs w:val="22"/>
        </w:rPr>
        <w:t xml:space="preserve"> 84 (4):1029-1040.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6. </w:t>
        <w:tab/>
        <w:t xml:space="preserve">Duthie, AB &amp; JM Reid. 2015. </w:t>
      </w:r>
      <w:r>
        <w:rPr>
          <w:rFonts w:ascii="Arial" w:hAnsi="Arial"/>
          <w:b w:val="false"/>
          <w:bCs w:val="false"/>
          <w:sz w:val="22"/>
          <w:szCs w:val="22"/>
        </w:rPr>
        <w:t xml:space="preserve">What happens after inbreeding avoidance? Inbreeding by </w:t>
        <w:tab/>
        <w:tab/>
        <w:tab/>
        <w:t>rejected relatives and the inclusive fitness benefit of inbreeding avoidance.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PLoS </w:t>
        <w:tab/>
        <w:tab/>
        <w:t>One</w:t>
      </w:r>
      <w:r>
        <w:rPr>
          <w:rFonts w:ascii="Arial" w:hAnsi="Arial"/>
          <w:b w:val="false"/>
          <w:bCs w:val="false"/>
          <w:sz w:val="22"/>
          <w:szCs w:val="22"/>
        </w:rPr>
        <w:t>. 10 (4):e0125140.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5. </w:t>
        <w:tab/>
        <w:t xml:space="preserve">Duthie, AC &amp; AB Duthie. 2015. </w:t>
      </w:r>
      <w:r>
        <w:rPr>
          <w:rFonts w:ascii="Arial" w:hAnsi="Arial"/>
          <w:b w:val="false"/>
          <w:bCs w:val="false"/>
          <w:sz w:val="22"/>
          <w:szCs w:val="22"/>
        </w:rPr>
        <w:t>Do music and art influence one another? Measuring cross-</w:t>
        <w:tab/>
        <w:tab/>
        <w:t>modal similarities in music and art.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Polymath</w:t>
      </w:r>
      <w:r>
        <w:rPr>
          <w:rFonts w:ascii="Arial" w:hAnsi="Arial"/>
          <w:b w:val="false"/>
          <w:bCs w:val="false"/>
          <w:sz w:val="22"/>
          <w:szCs w:val="22"/>
        </w:rPr>
        <w:t>. 5 (1):1-22.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4. </w:t>
        <w:tab/>
        <w:t xml:space="preserve">Reid, JM, et al. 2015. </w:t>
      </w:r>
      <w:r>
        <w:rPr>
          <w:rFonts w:ascii="Arial" w:hAnsi="Arial"/>
          <w:b w:val="false"/>
          <w:bCs w:val="false"/>
          <w:sz w:val="22"/>
          <w:szCs w:val="22"/>
        </w:rPr>
        <w:t>Quantifying inbreeding avoidance through extra-pair reproduction.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  <w:tab/>
        <w:tab/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Evolution</w:t>
      </w:r>
      <w:r>
        <w:rPr>
          <w:rFonts w:ascii="Arial" w:hAnsi="Arial"/>
          <w:b w:val="false"/>
          <w:bCs w:val="false"/>
          <w:sz w:val="22"/>
          <w:szCs w:val="22"/>
        </w:rPr>
        <w:t>. 69 (1):59-74.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3. </w:t>
        <w:tab/>
        <w:t xml:space="preserve">Duthie, AB, et al. 2014. </w:t>
      </w:r>
      <w:r>
        <w:rPr>
          <w:rFonts w:ascii="Arial" w:hAnsi="Arial"/>
          <w:b w:val="false"/>
          <w:bCs w:val="false"/>
          <w:sz w:val="22"/>
          <w:szCs w:val="22"/>
        </w:rPr>
        <w:t xml:space="preserve">Trade-offs and coexistence: A lottery model applied to fig wasp </w:t>
        <w:tab/>
        <w:tab/>
        <w:tab/>
        <w:t>communities.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Am. Nat.</w:t>
      </w:r>
      <w:r>
        <w:rPr>
          <w:rFonts w:ascii="Arial" w:hAnsi="Arial"/>
          <w:b w:val="false"/>
          <w:bCs w:val="false"/>
          <w:sz w:val="22"/>
          <w:szCs w:val="22"/>
        </w:rPr>
        <w:t xml:space="preserve"> 183 (6):826-841.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2. </w:t>
        <w:tab/>
        <w:t xml:space="preserve">Duthie, AB &amp; MR Falcy. 2013. </w:t>
      </w:r>
      <w:r>
        <w:rPr>
          <w:rFonts w:ascii="Arial" w:hAnsi="Arial"/>
          <w:b w:val="false"/>
          <w:bCs w:val="false"/>
          <w:sz w:val="22"/>
          <w:szCs w:val="22"/>
        </w:rPr>
        <w:t xml:space="preserve">The influence of habitat autocorrelation on plants and their </w:t>
        <w:tab/>
        <w:tab/>
        <w:t>seed-eating pollinators.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Ecol. Modell.</w:t>
      </w:r>
      <w:r>
        <w:rPr>
          <w:rFonts w:ascii="Arial" w:hAnsi="Arial"/>
          <w:b w:val="false"/>
          <w:bCs w:val="false"/>
          <w:sz w:val="22"/>
          <w:szCs w:val="22"/>
        </w:rPr>
        <w:t xml:space="preserve"> 251:260-270.</w:t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1. </w:t>
        <w:tab/>
        <w:t xml:space="preserve">Duthie, AB. 2004. </w:t>
      </w:r>
      <w:r>
        <w:rPr>
          <w:rFonts w:ascii="Arial" w:hAnsi="Arial"/>
          <w:b w:val="false"/>
          <w:bCs w:val="false"/>
          <w:sz w:val="22"/>
          <w:szCs w:val="22"/>
        </w:rPr>
        <w:t>The fork and the paperclip: A memetic perspective.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J. Memetics</w:t>
      </w:r>
      <w:r>
        <w:rPr>
          <w:rFonts w:ascii="Arial" w:hAnsi="Arial"/>
          <w:b w:val="false"/>
          <w:bCs w:val="false"/>
          <w:sz w:val="22"/>
          <w:szCs w:val="22"/>
        </w:rPr>
        <w:t>. 8 (1).</w:t>
      </w:r>
    </w:p>
    <w:p>
      <w:pPr>
        <w:pStyle w:val="Normal"/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Grants and Fellowships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Scottish Natural Heritage Tender (Co-PI; 2018)</w:t>
        <w:tab/>
        <w:t>9,947 GBP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Leverhulme Trust Early Career Fellowship (2017)</w:t>
        <w:tab/>
        <w:t>88,650 GBP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NSF Postdoctoral Research Fellowship in Biology (2013; award declined)</w:t>
        <w:tab/>
        <w:t>138,000 USD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NSF Doctoral Dissertation Improvement Grant (2010) </w:t>
        <w:tab/>
        <w:t>13,411 USD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Biotechnology Graduate Fellowship (ISU; 2007)</w:t>
        <w:tab/>
        <w:t>20,000 USD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tabs>
          <w:tab w:val="right" w:pos="9577" w:leader="none"/>
        </w:tabs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Leadership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Manuscript reviewer</w:t>
      </w:r>
      <w:r>
        <w:rPr>
          <w:rFonts w:ascii="Arial" w:hAnsi="Arial"/>
          <w:b w:val="false"/>
          <w:bCs w:val="false"/>
          <w:sz w:val="22"/>
          <w:szCs w:val="22"/>
        </w:rPr>
        <w:t xml:space="preserve">: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Acta Oecologica, American Naturalist, Arthropod-Plant Interactions, Behavioral Ecology and Sociobiology, Biology Letters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(5)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, BMC Evolutionary Biology, Ecology and Evolution, Evolution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(3)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, the Journal of Animal Ecology, the Journal of Applied Ecology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 (2)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, the Journal of Theoretical Biology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(3)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 xml:space="preserve">, Landscape Ecology, Molecular Ecology 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(2)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, Oikos, PLoS One, Proceedings of the Royal Society B, Royal Society Open Science, and Symbiosis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Grant reviewer</w:t>
      </w:r>
      <w:r>
        <w:rPr>
          <w:rFonts w:ascii="Arial" w:hAnsi="Arial"/>
          <w:b w:val="false"/>
          <w:bCs w:val="false"/>
          <w:sz w:val="22"/>
          <w:szCs w:val="22"/>
        </w:rPr>
        <w:t>: National Science Foundation (USA)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Conference organiser</w:t>
      </w:r>
      <w:r>
        <w:rPr>
          <w:rFonts w:ascii="Arial" w:hAnsi="Arial"/>
          <w:b w:val="false"/>
          <w:bCs w:val="false"/>
          <w:sz w:val="22"/>
          <w:szCs w:val="22"/>
        </w:rPr>
        <w:t>: Midwest Ecology &amp; Evolution Conference at Iowa State University (2010)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Workshop organiser</w:t>
      </w:r>
      <w:r>
        <w:rPr>
          <w:rFonts w:ascii="Arial" w:hAnsi="Arial"/>
          <w:b w:val="false"/>
          <w:bCs w:val="false"/>
          <w:sz w:val="22"/>
          <w:szCs w:val="22"/>
        </w:rPr>
        <w:t>: European Congress of Conservation Biology in Jyväskylä, Finland (2018)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Representative</w:t>
      </w:r>
      <w:r>
        <w:rPr>
          <w:rFonts w:ascii="Arial" w:hAnsi="Arial"/>
          <w:b w:val="false"/>
          <w:bCs w:val="false"/>
          <w:sz w:val="22"/>
          <w:szCs w:val="22"/>
        </w:rPr>
        <w:t>: Post-doctoral researchers (organiser at UoS; 2017-2018), Graduate and Professional Student Senate (Senator at ISU; 2011-2013), and Graduate Research in Evolutionary Biology and Ecology (Vice President at ISU; 2009-2010)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tabs>
          <w:tab w:val="right" w:pos="9577" w:leader="none"/>
        </w:tabs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Relevant Computer Skills</w:t>
      </w:r>
    </w:p>
    <w:p>
      <w:pPr>
        <w:pStyle w:val="Normal"/>
        <w:numPr>
          <w:ilvl w:val="0"/>
          <w:numId w:val="3"/>
        </w:numPr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Experience in statistical analysis, mathematical &amp; individual-based modelling, genetic algorithms, and computer programming in C, R, and MATLAB</w:t>
      </w:r>
    </w:p>
    <w:p>
      <w:pPr>
        <w:pStyle w:val="Normal"/>
        <w:numPr>
          <w:ilvl w:val="0"/>
          <w:numId w:val="3"/>
        </w:numPr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Use of Linux, git, and high performance computing clusters</w:t>
      </w:r>
    </w:p>
    <w:p>
      <w:pPr>
        <w:pStyle w:val="Normal"/>
        <w:numPr>
          <w:ilvl w:val="0"/>
          <w:numId w:val="3"/>
        </w:numPr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Knowledge of HTML, Markdown, L A TEX, and MS Office Suite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tabs>
          <w:tab w:val="right" w:pos="9577" w:leader="none"/>
        </w:tabs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Software Developed</w:t>
      </w:r>
    </w:p>
    <w:p>
      <w:pPr>
        <w:pStyle w:val="Normal"/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Listed software is publicly available on the Comprehensive R Archive Network (CRAN) and GitHub.</w:t>
      </w:r>
    </w:p>
    <w:p>
      <w:pPr>
        <w:pStyle w:val="Normal"/>
        <w:numPr>
          <w:ilvl w:val="0"/>
          <w:numId w:val="4"/>
        </w:numPr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GMSE</w:t>
      </w:r>
      <w:r>
        <w:rPr>
          <w:rFonts w:ascii="Arial" w:hAnsi="Arial"/>
          <w:b w:val="false"/>
          <w:bCs w:val="false"/>
          <w:sz w:val="22"/>
          <w:szCs w:val="22"/>
        </w:rPr>
        <w:t xml:space="preserve"> v0.3.1.9. 2017. Generalised Management Strategy Evaluation Simulator. Written in R and C. </w:t>
      </w:r>
    </w:p>
    <w:p>
      <w:pPr>
        <w:pStyle w:val="Normal"/>
        <w:numPr>
          <w:ilvl w:val="1"/>
          <w:numId w:val="4"/>
        </w:numPr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R package link: &lt; http://CRAN.R-project.org/package=GMSE &gt; </w:t>
      </w:r>
    </w:p>
    <w:p>
      <w:pPr>
        <w:pStyle w:val="Normal"/>
        <w:numPr>
          <w:ilvl w:val="1"/>
          <w:numId w:val="4"/>
        </w:numPr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Website link: &lt; https://confoobio.github.io/gmse/ &gt;</w:t>
      </w:r>
    </w:p>
    <w:p>
      <w:pPr>
        <w:pStyle w:val="Normal"/>
        <w:numPr>
          <w:ilvl w:val="0"/>
          <w:numId w:val="4"/>
        </w:numPr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gamesGA</w:t>
      </w:r>
      <w:r>
        <w:rPr>
          <w:rFonts w:ascii="Arial" w:hAnsi="Arial"/>
          <w:b w:val="false"/>
          <w:bCs w:val="false"/>
          <w:sz w:val="22"/>
          <w:szCs w:val="22"/>
        </w:rPr>
        <w:t xml:space="preserve"> v1.1.3.2. 2017. Genetic Algorithm for Sequential Symmetric Games. Written in R and C. </w:t>
      </w:r>
    </w:p>
    <w:p>
      <w:pPr>
        <w:pStyle w:val="Normal"/>
        <w:numPr>
          <w:ilvl w:val="1"/>
          <w:numId w:val="4"/>
        </w:numPr>
        <w:tabs>
          <w:tab w:val="right" w:pos="9577" w:leader="none"/>
        </w:tabs>
        <w:spacing w:lineRule="auto" w:line="24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R package link: &lt; http://CRAN.R-project.org/package=gamesGA 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2</Pages>
  <Words>912</Words>
  <Characters>5728</Characters>
  <CharactersWithSpaces>6648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2018-10-11T11:38:14Z</dcterms:created>
  <dc:creator/>
  <dc:description/>
  <dc:language>en-GB</dc:language>
  <cp:lastModifiedBy/>
  <dcterms:modified xsi:type="dcterms:W3CDTF">2018-10-11T12:07:23Z</dcterms:modified>
  <cp:revision>3</cp:revision>
  <dc:subject/>
  <dc:title/>
</cp:coreProperties>
</file>