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community</w:t>
      </w:r>
      <w:r>
        <w:t xml:space="preserve"> </w:t>
      </w:r>
      <w:r>
        <w:t xml:space="preserve">ecology:</w:t>
      </w:r>
      <w:r>
        <w:t xml:space="preserve"> </w:t>
      </w: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[1]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Biological</w:t>
      </w:r>
      <w:r>
        <w:t xml:space="preserve"> </w:t>
      </w:r>
      <w:r>
        <w:t xml:space="preserve">and</w:t>
      </w:r>
      <w:r>
        <w:t xml:space="preserve"> </w:t>
      </w:r>
      <w:r>
        <w:t xml:space="preserve">Environmental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Stirling,</w:t>
      </w:r>
      <w:r>
        <w:t xml:space="preserve"> </w:t>
      </w:r>
      <w:r>
        <w:t xml:space="preserve">Stirling,</w:t>
      </w:r>
      <w:r>
        <w:t xml:space="preserve"> </w:t>
      </w:r>
      <w:r>
        <w:t xml:space="preserve">Scotland</w:t>
      </w:r>
      <w:r>
        <w:t xml:space="preserve"> </w:t>
      </w:r>
      <w:r>
        <w:t xml:space="preserve">[2]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Philosophy,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Valencia,</w:t>
      </w:r>
      <w:r>
        <w:t xml:space="preserve"> </w:t>
      </w:r>
      <w:r>
        <w:t xml:space="preserve">Valencia,</w:t>
      </w:r>
      <w:r>
        <w:t xml:space="preserve"> </w:t>
      </w:r>
      <w:r>
        <w:t xml:space="preserve">Spain</w:t>
      </w:r>
      <w:r>
        <w:t xml:space="preserve"> </w:t>
      </w:r>
      <w:r>
        <w:t xml:space="preserve">[*]</w:t>
      </w:r>
      <w:r>
        <w:t xml:space="preserve"> </w:t>
      </w:r>
      <w:r>
        <w:t xml:space="preserve">Corresponding</w:t>
      </w:r>
      <w:r>
        <w:t xml:space="preserve"> </w:t>
      </w:r>
      <w:r>
        <w:t xml:space="preserve">author:</w:t>
      </w:r>
      <w:r>
        <w:t xml:space="preserve"> </w:t>
      </w:r>
      <w:hyperlink r:id="rId20">
        <w:r>
          <w:rPr>
            <w:rStyle w:val="Hyperlink"/>
          </w:rPr>
          <w:t xml:space="preserve">alexander.duthie@stir.ac.uk</w:t>
        </w:r>
      </w:hyperlink>
      <w:r>
        <w:t xml:space="preserve"> </w:t>
      </w:r>
      <w:r>
        <w:t xml:space="preserve">[a]</w:t>
      </w:r>
      <w:r>
        <w:t xml:space="preserve"> </w:t>
      </w:r>
      <w:r>
        <w:t xml:space="preserve">Equal</w:t>
      </w:r>
      <w:r>
        <w:t xml:space="preserve"> </w:t>
      </w:r>
      <w:r>
        <w:t xml:space="preserve">contribution</w:t>
      </w:r>
    </w:p>
    <w:p>
      <w:pPr>
        <w:pStyle w:val="FirstParagraph"/>
      </w:pPr>
      <w:r>
        <w:t xml:space="preserve">This supporting information demonstrates how to derive well-established models in population ecology and evolutionary biology from equation 1 in the main text,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the main text, we derived both the Price equation and the birth-death model from the above.</w:t>
      </w:r>
      <w:r>
        <w:t xml:space="preserve"> </w:t>
      </w:r>
      <w:r>
        <w:t xml:space="preserve">Here we integrate interactions between individuals to recover density-dependent population growth, and we integrate groups within the population to recover multi-level selection.</w:t>
      </w:r>
      <w:r>
        <w:t xml:space="preserve"> </w:t>
      </w:r>
      <w:r>
        <w:t xml:space="preserve">Finally, we integrate both to model a system in which multi-level selection and density dependent population change occur simultaneously.</w:t>
      </w:r>
      <w:r>
        <w:t xml:space="preserve"> </w:t>
      </w:r>
      <w:r>
        <w:t xml:space="preserve">We can do this in a way that clarifies model assumptions by allowing an individual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to modulate the birth or death of the focal individual</w:t>
      </w:r>
      <w:r>
        <w:t xml:space="preserve"> </w:t>
      </w:r>
      <m:oMath>
        <m:r>
          <m:t>i</m:t>
        </m:r>
      </m:oMath>
      <w:r>
        <w:t xml:space="preserve">.</w:t>
      </w:r>
    </w:p>
    <w:bookmarkStart w:id="21" w:name="density-dependent-population-growth"/>
    <w:p>
      <w:pPr>
        <w:pStyle w:val="Heading1"/>
      </w:pPr>
      <w:r>
        <w:t xml:space="preserve">Density-dependent population growth</w:t>
      </w:r>
    </w:p>
    <w:p>
      <w:pPr>
        <w:pStyle w:val="FirstParagraph"/>
      </w:pPr>
      <w:r>
        <w:t xml:space="preserve">There are two potential ways to model the incorporation of density dependence into population growth.</w:t>
      </w:r>
      <w:r>
        <w:t xml:space="preserve"> </w:t>
      </w:r>
      <w:r>
        <w:t xml:space="preserve">We start with what is likely the most familiar model focusing on individual growth rate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then use a slightly different model focusing on fitness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First note that here we set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Δ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individuals as in the main text.</w:t>
      </w:r>
      <w:r>
        <w:t xml:space="preserve"> </w:t>
      </w:r>
      <w:r>
        <w:t xml:space="preserve">We can define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 an individual growth rate for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w:hyperlink w:anchor="ref-Lion2018">
        <w:r>
          <w:rPr>
            <w:rStyle w:val="Hyperlink"/>
          </w:rPr>
          <w:t xml:space="preserve">Lion 2018</w:t>
        </w:r>
      </w:hyperlink>
      <w:r>
        <w:t xml:space="preserve">;</w:t>
      </w:r>
      <w:r>
        <w:t xml:space="preserve"> </w:t>
      </w:r>
      <w:hyperlink w:anchor="ref-Lion2023">
        <w:r>
          <w:rPr>
            <w:rStyle w:val="Hyperlink"/>
          </w:rPr>
          <w:t xml:space="preserve">Lion, Sasaki, and Boots 2023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In this case,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</m:oMath>
      </m:oMathPara>
    </w:p>
    <w:p>
      <w:pPr>
        <w:pStyle w:val="FirstParagraph"/>
      </w:pPr>
      <w:r>
        <w:t xml:space="preserve">Mathematically, the most general approach here would be to define individual growth as a function of the entire system</w:t>
      </w:r>
      <w:r>
        <w:t xml:space="preserve"> </w:t>
      </w:r>
      <m:oMath>
        <m:r>
          <m:rPr>
            <m:sty m:val="b"/>
          </m:rPr>
          <m:t>E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E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b"/>
          </m:rPr>
          <m:t>E</m:t>
        </m:r>
      </m:oMath>
      <w:r>
        <w:t xml:space="preserve"> </w:t>
      </w:r>
      <w:r>
        <w:t xml:space="preserve">is a vector with elements including any parameters potentially relevant to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Taking this approach would recover a version of eqn 2 in</w:t>
      </w:r>
      <w:r>
        <w:t xml:space="preserve"> </w:t>
      </w:r>
      <w:r>
        <w:t xml:space="preserve">Lion (</w:t>
      </w:r>
      <w:hyperlink w:anchor="ref-Lion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and permit any relationship between the system and a focal individual’s growth.</w:t>
      </w:r>
      <w:r>
        <w:t xml:space="preserve"> </w:t>
      </w:r>
      <w:r>
        <w:t xml:space="preserve">Limiting our focus to the effects of other individuals (</w:t>
      </w:r>
      <m:oMath>
        <m:r>
          <m:t>j</m:t>
        </m:r>
      </m:oMath>
      <w:r>
        <w:t xml:space="preserve">) and assuming that the effects of these individuals are additive, 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  <m:r>
              <m:rPr>
                <m:sty m:val="p"/>
              </m:rPr>
              <m:t>|</m:t>
            </m:r>
            <m:r>
              <m:rPr>
                <m:sty m:val="p"/>
              </m:rPr>
              <m:t>⋅</m:t>
            </m:r>
          </m:sub>
        </m:sSub>
      </m:oMath>
      <w:r>
        <w:t xml:space="preserve"> </w:t>
      </w:r>
      <w:r>
        <w:t xml:space="preserve">be the effect of individual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on the growth rate attributable to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conditioned on all other individuals within the population such that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j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⋅</m:t>
                    </m:r>
                  </m:sub>
                </m:sSub>
              </m:e>
            </m:nary>
          </m:e>
        </m:d>
      </m:oMath>
      <w:r>
        <w:t xml:space="preserve"> </w:t>
      </w:r>
      <w:r>
        <w:t xml:space="preserve">defines the realised growth rate of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j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|</m:t>
                              </m:r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Assuming that individual effects of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are also independent, we can remove the condition,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j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Further assuming that all individuals have the same per capita effect such that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for any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pair (as might be reasonable given resource competition in a well-mixed population),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values are identical,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r>
            <m:t>r</m:t>
          </m:r>
          <m:sSub>
            <m:e>
              <m:r>
                <m:t>N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a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Equation S3 therefore recovers a classic version of a discrete time logistic growth by making assumptions from an exact model of eco-evolutionary change.</w:t>
      </w:r>
    </w:p>
    <w:p>
      <w:pPr>
        <w:pStyle w:val="BodyText"/>
      </w:pPr>
      <w:r>
        <w:t xml:space="preserve">An alternative approach would be to define model the effects of an individual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on the fitness of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), thereby replacing eqn S1 with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sSub>
              <m:e>
                <m:r>
                  <m:t>N</m:t>
                </m:r>
              </m:e>
              <m:sub>
                <m:r>
                  <m:t>t</m:t>
                </m:r>
              </m:sub>
            </m:sSub>
          </m:sup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 replacing eqn S2 with,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j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  <m:r>
                        <m:rPr>
                          <m:sty m:val="p"/>
                        </m:rPr>
                        <m:t>|</m:t>
                      </m:r>
                      <m:r>
                        <m:rPr>
                          <m:sty m:val="p"/>
                        </m:rPr>
                        <m:t>⋅</m:t>
                      </m:r>
                    </m:sub>
                  </m:sSub>
                </m:e>
              </m:nary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Note that we have used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to represent the effect of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on the fitness of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for clarity in the sections below.</w:t>
      </w:r>
      <w:r>
        <w:t xml:space="preserve"> </w:t>
      </w:r>
      <w:r>
        <w:t xml:space="preserve">By making the same assumptions of additivity, independence, and identical effects such that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i</m:t>
        </m:r>
      </m:oMath>
      <w:r>
        <w:t xml:space="preserve">, and assuming fitness is equal (</w:t>
      </w:r>
      <m:oMath>
        <m:sSub>
          <m:e>
            <m:r>
              <m:t>w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acc>
          <m:accPr>
            <m:chr m:val="‾"/>
          </m:accPr>
          <m:e>
            <m:r>
              <m:t>w</m:t>
            </m:r>
          </m:e>
        </m:acc>
      </m:oMath>
      <w:r>
        <w:t xml:space="preserve">), we can derive,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w</m:t>
              </m:r>
            </m:e>
          </m:acc>
          <m:sSub>
            <m:e>
              <m:r>
                <m:t>N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is an alternative way to express logistic growth.</w:t>
      </w:r>
    </w:p>
    <w:bookmarkEnd w:id="21"/>
    <w:bookmarkStart w:id="22" w:name="multi-level-selection"/>
    <w:p>
      <w:pPr>
        <w:pStyle w:val="Heading1"/>
      </w:pPr>
      <w:r>
        <w:t xml:space="preserve">Multi-level selection</w:t>
      </w:r>
    </w:p>
    <w:p>
      <w:pPr>
        <w:pStyle w:val="FirstParagraph"/>
      </w:pPr>
      <w:r>
        <w:t xml:space="preserve">We can recover multi-level selection from our eqn 1.</w:t>
      </w:r>
      <w:r>
        <w:t xml:space="preserve"> </w:t>
      </w:r>
      <w:r>
        <w:t xml:space="preserve">Here we derive the original form of the multi-level</w:t>
      </w:r>
      <w:r>
        <w:t xml:space="preserve"> </w:t>
      </w:r>
      <w:r>
        <w:t xml:space="preserve">Price (</w:t>
      </w:r>
      <w:hyperlink w:anchor="ref-Price1972">
        <w:r>
          <w:rPr>
            <w:rStyle w:val="Hyperlink"/>
          </w:rPr>
          <w:t xml:space="preserve">1972</w:t>
        </w:r>
      </w:hyperlink>
      <w:r>
        <w:t xml:space="preserve">)</w:t>
      </w:r>
      <w:r>
        <w:t xml:space="preserve"> </w:t>
      </w:r>
      <w:r>
        <w:t xml:space="preserve">equation as it appears in eqn 3.1 of</w:t>
      </w:r>
      <w:r>
        <w:t xml:space="preserve"> </w:t>
      </w:r>
      <w:r>
        <w:t xml:space="preserve">Lehtonen (</w:t>
      </w:r>
      <w:hyperlink w:anchor="ref-Lehtonen2020a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Individuals belong to one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total groups where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indexes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groups and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indexes individuals.</w:t>
      </w:r>
      <w:r>
        <w:t xml:space="preserve"> </w:t>
      </w:r>
      <w:r>
        <w:t xml:space="preserve">Individuals do not overlap in group membership.</w:t>
      </w:r>
      <w:r>
        <w:t xml:space="preserve"> </w:t>
      </w:r>
      <w:r>
        <w:t xml:space="preserve">The size of group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denoted as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.</w:t>
      </w:r>
      <w:r>
        <w:t xml:space="preserve"> </w:t>
      </w:r>
      <w:r>
        <w:t xml:space="preserve">Equation S5 below uses summations to partition how individuals within each group contribute to</w:t>
      </w:r>
      <w:r>
        <w:t xml:space="preserve"> </w:t>
      </w:r>
      <m:oMath>
        <m:r>
          <m:t>Ω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S5, indices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δ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 </w:t>
      </w:r>
      <w:r>
        <w:t xml:space="preserve">identify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group</w:t>
      </w:r>
      <w:r>
        <w:t xml:space="preserve"> </w:t>
      </w:r>
      <m:oMath>
        <m:r>
          <m:t>j</m:t>
        </m:r>
      </m:oMath>
      <w:r>
        <w:t xml:space="preserve">.</w:t>
      </w:r>
      <w:r>
        <w:t xml:space="preserve"> </w:t>
      </w:r>
      <w:r>
        <w:t xml:space="preserve">For simplicity, we set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δ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 let</w:t>
      </w:r>
      <w:r>
        <w:t xml:space="preserve"> </w:t>
      </w:r>
      <m:oMath>
        <m:r>
          <m:t>Δ</m:t>
        </m:r>
        <m:sSub>
          <m:e>
            <m:r>
              <m:t>z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(i.e., no transmission bias),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sub>
                  </m:sSub>
                </m:e>
              </m:nary>
            </m:e>
          </m:nary>
          <m:sSub>
            <m:e>
              <m:r>
                <m:t>z</m:t>
              </m:r>
            </m:e>
            <m:sub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For ease of presentation, with no loss of generality, we assume all group sizes are equal with a group size of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.</w:t>
      </w:r>
      <w:r>
        <w:t xml:space="preserve"> </w:t>
      </w:r>
      <w:r>
        <w:t xml:space="preserve">If group sizes differ, then weighted expectations and covariances are instead needed</w:t>
      </w:r>
      <w:r>
        <w:t xml:space="preserve"> </w:t>
      </w:r>
      <w:r>
        <w:t xml:space="preserve">(</w:t>
      </w:r>
      <w:hyperlink w:anchor="ref-Lehtonen2020a">
        <w:r>
          <w:rPr>
            <w:rStyle w:val="Hyperlink"/>
          </w:rPr>
          <w:t xml:space="preserve">Lehtonen 2020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Given equal group sizes, the total number of individuals (</w:t>
      </w:r>
      <m:oMath>
        <m:r>
          <m:t>N</m:t>
        </m:r>
      </m:oMath>
      <w:r>
        <w:t xml:space="preserve">) equals</w:t>
      </w:r>
      <w:r>
        <w:t xml:space="preserve"> </w:t>
      </w:r>
      <m:oMath>
        <m:r>
          <m:t>K</m:t>
        </m:r>
        <m:r>
          <m:rPr>
            <m:sty m:val="p"/>
          </m:rPr>
          <m:t>×</m:t>
        </m:r>
        <m:r>
          <m:t>n</m:t>
        </m:r>
      </m:oMath>
      <w:r>
        <w:t xml:space="preserve">, and,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K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K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d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sub>
                  </m:sSub>
                </m:e>
              </m:nary>
            </m:e>
          </m:nary>
          <m:sSub>
            <m:e>
              <m:r>
                <m:t>z</m:t>
              </m:r>
            </m:e>
            <m:sub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Rearranging,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K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nary>
          <m:sSub>
            <m:e>
              <m:r>
                <m:t>z</m:t>
              </m:r>
            </m:e>
            <m:sub>
              <m:r>
                <m:t>j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inner summation can be rewritten as an expectation for group</w:t>
      </w:r>
      <w:r>
        <w:t xml:space="preserve"> </w:t>
      </w:r>
      <m:oMath>
        <m:r>
          <m:t>j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K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rPr>
                      <m:sty m:val="p"/>
                    </m:rPr>
                    <m:t>E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  <m:sSub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As in the main text, we note</w:t>
      </w:r>
      <w:r>
        <w:t xml:space="preserve"> </w:t>
      </w:r>
      <m:oMath>
        <m:r>
          <m:rPr>
            <m:sty m:val="p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E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.</w:t>
      </w:r>
      <w:r>
        <w:t xml:space="preserve"> </w:t>
      </w:r>
      <w:r>
        <w:t xml:space="preserve">Defining</w:t>
      </w:r>
      <w:r>
        <w:t xml:space="preserve"> </w:t>
      </w:r>
      <m:oMath>
        <m:r>
          <m:t>C</m:t>
        </m:r>
        <m:r>
          <m:t>o</m:t>
        </m:r>
        <m:sSub>
          <m:e>
            <m:r>
              <m:t>v</m:t>
            </m:r>
          </m:e>
          <m:sub>
            <m:r>
              <m:t>j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w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z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as the covariance between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 </w:t>
      </w:r>
      <w:r>
        <w:t xml:space="preserve">for group</w:t>
      </w:r>
      <w:r>
        <w:t xml:space="preserve"> </w:t>
      </w:r>
      <m:oMath>
        <m:r>
          <m:t>j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K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v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E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sSub>
            <m:e>
              <m:r>
                <m:rPr>
                  <m:sty m:val="p"/>
                </m:rPr>
                <m:t>E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can separate the summation for each term,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K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v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rPr>
                      <m:sty m:val="p"/>
                    </m:rPr>
                    <m:t>E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sSub>
            <m:e>
              <m:r>
                <m:rPr>
                  <m:sty m:val="p"/>
                </m:rPr>
                <m:t>E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Using the notation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w</m:t>
                </m:r>
              </m:e>
            </m:acc>
          </m:e>
          <m:sub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j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w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j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to indicate the expectation in group</w:t>
      </w:r>
      <w:r>
        <w:t xml:space="preserve"> </w:t>
      </w:r>
      <m:oMath>
        <m:r>
          <m:t>j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K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v</m:t>
                  </m:r>
                </m:e>
                <m:sub>
                  <m:r>
                    <m:t>j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w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can also rewrite the first term on the right-hand side as an expectation,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K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v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r>
            <m:rPr>
              <m:sty m:val="p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w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can rearrange the second term on the right-hand side (</w:t>
      </w:r>
      <m:oMath>
        <m:acc>
          <m:accPr>
            <m:chr m:val="‾"/>
          </m:accPr>
          <m:e>
            <m:acc>
              <m:accPr>
                <m:chr m:val="‾"/>
              </m:accPr>
              <m:e>
                <m:r>
                  <m:t>w</m:t>
                </m:r>
              </m:e>
            </m:acc>
          </m:e>
        </m:acc>
      </m:oMath>
      <w:r>
        <w:t xml:space="preserve"> </w:t>
      </w:r>
      <w:r>
        <w:t xml:space="preserve">indicates grand mean over all groups),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K</m:t>
              </m:r>
              <m:r>
                <m:t>n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v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w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+</m:t>
          </m:r>
          <m:acc>
            <m:accPr>
              <m:chr m:val="‾"/>
            </m:accPr>
            <m:e>
              <m:acc>
                <m:accPr>
                  <m:chr m:val="‾"/>
                </m:accPr>
                <m:e>
                  <m:r>
                    <m:t>w</m:t>
                  </m:r>
                </m:e>
              </m:acc>
            </m:e>
          </m:acc>
          <m:acc>
            <m:accPr>
              <m:chr m:val="‾"/>
            </m:accPr>
            <m:e>
              <m:acc>
                <m:accPr>
                  <m:chr m:val="‾"/>
                </m:accPr>
                <m:e>
                  <m:r>
                    <m:t>z</m:t>
                  </m:r>
                </m:e>
              </m:acc>
            </m:e>
          </m:acc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As in the main text, note that</w:t>
      </w:r>
      <w:r>
        <w:t xml:space="preserve"> </w:t>
      </w:r>
      <m:oMath>
        <m:r>
          <m:t>K</m:t>
        </m:r>
        <m:r>
          <m:t>n</m:t>
        </m:r>
        <m:acc>
          <m:accPr>
            <m:chr m:val="‾"/>
          </m:accPr>
          <m:e>
            <m:acc>
              <m:accPr>
                <m:chr m:val="‾"/>
              </m:accPr>
              <m:e>
                <m:r>
                  <m:t>w</m:t>
                </m:r>
              </m:e>
            </m:acc>
          </m:e>
        </m:acc>
      </m:oMath>
      <w:r>
        <w:t xml:space="preserve"> </w:t>
      </w:r>
      <w:r>
        <w:t xml:space="preserve">accounts for differences in total population size from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, with</w:t>
      </w:r>
      <w:r>
        <w:t xml:space="preserve"> </w:t>
      </w:r>
      <m:oMath>
        <m:acc>
          <m:accPr>
            <m:chr m:val="‾"/>
          </m:accPr>
          <m:e>
            <m:acc>
              <m:accPr>
                <m:chr m:val="‾"/>
              </m:accPr>
              <m:e>
                <m:r>
                  <m:t>w</m:t>
                </m:r>
              </m:e>
            </m:acc>
          </m:e>
        </m:acc>
      </m:oMath>
      <w:r>
        <w:t xml:space="preserve"> </w:t>
      </w:r>
      <w:r>
        <w:t xml:space="preserve">being mean fitness across all groups.</w:t>
      </w:r>
      <w:r>
        <w:t xml:space="preserve"> </w:t>
      </w:r>
      <w:r>
        <w:t xml:space="preserve">We can therefore set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K</m:t>
        </m:r>
        <m:r>
          <m:t>n</m:t>
        </m:r>
        <m:acc>
          <m:accPr>
            <m:chr m:val="‾"/>
          </m:accPr>
          <m:e>
            <m:acc>
              <m:accPr>
                <m:chr m:val="‾"/>
              </m:accPr>
              <m:e>
                <m:r>
                  <m:t>w</m:t>
                </m:r>
              </m:e>
            </m:acc>
          </m:e>
        </m:acc>
        <m:acc>
          <m:accPr>
            <m:chr m:val="‾"/>
          </m:accPr>
          <m:e>
            <m:acc>
              <m:accPr>
                <m:chr m:val="‾"/>
              </m:accPr>
              <m:e>
                <m:r>
                  <m:t>z</m:t>
                </m:r>
                <m:r>
                  <m:rPr>
                    <m:sty m:val="p"/>
                  </m:rPr>
                  <m:t>′</m:t>
                </m:r>
              </m:e>
            </m:acc>
          </m:e>
        </m:acc>
      </m:oMath>
      <w:r>
        <w:t xml:space="preserve">, so,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K</m:t>
              </m:r>
              <m:r>
                <m:t>n</m:t>
              </m:r>
              <m:acc>
                <m:accPr>
                  <m:chr m:val="‾"/>
                </m:accPr>
                <m:e>
                  <m:acc>
                    <m:accPr>
                      <m:chr m:val="‾"/>
                    </m:accPr>
                    <m:e>
                      <m:r>
                        <m:t>w</m:t>
                      </m:r>
                    </m:e>
                  </m:acc>
                </m:e>
              </m:acc>
              <m:acc>
                <m:accPr>
                  <m:chr m:val="‾"/>
                </m:accPr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  <m:r>
                        <m:rPr>
                          <m:sty m:val="p"/>
                        </m:rPr>
                        <m:t>′</m:t>
                      </m:r>
                    </m:e>
                  </m:acc>
                </m:e>
              </m:acc>
            </m:num>
            <m:den>
              <m:r>
                <m:t>K</m:t>
              </m:r>
              <m:r>
                <m:t>n</m:t>
              </m:r>
            </m:den>
          </m:f>
          <m:r>
            <m:rPr>
              <m:sty m:val="p"/>
            </m:rPr>
            <m:t>−</m:t>
          </m:r>
          <m:acc>
            <m:accPr>
              <m:chr m:val="‾"/>
            </m:accPr>
            <m:e>
              <m:acc>
                <m:accPr>
                  <m:chr m:val="‾"/>
                </m:accPr>
                <m:e>
                  <m:r>
                    <m:t>w</m:t>
                  </m:r>
                </m:e>
              </m:acc>
            </m:e>
          </m:acc>
          <m:acc>
            <m:accPr>
              <m:chr m:val="‾"/>
            </m:accPr>
            <m:e>
              <m:acc>
                <m:accPr>
                  <m:chr m:val="‾"/>
                </m:accPr>
                <m:e>
                  <m:r>
                    <m:t>z</m:t>
                  </m:r>
                </m:e>
              </m:acc>
            </m:e>
          </m:acc>
          <m:r>
            <m:rPr>
              <m:sty m:val="p"/>
            </m:rPr>
            <m:t>=</m:t>
          </m:r>
          <m:r>
            <m:rPr>
              <m:sty m:val="p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v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w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r>
          <m:t>Δ</m:t>
        </m:r>
        <m:acc>
          <m:accPr>
            <m:chr m:val="‾"/>
          </m:accPr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</m:acc>
        <m:r>
          <m:rPr>
            <m:sty m:val="p"/>
          </m:rPr>
          <m:t>=</m:t>
        </m:r>
        <m:acc>
          <m:accPr>
            <m:chr m:val="‾"/>
          </m:accPr>
          <m:e>
            <m:acc>
              <m:accPr>
                <m:chr m:val="‾"/>
              </m:accPr>
              <m:e>
                <m:r>
                  <m:t>z</m:t>
                </m:r>
                <m:r>
                  <m:rPr>
                    <m:sty m:val="p"/>
                  </m:rPr>
                  <m:t>′</m:t>
                </m:r>
              </m:e>
            </m:acc>
          </m:e>
        </m:acc>
        <m:r>
          <m:rPr>
            <m:sty m:val="p"/>
          </m:rPr>
          <m:t>−</m:t>
        </m:r>
        <m:acc>
          <m:accPr>
            <m:chr m:val="‾"/>
          </m:accPr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</m:acc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acc>
                <m:accPr>
                  <m:chr m:val="‾"/>
                </m:accPr>
                <m:e>
                  <m:r>
                    <m:t>w</m:t>
                  </m:r>
                </m:e>
              </m:acc>
            </m:e>
          </m:acc>
          <m:r>
            <m:t>Δ</m:t>
          </m:r>
          <m:acc>
            <m:accPr>
              <m:chr m:val="‾"/>
            </m:accPr>
            <m:e>
              <m:acc>
                <m:accPr>
                  <m:chr m:val="‾"/>
                </m:accPr>
                <m:e>
                  <m:r>
                    <m:t>z</m:t>
                  </m:r>
                </m:e>
              </m:acc>
            </m:e>
          </m:acc>
          <m:r>
            <m:rPr>
              <m:sty m:val="p"/>
            </m:rPr>
            <m:t>=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acc>
                    <m:accPr>
                      <m:chr m:val="‾"/>
                    </m:accPr>
                    <m:e>
                      <m:r>
                        <m:t>w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v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recovers the multi-level</w:t>
      </w:r>
      <w:r>
        <w:t xml:space="preserve"> </w:t>
      </w:r>
      <w:r>
        <w:t xml:space="preserve">Price (</w:t>
      </w:r>
      <w:hyperlink w:anchor="ref-Price1972">
        <w:r>
          <w:rPr>
            <w:rStyle w:val="Hyperlink"/>
          </w:rPr>
          <w:t xml:space="preserve">1972</w:t>
        </w:r>
      </w:hyperlink>
      <w:r>
        <w:t xml:space="preserve">)</w:t>
      </w:r>
      <w:r>
        <w:t xml:space="preserve"> </w:t>
      </w:r>
      <w:r>
        <w:t xml:space="preserve">equation</w:t>
      </w:r>
      <w:r>
        <w:t xml:space="preserve"> </w:t>
      </w:r>
      <w:r>
        <w:t xml:space="preserve">(</w:t>
      </w:r>
      <w:hyperlink w:anchor="ref-Lehtonen2020a">
        <w:r>
          <w:rPr>
            <w:rStyle w:val="Hyperlink"/>
          </w:rPr>
          <w:t xml:space="preserve">Lehtonen 2020</w:t>
        </w:r>
      </w:hyperlink>
      <w:r>
        <w:t xml:space="preserve">)</w:t>
      </w:r>
      <w:r>
        <w:t xml:space="preserve"> </w:t>
      </w:r>
      <w:r>
        <w:t xml:space="preserve">from a starting point of eco-evolutionary change in different groups.</w:t>
      </w:r>
      <w:r>
        <w:t xml:space="preserve"> </w:t>
      </w:r>
      <w:r>
        <w:t xml:space="preserve">This starting point can be found in</w:t>
      </w:r>
      <w:r>
        <w:t xml:space="preserve"> </w:t>
      </w:r>
      <w:r>
        <w:t xml:space="preserve">Lehtonen (</w:t>
      </w:r>
      <w:hyperlink w:anchor="ref-Lehtonen2016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 </w:t>
      </w:r>
      <w:r>
        <w:t xml:space="preserve">B2.I, which then derives a multi-level selection version of Hamilton’s rule predicting the evolution of altruism.</w:t>
      </w:r>
    </w:p>
    <w:bookmarkEnd w:id="22"/>
    <w:bookmarkStart w:id="23" w:name="integration-of-ecology-and-evolution"/>
    <w:p>
      <w:pPr>
        <w:pStyle w:val="Heading1"/>
      </w:pPr>
      <w:r>
        <w:t xml:space="preserve">Integration of ecology and evolution</w:t>
      </w:r>
    </w:p>
    <w:p>
      <w:pPr>
        <w:pStyle w:val="FirstParagraph"/>
      </w:pPr>
      <w:r>
        <w:t xml:space="preserve">For simplicity, we now focus on showing an integration between ecology and evolution using a population with no multi-level selection and let</w:t>
      </w:r>
      <w:r>
        <w:t xml:space="preserve"> </w:t>
      </w:r>
      <m:oMath>
        <m:r>
          <m:t>Δ</m:t>
        </m:r>
        <m:sSub>
          <m:e>
            <m:r>
              <m:t>z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(i.e., no transmission bias).</w:t>
      </w:r>
      <w:r>
        <w:t xml:space="preserve"> </w:t>
      </w:r>
      <w:r>
        <w:t xml:space="preserve">As above in the section on density-dependent population growth, we define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 use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to represent the effect of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on the fitness of</w:t>
      </w:r>
      <w:r>
        <w:t xml:space="preserve"> </w:t>
      </w:r>
      <m:oMath>
        <m:r>
          <m:t>i</m:t>
        </m:r>
      </m:oMath>
      <w:r>
        <w:t xml:space="preserve">.</w:t>
      </w:r>
      <w:r>
        <w:t xml:space="preserve"> </w:t>
      </w:r>
      <w:r>
        <w:t xml:space="preserve">Our starting equation is therefore,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e>
              </m:nary>
            </m:e>
          </m:d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have already demonstrated that if we assume all individuals have the same effect on a focal individual such that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pairs, we can recover equation S4 when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therefore interpreted as the count of entities,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w</m:t>
              </m:r>
            </m:e>
          </m:acc>
          <m:sSub>
            <m:e>
              <m:r>
                <m:t>N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now start from S7 to derive</w:t>
      </w:r>
      <w:r>
        <w:t xml:space="preserve"> </w:t>
      </w:r>
      <m:oMath>
        <m:r>
          <m:t>Δ</m:t>
        </m:r>
        <m:acc>
          <m:accPr>
            <m:chr m:val="‾"/>
          </m:accPr>
          <m:e>
            <m:r>
              <m:t>z</m:t>
            </m:r>
          </m:e>
        </m:acc>
      </m:oMath>
      <w:r>
        <w:t xml:space="preserve">.</w:t>
      </w:r>
      <w:r>
        <w:t xml:space="preserve"> </w:t>
      </w:r>
      <w:r>
        <w:t xml:space="preserve">The objective is to use our definition of eco-evolutionary change to simultaneously recover how interactions between individuals affect population change and evolutionary change.</w:t>
      </w:r>
    </w:p>
    <w:p>
      <w:pPr>
        <w:pStyle w:val="BodyText"/>
      </w:pPr>
      <w:r>
        <w:t xml:space="preserve">We start by dividing both sides of S7 by</w:t>
      </w:r>
      <w:r>
        <w:t xml:space="preserve"> </w:t>
      </w:r>
      <m:oMath>
        <m:r>
          <m:t>N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e>
              </m:nary>
            </m:e>
          </m:d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can express the right-hand side of eqn S8 as an expectation,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can rewrite the right-hand side in terms of covariances,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</m:e>
          </m:d>
          <m:r>
            <m:rPr>
              <m:sty m:val="p"/>
            </m:rP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expectations in the second term on the right-hand side can be replaced with overbars to represent the mean,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Ω</m:t>
              </m:r>
            </m:num>
            <m:den>
              <m:r>
                <m:t>N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bar>
            <m:barPr>
              <m:pos m:val="top"/>
            </m:bar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</m:e>
          </m:bar>
          <m:sSub>
            <m:e>
              <m:acc>
                <m:accPr>
                  <m:chr m:val="‾"/>
                </m:accPr>
                <m:e>
                  <m:r>
                    <m:t>z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the main text, we noted that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N</m:t>
        </m:r>
        <m:acc>
          <m:accPr>
            <m:chr m:val="‾"/>
          </m:accPr>
          <m:e>
            <m:r>
              <m:t>w</m:t>
            </m:r>
          </m:e>
        </m:acc>
        <m:acc>
          <m:accPr>
            <m:chr m:val="‾"/>
          </m:accPr>
          <m:e>
            <m:r>
              <m:t>z</m:t>
            </m:r>
          </m:e>
        </m:acc>
        <m:r>
          <m:rPr>
            <m:sty m:val="p"/>
          </m:rPr>
          <m:t>′</m:t>
        </m:r>
      </m:oMath>
      <w:r>
        <w:t xml:space="preserve">.</w:t>
      </w:r>
      <w:r>
        <w:t xml:space="preserve"> </w:t>
      </w:r>
      <w:r>
        <w:t xml:space="preserve">Here mean fitness incorporates individual interactions, therefore,</w:t>
      </w:r>
    </w:p>
    <w:p>
      <w:pPr>
        <w:pStyle w:val="BodyText"/>
      </w:pPr>
      <m:oMathPara>
        <m:oMathParaPr>
          <m:jc m:val="center"/>
        </m:oMathParaPr>
        <m:oMath>
          <m:r>
            <m:t>Ω</m:t>
          </m:r>
          <m:r>
            <m:rPr>
              <m:sty m:val="p"/>
            </m:rPr>
            <m:t>=</m:t>
          </m:r>
          <m:r>
            <m:t>N</m:t>
          </m:r>
          <m:bar>
            <m:barPr>
              <m:pos m:val="top"/>
            </m:bar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</m:e>
          </m:bar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′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can therefore rewrite S9,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</m:e>
          </m:bar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′</m:t>
          </m:r>
          <m:r>
            <m:rPr>
              <m:sty m:val="p"/>
            </m:rPr>
            <m:t>−</m:t>
          </m:r>
          <m:bar>
            <m:barPr>
              <m:pos m:val="top"/>
            </m:bar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</m:e>
          </m:bar>
          <m:sSub>
            <m:e>
              <m:acc>
                <m:accPr>
                  <m:chr m:val="‾"/>
                </m:accPr>
                <m:e>
                  <m:r>
                    <m:t>z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Noting again</w:t>
      </w:r>
      <w:r>
        <w:t xml:space="preserve"> </w:t>
      </w:r>
      <m:oMath>
        <m:r>
          <m:t>Δ</m:t>
        </m:r>
        <m:acc>
          <m:accPr>
            <m:chr m:val="‾"/>
          </m:accPr>
          <m:e>
            <m:r>
              <m:t>z</m:t>
            </m:r>
          </m:e>
        </m:acc>
        <m:r>
          <m:rPr>
            <m:sty m:val="p"/>
          </m:rPr>
          <m:t>=</m:t>
        </m:r>
        <m:acc>
          <m:accPr>
            <m:chr m:val="‾"/>
          </m:accPr>
          <m:e>
            <m:r>
              <m:t>z</m:t>
            </m:r>
          </m:e>
        </m:acc>
        <m:r>
          <m:rPr>
            <m:sty m:val="p"/>
          </m:rPr>
          <m:t>′</m:t>
        </m:r>
        <m:r>
          <m:rPr>
            <m:sty m:val="p"/>
          </m:rPr>
          <m:t>−</m:t>
        </m:r>
        <m:acc>
          <m:accPr>
            <m:chr m:val="‾"/>
          </m:accPr>
          <m:e>
            <m:r>
              <m:t>z</m:t>
            </m:r>
          </m:e>
        </m:acc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</m:e>
          </m:bar>
          <m:r>
            <m:t>Δ</m:t>
          </m:r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can rewrite the left-hand side of S11,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</m:e>
          </m:bar>
          <m:r>
            <m:t>Δ</m:t>
          </m:r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covariance term can be split without any additional assumptions,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</m:e>
          </m:bar>
          <m:r>
            <m:t>Δ</m:t>
          </m:r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are able to further assume that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summation over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are independent, then we could rewrite,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</m:e>
          </m:bar>
          <m:r>
            <m:t>Δ</m:t>
          </m:r>
          <m:acc>
            <m:accPr>
              <m:chr m:val="‾"/>
            </m:accPr>
            <m:e>
              <m:r>
                <m:t>z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</m:rPr>
            <m:t>C</m:t>
          </m:r>
          <m:r>
            <m:rPr>
              <m:sty m:val="p"/>
            </m:rPr>
            <m:t>o</m:t>
          </m:r>
          <m:r>
            <m:rPr>
              <m:sty m:val="p"/>
            </m:rPr>
            <m:t>v</m:t>
          </m:r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acc>
            <m:accPr>
              <m:chr m:val="‾"/>
            </m:acc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acc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Partitioning fitness into different components with the Price equation is commonplace.</w:t>
      </w:r>
      <w:r>
        <w:t xml:space="preserve"> </w:t>
      </w:r>
      <w:r>
        <w:t xml:space="preserve">But this derivation highlights, e.g., the ecological and evolutionary relationship between nonsocial and social components of fitness, and population size.</w:t>
      </w:r>
      <w:r>
        <w:t xml:space="preserve"> </w:t>
      </w:r>
      <w:r>
        <w:t xml:space="preserve">For example, the second term on the right-hand side of S13 shows the covariance between the sum of social interactions and a trait.</w:t>
      </w:r>
      <w:r>
        <w:t xml:space="preserve"> </w:t>
      </w:r>
      <w:r>
        <w:t xml:space="preserve">When traits covary with the interaction between sociality and fitness, they will have a stronger effect on trait change.</w:t>
      </w:r>
      <w:r>
        <w:t xml:space="preserve"> </w:t>
      </w:r>
      <w:r>
        <w:t xml:space="preserve">The magnitude of this second term will also increase with</w:t>
      </w:r>
      <w:r>
        <w:t xml:space="preserve"> </w:t>
      </w:r>
      <m:oMath>
        <m:r>
          <m:t>N</m:t>
        </m:r>
      </m:oMath>
      <w:r>
        <w:t xml:space="preserve">, which reflects the stronger effect of the interaction between sociality and fitness when there are more individuals interacting with a focal individual.</w:t>
      </w:r>
    </w:p>
    <w:bookmarkEnd w:id="23"/>
    <w:bookmarkStart w:id="35" w:name="references"/>
    <w:p>
      <w:pPr>
        <w:pStyle w:val="Heading1"/>
      </w:pPr>
      <w:r>
        <w:t xml:space="preserve">References</w:t>
      </w:r>
    </w:p>
    <w:bookmarkStart w:id="34" w:name="refs"/>
    <w:bookmarkStart w:id="25" w:name="ref-Lehtonen2016"/>
    <w:p>
      <w:pPr>
        <w:pStyle w:val="Bibliography"/>
      </w:pPr>
      <w:r>
        <w:t xml:space="preserve">Lehtonen, Jussi. 2016.</w:t>
      </w:r>
      <w:r>
        <w:t xml:space="preserve"> </w:t>
      </w:r>
      <w:r>
        <w:t xml:space="preserve">“</w:t>
      </w:r>
      <w:r>
        <w:t xml:space="preserve">Multilevel selection in kin selection language</w:t>
      </w:r>
      <w:r>
        <w:t xml:space="preserve">.”</w:t>
      </w:r>
      <w:r>
        <w:t xml:space="preserve"> </w:t>
      </w:r>
      <w:r>
        <w:rPr>
          <w:i/>
          <w:iCs/>
        </w:rPr>
        <w:t xml:space="preserve">Trends in Ecology and Evolution</w:t>
      </w:r>
      <w:r>
        <w:t xml:space="preserve"> </w:t>
      </w:r>
      <w:r>
        <w:t xml:space="preserve">xx: 1–11.</w:t>
      </w:r>
      <w:r>
        <w:t xml:space="preserve"> </w:t>
      </w:r>
      <w:hyperlink r:id="rId24">
        <w:r>
          <w:rPr>
            <w:rStyle w:val="Hyperlink"/>
          </w:rPr>
          <w:t xml:space="preserve">https://doi.org/10.1016/j.tree.2016.07.006</w:t>
        </w:r>
      </w:hyperlink>
      <w:r>
        <w:t xml:space="preserve">.</w:t>
      </w:r>
    </w:p>
    <w:bookmarkEnd w:id="25"/>
    <w:bookmarkStart w:id="27" w:name="ref-Lehtonen2020a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“The Price Equation and the Unity of Social Evolution Theory.”</w:t>
      </w:r>
      <w:r>
        <w:t xml:space="preserve"> </w:t>
      </w:r>
      <w:r>
        <w:rPr>
          <w:i/>
          <w:iCs/>
        </w:rPr>
        <w:t xml:space="preserve">Philosophical Transactions of the Royal Society B: Biological Sciences</w:t>
      </w:r>
      <w:r>
        <w:t xml:space="preserve"> </w:t>
      </w:r>
      <w:r>
        <w:t xml:space="preserve">375: 20190362.</w:t>
      </w:r>
      <w:r>
        <w:t xml:space="preserve"> </w:t>
      </w:r>
      <w:hyperlink r:id="rId26">
        <w:r>
          <w:rPr>
            <w:rStyle w:val="Hyperlink"/>
          </w:rPr>
          <w:t xml:space="preserve">https://doi.org/10.1098/rstb.2019.0362</w:t>
        </w:r>
      </w:hyperlink>
      <w:r>
        <w:t xml:space="preserve">.</w:t>
      </w:r>
    </w:p>
    <w:bookmarkEnd w:id="27"/>
    <w:bookmarkStart w:id="29" w:name="ref-Lion2018"/>
    <w:p>
      <w:pPr>
        <w:pStyle w:val="Bibliography"/>
      </w:pPr>
      <w:r>
        <w:t xml:space="preserve">Lion, Sébastien. 2018.</w:t>
      </w:r>
      <w:r>
        <w:t xml:space="preserve"> </w:t>
      </w:r>
      <w:r>
        <w:t xml:space="preserve">“</w:t>
      </w:r>
      <w:r>
        <w:t xml:space="preserve">Theoretical approaches in evolutionary ecology: environmental feedback as a unifying perspective</w:t>
      </w:r>
      <w:r>
        <w:t xml:space="preserve">.”</w:t>
      </w:r>
      <w:r>
        <w:t xml:space="preserve"> </w:t>
      </w:r>
      <w:r>
        <w:rPr>
          <w:i/>
          <w:iCs/>
        </w:rPr>
        <w:t xml:space="preserve">American Naturalist</w:t>
      </w:r>
      <w:r>
        <w:t xml:space="preserve"> </w:t>
      </w:r>
      <w:r>
        <w:t xml:space="preserve">191 (1).</w:t>
      </w:r>
      <w:r>
        <w:t xml:space="preserve"> </w:t>
      </w:r>
      <w:hyperlink r:id="rId28">
        <w:r>
          <w:rPr>
            <w:rStyle w:val="Hyperlink"/>
          </w:rPr>
          <w:t xml:space="preserve">https://doi.org/10.1086/694865</w:t>
        </w:r>
      </w:hyperlink>
      <w:r>
        <w:t xml:space="preserve">.</w:t>
      </w:r>
    </w:p>
    <w:bookmarkEnd w:id="29"/>
    <w:bookmarkStart w:id="31" w:name="ref-Lion2023"/>
    <w:p>
      <w:pPr>
        <w:pStyle w:val="Bibliography"/>
      </w:pPr>
      <w:r>
        <w:t xml:space="preserve">Lion, Sébastien, Akira Sasaki, and Mike Boots. 2023.</w:t>
      </w:r>
      <w:r>
        <w:t xml:space="preserve"> </w:t>
      </w:r>
      <w:r>
        <w:t xml:space="preserve">“Extending Eco-Evolutionary Theory with Oligomorphic Dynamics.”</w:t>
      </w:r>
      <w:r>
        <w:t xml:space="preserve"> </w:t>
      </w:r>
      <w:r>
        <w:rPr>
          <w:i/>
          <w:iCs/>
        </w:rPr>
        <w:t xml:space="preserve">Ecology Letters</w:t>
      </w:r>
      <w:r>
        <w:t xml:space="preserve"> </w:t>
      </w:r>
      <w:r>
        <w:t xml:space="preserve">26 (September): S22–46.</w:t>
      </w:r>
      <w:r>
        <w:t xml:space="preserve"> </w:t>
      </w:r>
      <w:hyperlink r:id="rId30">
        <w:r>
          <w:rPr>
            <w:rStyle w:val="Hyperlink"/>
          </w:rPr>
          <w:t xml:space="preserve">https://doi.org/10.1111/ele.14183</w:t>
        </w:r>
      </w:hyperlink>
      <w:r>
        <w:t xml:space="preserve">.</w:t>
      </w:r>
    </w:p>
    <w:bookmarkEnd w:id="31"/>
    <w:bookmarkStart w:id="33" w:name="ref-Price1972"/>
    <w:p>
      <w:pPr>
        <w:pStyle w:val="Bibliography"/>
      </w:pPr>
      <w:r>
        <w:t xml:space="preserve">Price, George R. 1972.</w:t>
      </w:r>
      <w:r>
        <w:t xml:space="preserve"> </w:t>
      </w:r>
      <w:r>
        <w:t xml:space="preserve">“</w:t>
      </w:r>
      <w:r>
        <w:t xml:space="preserve">Extension of covariance selection mathematics</w:t>
      </w:r>
      <w:r>
        <w:t xml:space="preserve">.”</w:t>
      </w:r>
      <w:r>
        <w:t xml:space="preserve"> </w:t>
      </w:r>
      <w:r>
        <w:rPr>
          <w:i/>
          <w:iCs/>
        </w:rPr>
        <w:t xml:space="preserve">Annals of Human Genetics</w:t>
      </w:r>
      <w:r>
        <w:t xml:space="preserve"> </w:t>
      </w:r>
      <w:r>
        <w:t xml:space="preserve">35 (4): 485–90.</w:t>
      </w:r>
      <w:r>
        <w:t xml:space="preserve"> </w:t>
      </w:r>
      <w:hyperlink r:id="rId32">
        <w:r>
          <w:rPr>
            <w:rStyle w:val="Hyperlink"/>
          </w:rPr>
          <w:t xml:space="preserve">https://doi.org/10.1111/j.1469-1809.1957.tb01874.x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16/j.tree.2016.07.006" TargetMode="External" /><Relationship Type="http://schemas.openxmlformats.org/officeDocument/2006/relationships/hyperlink" Id="rId28" Target="https://doi.org/10.1086/694865" TargetMode="External" /><Relationship Type="http://schemas.openxmlformats.org/officeDocument/2006/relationships/hyperlink" Id="rId26" Target="https://doi.org/10.1098/rstb.2019.0362" TargetMode="External" /><Relationship Type="http://schemas.openxmlformats.org/officeDocument/2006/relationships/hyperlink" Id="rId30" Target="https://doi.org/10.1111/ele.14183" TargetMode="External" /><Relationship Type="http://schemas.openxmlformats.org/officeDocument/2006/relationships/hyperlink" Id="rId32" Target="https://doi.org/10.1111/j.1469-1809.1957.tb01874.x" TargetMode="External" /><Relationship Type="http://schemas.openxmlformats.org/officeDocument/2006/relationships/hyperlink" Id="rId20" Target="mailto:alexander.duthie@stir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16/j.tree.2016.07.006" TargetMode="External" /><Relationship Type="http://schemas.openxmlformats.org/officeDocument/2006/relationships/hyperlink" Id="rId28" Target="https://doi.org/10.1086/694865" TargetMode="External" /><Relationship Type="http://schemas.openxmlformats.org/officeDocument/2006/relationships/hyperlink" Id="rId26" Target="https://doi.org/10.1098/rstb.2019.0362" TargetMode="External" /><Relationship Type="http://schemas.openxmlformats.org/officeDocument/2006/relationships/hyperlink" Id="rId30" Target="https://doi.org/10.1111/ele.14183" TargetMode="External" /><Relationship Type="http://schemas.openxmlformats.org/officeDocument/2006/relationships/hyperlink" Id="rId32" Target="https://doi.org/10.1111/j.1469-1809.1957.tb01874.x" TargetMode="External" /><Relationship Type="http://schemas.openxmlformats.org/officeDocument/2006/relationships/hyperlink" Id="rId20" Target="mailto:alexander.duthie@stir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of community ecology: Supporting Information 1</dc:title>
  <dc:creator/>
  <cp:keywords/>
  <dcterms:created xsi:type="dcterms:W3CDTF">2025-06-14T18:38:44Z</dcterms:created>
  <dcterms:modified xsi:type="dcterms:W3CDTF">2025-06-14T18:38:44Z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refs.bib</vt:lpwstr>
  </property>
  <property fmtid="{D5CDD505-2E9C-101B-9397-08002B2CF9AE}" pid="4" name="date">
    <vt:lpwstr>[1] Department of Biological and Environmental Sciences, University of Stirling, Stirling, Scotland [2] Department of Philosophy, University of Valencia, Valencia, Spain [*] Corresponding author: alexander.duthie@stir.ac.uk [a] Equal contribution</vt:lpwstr>
  </property>
  <property fmtid="{D5CDD505-2E9C-101B-9397-08002B2CF9AE}" pid="5" name="header-includes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</Properties>
</file>