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unifying</w:t>
      </w:r>
      <w:r>
        <w:t xml:space="preserve"> </w:t>
      </w:r>
      <w:r>
        <w:t xml:space="preserve">equation</w:t>
      </w:r>
      <w:r>
        <w:t xml:space="preserve"> </w:t>
      </w:r>
      <w:r>
        <w:t xml:space="preserve">of</w:t>
      </w:r>
      <w:r>
        <w:t xml:space="preserve"> </w:t>
      </w:r>
      <w:r>
        <w:t xml:space="preserve">ecology</w:t>
      </w:r>
      <w:r>
        <w:t xml:space="preserve"> </w:t>
      </w:r>
      <w:r>
        <w:t xml:space="preserve">and</w:t>
      </w:r>
      <w:r>
        <w:t xml:space="preserve"> </w:t>
      </w:r>
      <w:r>
        <w:t xml:space="preserve">evolution</w:t>
      </w:r>
    </w:p>
    <w:p>
      <w:pPr>
        <w:pStyle w:val="Author"/>
      </w:pPr>
      <w:r>
        <w:t xml:space="preserve">Brad</w:t>
      </w:r>
      <w:r>
        <w:t xml:space="preserve"> </w:t>
      </w:r>
      <w:r>
        <w:t xml:space="preserve">and</w:t>
      </w:r>
      <w:r>
        <w:t xml:space="preserve"> </w:t>
      </w:r>
      <w:r>
        <w:t xml:space="preserve">Victor</w:t>
      </w:r>
    </w:p>
    <w:p>
      <w:pPr>
        <w:pStyle w:val="Date"/>
      </w:pPr>
      <w:r>
        <w:t xml:space="preserve">2024-03-05</w:t>
      </w:r>
    </w:p>
    <w:bookmarkStart w:id="20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Theoretical unification of phenomena once assumed to be disparate is a powerful tool for scientific advancement.</w:t>
      </w:r>
      <w:r>
        <w:t xml:space="preserve"> </w:t>
      </w:r>
      <w:r>
        <w:t xml:space="preserve">Such unification has therefore been a major goal in scientific research throughout history</w:t>
      </w:r>
      <w:r>
        <w:t xml:space="preserve"> </w:t>
      </w:r>
      <w:r>
        <w:t xml:space="preserve">(Kitcher 1993)</w:t>
      </w:r>
      <w:r>
        <w:t xml:space="preserve">, and its value is perhaps most evident in reconciling unconnected models and revealing new and unexpected empirical predictions.</w:t>
      </w:r>
      <w:r>
        <w:t xml:space="preserve"> </w:t>
      </w:r>
      <w:r>
        <w:t xml:space="preserve">In theoretical physics, Newton’s unification of celestial and terrestrial motion, and Maxwell’s unification of electricity and magnetism, are among the most important advances in scientific history.</w:t>
      </w:r>
      <w:r>
        <w:t xml:space="preserve"> </w:t>
      </w:r>
      <w:r>
        <w:t xml:space="preserve">Likewise, in the life sciences, the modern synthesis of natural selection and Mendelian inheritance revolutionised how mechanisms underlying evolution are understood and applied.</w:t>
      </w:r>
    </w:p>
    <w:p>
      <w:pPr>
        <w:pStyle w:val="BodyText"/>
      </w:pPr>
      <w:r>
        <w:t xml:space="preserve">Three major evolutionary mechanisms (natural selection, genetic drift, and gene flow) are instantiated through a combination of different ecological factors</w:t>
      </w:r>
      <w:r>
        <w:t xml:space="preserve"> </w:t>
      </w:r>
      <w:r>
        <w:t xml:space="preserve">(Connor and Hartl 2004)</w:t>
      </w:r>
      <w:r>
        <w:t xml:space="preserve">.</w:t>
      </w:r>
      <w:r>
        <w:t xml:space="preserve"> </w:t>
      </w:r>
      <w:r>
        <w:t xml:space="preserve">Most notably, change in both the traits and size of a closed population are caused by individual birth and death.</w:t>
      </w:r>
    </w:p>
    <w:p>
      <w:pPr>
        <w:pStyle w:val="BodyText"/>
      </w:pPr>
      <w:r>
        <w:t xml:space="preserve">Nevertheless, until relatively recently, evolutionary biology and population ecology have taken almost parallel paths for developing theory.</w:t>
      </w:r>
      <w:r>
        <w:t xml:space="preserve"> </w:t>
      </w:r>
      <w:r>
        <w:t xml:space="preserve">Although many models now exist to connect evolutionary and ecological phenomena</w:t>
      </w:r>
      <w:r>
        <w:t xml:space="preserve"> </w:t>
      </w:r>
      <w:r>
        <w:t xml:space="preserve">(e.g., Lion 2018; Patel, Cortez, and Schreiber 2018; Govaert et al. 2019)</w:t>
      </w:r>
      <w:r>
        <w:t xml:space="preserve">, the foundational assumptions and equations of evolution and ecology in these models remain mostly separated conceptually.</w:t>
      </w:r>
      <w:r>
        <w:t xml:space="preserve"> </w:t>
      </w:r>
      <w:r>
        <w:t xml:space="preserve">Here we propose the foundation for a different approach.</w:t>
      </w:r>
      <w:r>
        <w:t xml:space="preserve"> </w:t>
      </w:r>
      <w:r>
        <w:t xml:space="preserve">Instead of joining existing fundamental models of ecology and evolution, we propose a new equation from which the most general equations of population ecology, evolution, and ecosystem function can be derived.</w:t>
      </w:r>
    </w:p>
    <w:bookmarkEnd w:id="20"/>
    <w:bookmarkStart w:id="21" w:name="X83ee1264ab388742e8dd933c3c0bdfd1c221763"/>
    <w:p>
      <w:pPr>
        <w:pStyle w:val="Heading1"/>
      </w:pPr>
      <w:r>
        <w:t xml:space="preserve">The fundamental equation of ecology, evolution, and ecosystem function</w:t>
      </w:r>
    </w:p>
    <w:p>
      <w:pPr>
        <w:pStyle w:val="FirstParagraph"/>
      </w:pPr>
      <w:r>
        <w:t xml:space="preserve">Our objective is to start with the most fundamental axioms underlying both ecology and evolution in all systems</w:t>
      </w:r>
      <w:r>
        <w:t xml:space="preserve"> </w:t>
      </w:r>
      <w:r>
        <w:t xml:space="preserve">(Rice 2004; Rice and Papadopoulos 2009)</w:t>
      </w:r>
      <w:r>
        <w:t xml:space="preserve">.</w:t>
      </w:r>
      <w:r>
        <w:t xml:space="preserve"> </w:t>
      </w:r>
      <w:r>
        <w:t xml:space="preserve">All such systems include entities (e.g., individuals, but our framework is sufficiently general such that entities can be anything discrete).</w:t>
      </w:r>
      <w:r>
        <w:t xml:space="preserve"> </w:t>
      </w:r>
      <w:r>
        <w:t xml:space="preserve">Entities are introduced into the population through birth and removed from it through death.</w:t>
      </w:r>
      <w:r>
        <w:t xml:space="preserve"> </w:t>
      </w:r>
      <w:r>
        <w:t xml:space="preserve">Entities are defined by some property, which might be a species identity (ecology) or a trait (evolution).</w:t>
      </w:r>
    </w:p>
    <w:p>
      <w:pPr>
        <w:pStyle w:val="BodyText"/>
      </w:pPr>
      <w:r>
        <w:t xml:space="preserve">Let</w:t>
      </w:r>
      <w:r>
        <w:t xml:space="preserve"> </w:t>
      </w: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number of births attributable to entity</w:t>
      </w:r>
      <w:r>
        <w:t xml:space="preserve"> </w:t>
      </w:r>
      <m:oMath>
        <m:r>
          <m:t>i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indicate the death (1) or survival (0) of</w:t>
      </w:r>
      <w:r>
        <w:t xml:space="preserve"> </w:t>
      </w:r>
      <m:oMath>
        <m:r>
          <m:t>i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a property attributable to</w:t>
      </w:r>
      <w:r>
        <w:t xml:space="preserve"> </w:t>
      </w:r>
      <m:oMath>
        <m:r>
          <m:t>i</m:t>
        </m:r>
      </m:oMath>
      <w:r>
        <w:t xml:space="preserve">, and</w:t>
      </w:r>
      <w:r>
        <w:t xml:space="preserve"> </w:t>
      </w:r>
      <m:oMath>
        <m:r>
          <m:t>Δ</m:t>
        </m:r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any change in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from one time step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to the next</w:t>
      </w:r>
      <w:r>
        <w:t xml:space="preserve"> </w:t>
      </w:r>
      <m:oMath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  <w:r>
        <w:t xml:space="preserve"> </w:t>
      </w:r>
      <w:r>
        <w:t xml:space="preserve">Let the number of entities in the population be</w:t>
      </w:r>
      <w:r>
        <w:t xml:space="preserve"> </w:t>
      </w:r>
      <m:oMath>
        <m:r>
          <m:t>N</m:t>
        </m:r>
      </m:oMath>
      <w:r>
        <w:t xml:space="preserve">.</w:t>
      </w:r>
      <w:r>
        <w:t xml:space="preserve"> </w:t>
      </w:r>
      <w:r>
        <w:t xml:space="preserve">Finally, let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be a summed property across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entities,</w:t>
      </w:r>
    </w:p>
    <w:p>
      <w:pPr>
        <w:pStyle w:val="BodyText"/>
      </w:pPr>
      <m:oMathPara>
        <m:oMathParaPr>
          <m:jc m:val="center"/>
        </m:oMathParaPr>
        <m:oMath>
          <m:r>
            <m:t>Ω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i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Δ</m:t>
                      </m:r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i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Δ</m:t>
                      </m:r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Δ</m:t>
                      </m:r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From the above equation, we can derive the most fundamental equations of population ecology and evolutionary biology through an appropriate interpretation of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21"/>
    <w:bookmarkStart w:id="22" w:name="population-ecology"/>
    <w:p>
      <w:pPr>
        <w:pStyle w:val="Heading1"/>
      </w:pPr>
      <w:r>
        <w:t xml:space="preserve">Population ecology</w:t>
      </w:r>
    </w:p>
    <w:p>
      <w:pPr>
        <w:pStyle w:val="FirstParagraph"/>
      </w:pPr>
      <w:r>
        <w:t xml:space="preserve">Assume that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defines the identity of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belonging to the population.</w:t>
      </w:r>
      <w:r>
        <w:t xml:space="preserve"> </w:t>
      </w:r>
      <w:r>
        <w:t xml:space="preserve">In other words, we set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to simply indicate that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a member of the population.</w:t>
      </w:r>
      <w:r>
        <w:t xml:space="preserve"> </w:t>
      </w:r>
      <w:r>
        <w:t xml:space="preserve">Further, we make the standard population ecology assumption that entities (now specifically individual organisms) are identical and do not change species.</w:t>
      </w:r>
      <w:r>
        <w:t xml:space="preserve"> </w:t>
      </w:r>
      <w:r>
        <w:t xml:space="preserve">To define this formally, we set</w:t>
      </w:r>
      <w:r>
        <w:t xml:space="preserve"> </w:t>
      </w:r>
      <m:oMath>
        <m:r>
          <m:t>Δ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note that we can drop the subscript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β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β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δ</m:t>
        </m:r>
      </m:oMath>
      <w:r>
        <w:t xml:space="preserve">.</w:t>
      </w:r>
      <w:r>
        <w:t xml:space="preserve"> </w:t>
      </w:r>
      <w:r>
        <w:t xml:space="preserve">In this case, we have,</w:t>
      </w:r>
    </w:p>
    <w:p>
      <w:pPr>
        <w:pStyle w:val="BodyText"/>
      </w:pPr>
      <m:oMathPara>
        <m:oMathParaPr>
          <m:jc m:val="center"/>
        </m:oMathParaPr>
        <m:oMath>
          <m:r>
            <m:t>Ω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δ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Summing up from 1 to</w:t>
      </w:r>
      <w:r>
        <w:t xml:space="preserve"> </w:t>
      </w:r>
      <m:oMath>
        <m:r>
          <m:t>N</m:t>
        </m:r>
      </m:oMath>
      <w:r>
        <w:t xml:space="preserve">, we can rewrite the above,</w:t>
      </w:r>
    </w:p>
    <w:p>
      <w:pPr>
        <w:pStyle w:val="BodyText"/>
      </w:pPr>
      <m:oMathPara>
        <m:oMathParaPr>
          <m:jc m:val="center"/>
        </m:oMathParaPr>
        <m:oMath>
          <m:r>
            <m:t>Ω</m:t>
          </m:r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r>
                <m:rPr>
                  <m:sty m:val="p"/>
                </m:rPr>
                <m:t>−</m:t>
              </m:r>
              <m:r>
                <m:t>δ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can now interpret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as the population size in</w:t>
      </w:r>
      <w:r>
        <w:t xml:space="preserve"> </w:t>
      </w:r>
      <m:oMath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, and note that</w:t>
      </w:r>
      <w:r>
        <w:t xml:space="preserve"> </w:t>
      </w:r>
      <m:oMath>
        <m:r>
          <m:t>N</m:t>
        </m:r>
        <m:r>
          <m:t>β</m:t>
        </m:r>
      </m:oMath>
      <w:r>
        <w:t xml:space="preserve">,</w:t>
      </w:r>
      <w:r>
        <w:t xml:space="preserve"> </w:t>
      </w:r>
      <m:oMath>
        <m:r>
          <m:t>N</m:t>
        </m:r>
        <m:r>
          <m:t>δ</m:t>
        </m:r>
      </m:oMath>
      <w:r>
        <w:t xml:space="preserve">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the total births, total deaths, and size of the population at</w:t>
      </w:r>
      <w:r>
        <w:t xml:space="preserve"> </w:t>
      </w:r>
      <m:oMath>
        <m:r>
          <m:t>t</m:t>
        </m:r>
      </m:oMath>
      <w:r>
        <w:t xml:space="preserve">, respectively,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t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t>b</m:t>
          </m:r>
          <m:r>
            <m:t>i</m:t>
          </m:r>
          <m:r>
            <m:t>r</m:t>
          </m:r>
          <m:r>
            <m:t>t</m:t>
          </m:r>
          <m:r>
            <m:t>h</m:t>
          </m:r>
          <m:r>
            <m:t>s</m:t>
          </m:r>
          <m:r>
            <m:rPr>
              <m:sty m:val="p"/>
            </m:rPr>
            <m:t>−</m:t>
          </m:r>
          <m:r>
            <m:t>d</m:t>
          </m:r>
          <m:r>
            <m:t>e</m:t>
          </m:r>
          <m:r>
            <m:t>a</m:t>
          </m:r>
          <m:r>
            <m:t>t</m:t>
          </m:r>
          <m:r>
            <m:t>h</m:t>
          </m:r>
          <m:r>
            <m:t>s</m:t>
          </m:r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Alternatively, if we define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β</m:t>
        </m:r>
        <m:r>
          <m:rPr>
            <m:sty m:val="p"/>
          </m:rPr>
          <m:t>−</m:t>
        </m:r>
        <m:r>
          <m:t>δ</m:t>
        </m:r>
      </m:oMath>
      <w:r>
        <w:t xml:space="preserve">, then we can rewrite,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t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t</m:t>
              </m:r>
            </m:sub>
          </m:sSub>
          <m:r>
            <m:t>λ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equation is fundamental in the sense that the change in size of every closed population is attributable to births minus deaths.</w:t>
      </w:r>
      <w:r>
        <w:t xml:space="preserve"> </w:t>
      </w:r>
      <w:r>
        <w:t xml:space="preserve">We can build upon this by structuring the population (e.g., into age or stage classes), or by including space or density-dependent effects, but all of these different mechanisms of population change are ultimately realised through the birth and death of individuals.</w:t>
      </w:r>
      <w:r>
        <w:t xml:space="preserve"> </w:t>
      </w:r>
      <w:r>
        <w:t xml:space="preserve">Consequently, the above equation describes the change in every closed population from one time step to the next.</w:t>
      </w:r>
    </w:p>
    <w:p>
      <w:pPr>
        <w:pStyle w:val="BodyText"/>
      </w:pPr>
      <w:r>
        <w:t xml:space="preserve">It is worth pointing out now that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going to come out as equivalent to mean fitness</w:t>
      </w:r>
      <w:r>
        <w:t xml:space="preserve"> </w:t>
      </w:r>
      <m:oMath>
        <m:acc>
          <m:accPr>
            <m:chr m:val="‾"/>
          </m:accPr>
          <m:e>
            <m:r>
              <m:t>w</m:t>
            </m:r>
          </m:e>
        </m:acc>
      </m:oMath>
      <w:r>
        <w:t xml:space="preserve"> </w:t>
      </w:r>
      <w:r>
        <w:t xml:space="preserve">in working out the link to the Price equation below.</w:t>
      </w:r>
      <w:r>
        <w:t xml:space="preserve"> </w:t>
      </w:r>
      <w:r>
        <w:t xml:space="preserve">We could therefore write the above as,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t</m:t>
            </m:r>
          </m:sub>
        </m:sSub>
        <m:acc>
          <m:accPr>
            <m:chr m:val="‾"/>
          </m:accPr>
          <m:e>
            <m:r>
              <m:t>w</m:t>
            </m:r>
          </m:e>
        </m:acc>
      </m:oMath>
      <w:r>
        <w:t xml:space="preserve"> </w:t>
      </w:r>
      <w:r>
        <w:t xml:space="preserve">with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acc>
          <m:accPr>
            <m:chr m:val="‾"/>
          </m:accPr>
          <m:e>
            <m:r>
              <m:t>w</m:t>
            </m:r>
          </m:e>
        </m:acc>
      </m:oMath>
      <w:r>
        <w:t xml:space="preserve"> </w:t>
      </w:r>
      <w:r>
        <w:t xml:space="preserve">then being the fitness of all individuals in the population.</w:t>
      </w:r>
      <w:r>
        <w:t xml:space="preserve"> </w:t>
      </w:r>
      <w:r>
        <w:t xml:space="preserve">Next, we will derive the Price equation from the fundamental equation.</w:t>
      </w:r>
    </w:p>
    <w:bookmarkEnd w:id="22"/>
    <w:bookmarkStart w:id="23" w:name="evolutionary-change"/>
    <w:p>
      <w:pPr>
        <w:pStyle w:val="Heading1"/>
      </w:pPr>
      <w:r>
        <w:t xml:space="preserve">Evolutionary change</w:t>
      </w:r>
    </w:p>
    <w:p>
      <w:pPr>
        <w:pStyle w:val="FirstParagraph"/>
      </w:pPr>
      <w:r>
        <w:t xml:space="preserve">Deriving Price takes a few more steps.</w:t>
      </w:r>
      <w:r>
        <w:t xml:space="preserve"> </w:t>
      </w:r>
      <w:r>
        <w:t xml:space="preserve">We can start by rearranging the original equation,</w:t>
      </w:r>
    </w:p>
    <w:p>
      <w:pPr>
        <w:pStyle w:val="BodyText"/>
      </w:pPr>
      <m:oMathPara>
        <m:oMathParaPr>
          <m:jc m:val="center"/>
        </m:oMathParaPr>
        <m:oMath>
          <m:r>
            <m:t>Ω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i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Δ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i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e>
              </m:d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As noted in the previous section, we can define fitness,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δ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w:r>
        <w:t xml:space="preserve">The fitness of an individual from one time step to the next equals the number of offspring of the individual (</w:t>
      </w: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), minus 1 if the individual has died (</w:t>
      </w:r>
      <m:oMath>
        <m:sSub>
          <m:e>
            <m:r>
              <m:t>δ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) or 0 if the individual has not died, plus 1.</w:t>
      </w:r>
      <w:r>
        <w:t xml:space="preserve"> </w:t>
      </w:r>
      <w:r>
        <w:t xml:space="preserve">Note that in addition to offspring number, the longevity of the individual matters in terms of fitness.</w:t>
      </w:r>
      <w:r>
        <w:t xml:space="preserve"> </w:t>
      </w:r>
      <w:r>
        <w:t xml:space="preserve">If the individual dies, then fitness is simply</w:t>
      </w:r>
      <w:r>
        <w:t xml:space="preserve"> </w:t>
      </w: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If the individual lives, then fitness is</w:t>
      </w:r>
      <w:r>
        <w:t xml:space="preserve"> </w:t>
      </w:r>
      <m:oMath>
        <m:sSub>
          <m:e>
            <m:r>
              <m:t>β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.</w:t>
      </w:r>
      <w:r>
        <w:t xml:space="preserve"> </w:t>
      </w:r>
      <w:r>
        <w:t xml:space="preserve">This is conceptually satisfying because an individual that lives from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should have higher fitness than an individual that dies, even if both have the same reproductive output.</w:t>
      </w:r>
      <w:r>
        <w:t xml:space="preserve"> </w:t>
      </w:r>
      <w:r>
        <w:t xml:space="preserve">With this definition of fitness, we substitute,</w:t>
      </w:r>
    </w:p>
    <w:p>
      <w:pPr>
        <w:pStyle w:val="BodyText"/>
      </w:pPr>
      <m:oMathPara>
        <m:oMathParaPr>
          <m:jc m:val="center"/>
        </m:oMathParaPr>
        <m:oMath>
          <m:r>
            <m:t>Ω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  <m:sSub>
                    <m:e>
                      <m:r>
                        <m:t>z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Δ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can break this down further,</w:t>
      </w:r>
    </w:p>
    <w:p>
      <w:pPr>
        <w:pStyle w:val="BodyText"/>
      </w:pPr>
      <m:oMathPara>
        <m:oMathParaPr>
          <m:jc m:val="center"/>
        </m:oMathParaPr>
        <m:oMath>
          <m:r>
            <m:t>Ω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  <m:sSub>
                    <m:e>
                      <m:r>
                        <m:t>z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Δ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can multiply each side by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N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t>Ω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  <m:sSub>
                    <m:e>
                      <m:r>
                        <m:t>z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Δ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On the right-hand side of the equation above, this gives us the expected values within the summation,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t>Ω</m:t>
          </m:r>
          <m:r>
            <m:rPr>
              <m:sty m:val="p"/>
            </m:rPr>
            <m:t>=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r>
                <m:t>Δ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left-hand side requires a bit more explanation.</w:t>
      </w:r>
      <w:r>
        <w:t xml:space="preserve"> </w:t>
      </w:r>
      <w:r>
        <w:t xml:space="preserve">What we have above is the total sum trait values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across the entire population at</w:t>
      </w:r>
      <w:r>
        <w:t xml:space="preserve"> </w:t>
      </w:r>
      <m:oMath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divided by the number of individuals (</w:t>
      </w:r>
      <m:oMath>
        <m:r>
          <m:t>N</m:t>
        </m:r>
      </m:oMath>
      <w:r>
        <w:t xml:space="preserve">) in the population at</w:t>
      </w:r>
      <w:r>
        <w:t xml:space="preserve"> </w:t>
      </w:r>
      <m:oMath>
        <m:r>
          <m:t>t</m:t>
        </m:r>
      </m:oMath>
      <w:r>
        <w:t xml:space="preserve">.</w:t>
      </w:r>
      <w:r>
        <w:t xml:space="preserve"> </w:t>
      </w:r>
      <w:r>
        <w:t xml:space="preserve">What we need is the mean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across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 our</w:t>
      </w:r>
      <w:r>
        <w:t xml:space="preserve"> </w:t>
      </w:r>
      <w:r>
        <w:rPr>
          <w:iCs/>
          <w:i/>
        </w:rPr>
        <w:t xml:space="preserve">original</w:t>
      </w:r>
      <w:r>
        <w:t xml:space="preserve"> </w:t>
      </w:r>
      <w:r>
        <w:t xml:space="preserve">population.</w:t>
      </w:r>
      <w:r>
        <w:t xml:space="preserve"> </w:t>
      </w:r>
      <w:r>
        <w:t xml:space="preserve">In other words, dividing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will include contributions to the sum trait value from the</w:t>
      </w:r>
      <w:r>
        <w:t xml:space="preserve"> </w:t>
      </w:r>
      <w:r>
        <w:rPr>
          <w:iCs/>
          <w:i/>
        </w:rPr>
        <w:t xml:space="preserve">new</w:t>
      </w:r>
      <w:r>
        <w:t xml:space="preserve"> </w:t>
      </w:r>
      <w:r>
        <w:t xml:space="preserve">population at</w:t>
      </w:r>
      <w:r>
        <w:t xml:space="preserve"> </w:t>
      </w:r>
      <m:oMath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on the left-hand side of the equation.</w:t>
      </w:r>
      <w:r>
        <w:t xml:space="preserve"> </w:t>
      </w:r>
      <w:r>
        <w:t xml:space="preserve">We therefore cannot treat</w:t>
      </w:r>
      <w:r>
        <w:t xml:space="preserve"> </w:t>
      </w:r>
      <m:oMath>
        <m:r>
          <m:t>Ω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as the mean of</w:t>
      </w:r>
      <w:r>
        <w:t xml:space="preserve"> </w:t>
      </w:r>
      <m:oMath>
        <m:r>
          <m:t>z</m:t>
        </m:r>
        <m:r>
          <m:rPr>
            <m:sty m:val="p"/>
          </m:rPr>
          <m:t>′</m:t>
        </m:r>
      </m:oMath>
      <w:r>
        <w:t xml:space="preserve"> </w:t>
      </w:r>
      <w:r>
        <w:t xml:space="preserve">because we need to weigh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by the mean fitness of the population at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to account for any change in population size from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  <w:r>
        <w:t xml:space="preserve"> </w:t>
      </w:r>
      <w:r>
        <w:t xml:space="preserve">For example, if mean fitness is 2 (i.e.,</w:t>
      </w:r>
      <w:r>
        <w:t xml:space="preserve"> </w:t>
      </w:r>
      <m:oMath>
        <m:acc>
          <m:accPr>
            <m:chr m:val="‾"/>
          </m:accPr>
          <m:e>
            <m:r>
              <m:t>w</m:t>
            </m:r>
          </m:e>
        </m:acc>
        <m:r>
          <m:rPr>
            <m:sty m:val="p"/>
          </m:rPr>
          <m:t>=</m:t>
        </m:r>
        <m:r>
          <m:t>2</m:t>
        </m:r>
      </m:oMath>
      <w:r>
        <w:t xml:space="preserve">), then half as many individuals from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will have contributed to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(i.e., there are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individuals at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t>N</m:t>
        </m:r>
      </m:oMath>
      <w:r>
        <w:t xml:space="preserve"> </w:t>
      </w:r>
      <w:r>
        <w:t xml:space="preserve">individuals at</w:t>
      </w:r>
      <w:r>
        <w:t xml:space="preserve"> </w:t>
      </w:r>
      <m:oMath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).</w:t>
      </w:r>
      <w:r>
        <w:t xml:space="preserve"> </w:t>
      </w:r>
      <w:r>
        <w:t xml:space="preserve">We therefore need to multiply the mean trait value of</w:t>
      </w:r>
      <w:r>
        <w:t xml:space="preserve"> </w:t>
      </w:r>
      <m:oMath>
        <m:acc>
          <m:accPr>
            <m:chr m:val="‾"/>
          </m:accPr>
          <m:e>
            <m:r>
              <m:t>z</m:t>
            </m:r>
          </m:e>
        </m:acc>
        <m:r>
          <m:rPr>
            <m:sty m:val="p"/>
          </m:rPr>
          <m:t>′</m:t>
        </m:r>
      </m:oMath>
      <w:r>
        <w:t xml:space="preserve"> </w:t>
      </w:r>
      <w:r>
        <w:t xml:space="preserve">(at</w:t>
      </w:r>
      <w:r>
        <w:t xml:space="preserve"> </w:t>
      </w:r>
      <m:oMath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) by the mean fitness of</w:t>
      </w:r>
      <w:r>
        <w:t xml:space="preserve"> </w:t>
      </w:r>
      <m:oMath>
        <m:acc>
          <m:accPr>
            <m:chr m:val="‾"/>
          </m:accPr>
          <m:e>
            <m:r>
              <m:t>w</m:t>
            </m:r>
          </m:e>
        </m:acc>
      </m:oMath>
      <w:r>
        <w:t xml:space="preserve"> </w:t>
      </w:r>
      <w:r>
        <w:t xml:space="preserve">at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to recover the mean contribution of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individuals at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to the total</w:t>
      </w:r>
      <w:r>
        <w:t xml:space="preserve"> </w:t>
      </w:r>
      <m:oMath>
        <m:r>
          <m:t>Ω</m:t>
        </m:r>
      </m:oMath>
      <w:r>
        <w:t xml:space="preserve">.</w:t>
      </w:r>
      <w:r>
        <w:t xml:space="preserve"> </w:t>
      </w:r>
      <w:r>
        <w:t xml:space="preserve">Consequently,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N</m:t>
        </m:r>
        <m:acc>
          <m:accPr>
            <m:chr m:val="‾"/>
          </m:accPr>
          <m:e>
            <m:r>
              <m:t>w</m:t>
            </m:r>
          </m:e>
        </m:acc>
        <m:acc>
          <m:accPr>
            <m:chr m:val="‾"/>
          </m:accPr>
          <m:e>
            <m:r>
              <m:t>z</m:t>
            </m:r>
          </m:e>
        </m:acc>
        <m:r>
          <m:rPr>
            <m:sty m:val="p"/>
          </m:rPr>
          <m:t>′</m:t>
        </m:r>
      </m:oMath>
      <w:r>
        <w:t xml:space="preserve">.</w:t>
      </w:r>
      <w:r>
        <w:t xml:space="preserve"> </w:t>
      </w:r>
      <w:r>
        <w:t xml:space="preserve">That is, the number of individuals at</w:t>
      </w:r>
      <w:r>
        <w:t xml:space="preserve"> </w:t>
      </w:r>
      <m:oMath>
        <m:r>
          <m:t>t</m:t>
        </m:r>
      </m:oMath>
      <w:r>
        <w:t xml:space="preserve">, times the mean fitness at</w:t>
      </w:r>
      <w:r>
        <w:t xml:space="preserve"> </w:t>
      </w:r>
      <m:oMath>
        <m:r>
          <m:t>t</m:t>
        </m:r>
      </m:oMath>
      <w:r>
        <w:t xml:space="preserve">, times the mean of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(</w:t>
      </w:r>
      <m:oMath>
        <m:acc>
          <m:accPr>
            <m:chr m:val="‾"/>
          </m:accPr>
          <m:e>
            <m:r>
              <m:t>z</m:t>
            </m:r>
          </m:e>
        </m:acc>
        <m:r>
          <m:rPr>
            <m:sty m:val="p"/>
          </m:rPr>
          <m:t>′</m:t>
        </m:r>
      </m:oMath>
      <w:r>
        <w:t xml:space="preserve">).</w:t>
      </w:r>
      <w:r>
        <w:t xml:space="preserve"> </w:t>
      </w:r>
      <w:r>
        <w:t xml:space="preserve">We can therefore rewrite,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w</m:t>
              </m:r>
            </m:e>
          </m:acc>
          <m:acc>
            <m:accPr>
              <m:chr m:val="‾"/>
            </m:accPr>
            <m:e>
              <m:r>
                <m:t>z</m:t>
              </m:r>
            </m:e>
          </m:acc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r>
                <m:t>Δ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Rearranging this now to derive the Price equation is not difficult.</w:t>
      </w:r>
      <w:r>
        <w:t xml:space="preserve"> </w:t>
      </w:r>
      <w:r>
        <w:t xml:space="preserve">First, note that we can express covariance as,</w:t>
      </w:r>
      <w:r>
        <w:t xml:space="preserve"> </w:t>
      </w:r>
      <m:oMath>
        <m:r>
          <m:t>C</m:t>
        </m:r>
        <m:r>
          <m:t>o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−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and therefore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C</m:t>
        </m:r>
        <m:r>
          <m:t>o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+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.</w:t>
      </w:r>
      <w:r>
        <w:t xml:space="preserve"> </w:t>
      </w:r>
      <w:r>
        <w:t xml:space="preserve">Substituting into the above,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w</m:t>
              </m:r>
            </m:e>
          </m:acc>
          <m:acc>
            <m:accPr>
              <m:chr m:val="‾"/>
            </m:accPr>
            <m:e>
              <m:r>
                <m:t>z</m:t>
              </m:r>
            </m:e>
          </m:acc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r>
            <m:t>C</m:t>
          </m:r>
          <m:r>
            <m:t>o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acc>
            <m:accPr>
              <m:chr m:val="‾"/>
            </m:accPr>
            <m:e>
              <m:r>
                <m:t>w</m:t>
              </m:r>
            </m:e>
          </m:acc>
          <m:acc>
            <m:accPr>
              <m:chr m:val="‾"/>
            </m:accPr>
            <m:e>
              <m:r>
                <m:t>z</m:t>
              </m:r>
            </m:e>
          </m:acc>
          <m:r>
            <m:rPr>
              <m:sty m:val="p"/>
            </m:rPr>
            <m:t>+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r>
                <m:t>Δ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From here,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w</m:t>
              </m:r>
            </m:e>
          </m:acc>
          <m:acc>
            <m:accPr>
              <m:chr m:val="‾"/>
            </m:accPr>
            <m:e>
              <m:r>
                <m:t>z</m:t>
              </m:r>
            </m:e>
          </m:acc>
          <m:r>
            <m:rPr>
              <m:sty m:val="p"/>
            </m:rPr>
            <m:t>′</m:t>
          </m:r>
          <m:r>
            <m:rPr>
              <m:sty m:val="p"/>
            </m:rPr>
            <m:t>−</m:t>
          </m:r>
          <m:acc>
            <m:accPr>
              <m:chr m:val="‾"/>
            </m:accPr>
            <m:e>
              <m:r>
                <m:t>w</m:t>
              </m:r>
            </m:e>
          </m:acc>
          <m:acc>
            <m:accPr>
              <m:chr m:val="‾"/>
            </m:accPr>
            <m:e>
              <m:r>
                <m:t>z</m:t>
              </m:r>
            </m:e>
          </m:acc>
          <m:r>
            <m:rPr>
              <m:sty m:val="p"/>
            </m:rPr>
            <m:t>=</m:t>
          </m:r>
          <m:r>
            <m:t>C</m:t>
          </m:r>
          <m:r>
            <m:t>o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r>
                <m:t>Δ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Pulling fitness out of the left-hand side,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w</m:t>
              </m:r>
            </m:e>
          </m:acc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‾"/>
                </m:accPr>
                <m:e>
                  <m:r>
                    <m:t>z</m:t>
                  </m:r>
                </m:e>
              </m:acc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z</m:t>
                  </m:r>
                </m:e>
              </m:acc>
            </m:e>
          </m:d>
          <m:r>
            <m:rPr>
              <m:sty m:val="p"/>
            </m:rPr>
            <m:t>=</m:t>
          </m:r>
          <m:r>
            <m:t>C</m:t>
          </m:r>
          <m:r>
            <m:t>o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r>
                <m:t>Δ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Since we define</w:t>
      </w:r>
      <w:r>
        <w:t xml:space="preserve"> </w:t>
      </w:r>
      <m:oMath>
        <m:r>
          <m:t>Δ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′</m:t>
            </m:r>
            <m:r>
              <m:rPr>
                <m:sty m:val="p"/>
              </m:rPr>
              <m:t>−</m:t>
            </m:r>
            <m:sSub>
              <m:e>
                <m:r>
                  <m:t>z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w</m:t>
              </m:r>
            </m:e>
          </m:acc>
          <m:r>
            <m:t>Δ</m:t>
          </m:r>
          <m:sSub>
            <m:e>
              <m:r>
                <m:t>z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C</m:t>
          </m:r>
          <m:r>
            <m:t>o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r>
                <m:t>Δ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From the starting point of the first equation for</w:t>
      </w:r>
      <w:r>
        <w:t xml:space="preserve"> </w:t>
      </w:r>
      <m:oMath>
        <m:r>
          <m:t>Ω</m:t>
        </m:r>
      </m:oMath>
      <w:r>
        <w:t xml:space="preserve">, which describes fundamental birth and death processes in a population, we can derive both the most fundamental geomemetric growth model of population ecology and the fundamental equation of evolution.</w:t>
      </w:r>
      <w:r>
        <w:t xml:space="preserve"> </w:t>
      </w:r>
      <w:r>
        <w:t xml:space="preserve">By itself, we could also consider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to be a quantity of ecosystem function, in that it is the summed effect of the traits (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) of individual entities (</w:t>
      </w:r>
      <m:oMath>
        <m:r>
          <m:t>i</m:t>
        </m:r>
      </m:oMath>
      <w:r>
        <w:t xml:space="preserve">) in the population.</w:t>
      </w:r>
      <w:r>
        <w:t xml:space="preserve"> </w:t>
      </w:r>
      <w:r>
        <w:t xml:space="preserve">For example,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might be interpreted as biomass or photosynthetic rate.</w:t>
      </w:r>
    </w:p>
    <w:bookmarkEnd w:id="23"/>
    <w:bookmarkStart w:id="24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To my knowledge, a fundamental equation from which geometric growth, the Price equation, and ecosystem function models can be derived has not been attempted or demonstrated.</w:t>
      </w:r>
      <w:r>
        <w:t xml:space="preserve"> </w:t>
      </w:r>
      <w:r>
        <w:t xml:space="preserve">Page and Nowak (2002)</w:t>
      </w:r>
      <w:r>
        <w:t xml:space="preserve"> </w:t>
      </w:r>
      <w:r>
        <w:t xml:space="preserve">showed some nice equivalences between replicator equations, Lotka-Volterra, and the Price equation, but not in quite the unifying way that I think we show here.</w:t>
      </w:r>
    </w:p>
    <w:p>
      <w:pPr>
        <w:pStyle w:val="BodyText"/>
      </w:pPr>
      <w:r>
        <w:t xml:space="preserve">I believe that there is conceptual and philosophical merit in this work.</w:t>
      </w:r>
      <w:r>
        <w:t xml:space="preserve"> </w:t>
      </w:r>
      <w:r>
        <w:t xml:space="preserve">The equation certainly was not obvious at the outset of this effort, although if correct and useful, it will almost certainly appear obvious in hindsight.</w:t>
      </w:r>
      <w:r>
        <w:t xml:space="preserve"> </w:t>
      </w:r>
      <w:r>
        <w:t xml:space="preserve">In working through this result, there are some issues that I think become clearer with this unifying approach.</w:t>
      </w:r>
      <w:r>
        <w:t xml:space="preserve"> </w:t>
      </w:r>
      <w:r>
        <w:t xml:space="preserve">For example, the equivalence between mean fitness (</w:t>
      </w:r>
      <m:oMath>
        <m:acc>
          <m:accPr>
            <m:chr m:val="‾"/>
          </m:accPr>
          <m:e>
            <m:r>
              <m:t>w</m:t>
            </m:r>
          </m:e>
        </m:acc>
      </m:oMath>
      <w:r>
        <w:t xml:space="preserve">) and population growth rate (</w:t>
      </w:r>
      <m:oMath>
        <m:r>
          <m:t>λ</m:t>
        </m:r>
      </m:oMath>
      <w:r>
        <w:t xml:space="preserve">) is confirmed from first principles</w:t>
      </w:r>
      <w:r>
        <w:t xml:space="preserve"> </w:t>
      </w:r>
      <w:r>
        <w:t xml:space="preserve">(Lion 2018)</w:t>
      </w:r>
      <w:r>
        <w:t xml:space="preserve">.</w:t>
      </w:r>
    </w:p>
    <w:p>
      <w:pPr>
        <w:pStyle w:val="BodyText"/>
      </w:pPr>
      <w:r>
        <w:t xml:space="preserve">Assumptions of ecological and evolutionary models are also made clearer, I think.</w:t>
      </w:r>
      <w:r>
        <w:t xml:space="preserve"> </w:t>
      </w:r>
      <w:r>
        <w:t xml:space="preserve">And with this formalism, we can more clearly identify the kinds of processes that are enacted through ecology, evolution, or both.</w:t>
      </w:r>
      <w:r>
        <w:t xml:space="preserve"> </w:t>
      </w:r>
      <w:r>
        <w:t xml:space="preserve">For example, demographic stochasticity, which is defined by fluctuations caused by the probabilistic nature of birth and death, will clearly affect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and therefore have joint effects on population ecology and evolution.</w:t>
      </w:r>
      <w:r>
        <w:t xml:space="preserve"> </w:t>
      </w:r>
      <w:r>
        <w:t xml:space="preserve">Any model that includes demographic stochasticity should therefore do so in a way that has consistent and simultaneous effects on both population and evolutionary dynamics.</w:t>
      </w:r>
      <w:r>
        <w:t xml:space="preserve"> </w:t>
      </w:r>
      <w:r>
        <w:t xml:space="preserve">In contrast, some processes are relevant to only ecology or evolution.</w:t>
      </w:r>
    </w:p>
    <w:p>
      <w:pPr>
        <w:pStyle w:val="BodyText"/>
      </w:pPr>
      <w:r>
        <w:t xml:space="preserve">In population ecology, the assumption that individuals within a species are identical and do not change is formalised by setting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Δ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β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β</m:t>
        </m:r>
      </m:oMath>
      <w:r>
        <w:t xml:space="preserve">, and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δ</m:t>
        </m:r>
      </m:oMath>
      <w:r>
        <w:t xml:space="preserve">.</w:t>
      </w:r>
      <w:r>
        <w:t xml:space="preserve"> </w:t>
      </w:r>
      <w:r>
        <w:t xml:space="preserve">Expansions from the equation for geometric growth could be made to model population structure.</w:t>
      </w:r>
      <w:r>
        <w:t xml:space="preserve"> </w:t>
      </w:r>
      <w:r>
        <w:t xml:space="preserve">The Price equation is established as the fundamental equation of evolution, and our work here shows how evolutionary change is grounded in the birth and death of discrete entities.</w:t>
      </w:r>
    </w:p>
    <w:p>
      <w:pPr>
        <w:pStyle w:val="BodyText"/>
      </w:pPr>
      <w:r>
        <w:t xml:space="preserve">There are other avenues of potential interest.</w:t>
      </w:r>
      <w:r>
        <w:t xml:space="preserve"> </w:t>
      </w:r>
      <w:r>
        <w:t xml:space="preserve">For example, it is potentially interesting that the derivation of geometric growth takes considerably fewer steps than the Price equation.</w:t>
      </w:r>
      <w:r>
        <w:t xml:space="preserve"> </w:t>
      </w:r>
      <w:r>
        <w:t xml:space="preserve">It also seems relevant that neither the ecology nor evolution seem to take precedence, in the sense that one is more fundamental and derived from the other.</w:t>
      </w:r>
      <w:r>
        <w:t xml:space="preserve"> </w:t>
      </w:r>
      <w:r>
        <w:t xml:space="preserve">It also might be interesting to think more about the conservation of total probability</w:t>
      </w:r>
      <w:r>
        <w:t xml:space="preserve"> </w:t>
      </w:r>
      <w:r>
        <w:t xml:space="preserve">(Frank 2020)</w:t>
      </w:r>
      <w:r>
        <w:t xml:space="preserve"> </w:t>
      </w:r>
      <w:r>
        <w:t xml:space="preserve">and where it first becomes relevant above.</w:t>
      </w:r>
    </w:p>
    <w:bookmarkEnd w:id="24"/>
    <w:bookmarkStart w:id="40" w:name="references"/>
    <w:p>
      <w:pPr>
        <w:pStyle w:val="Heading1"/>
      </w:pPr>
      <w:r>
        <w:t xml:space="preserve">References</w:t>
      </w:r>
    </w:p>
    <w:bookmarkStart w:id="39" w:name="refs"/>
    <w:bookmarkStart w:id="25" w:name="ref-Connor2004"/>
    <w:p>
      <w:pPr>
        <w:pStyle w:val="Bibliography"/>
      </w:pPr>
      <w:r>
        <w:t xml:space="preserve">Connor, J, and D Hartl. 2004.</w:t>
      </w:r>
      <w:r>
        <w:t xml:space="preserve"> </w:t>
      </w:r>
      <w:r>
        <w:rPr>
          <w:iCs/>
          <w:i/>
        </w:rPr>
        <w:t xml:space="preserve">A premier of ecological genetics</w:t>
      </w:r>
      <w:r>
        <w:t xml:space="preserve">. Sinauer Associates Incorporated.</w:t>
      </w:r>
    </w:p>
    <w:bookmarkEnd w:id="25"/>
    <w:bookmarkStart w:id="27" w:name="ref-Frank2020"/>
    <w:p>
      <w:pPr>
        <w:pStyle w:val="Bibliography"/>
      </w:pPr>
      <w:r>
        <w:t xml:space="preserve">Frank, Steven A. 2020.</w:t>
      </w:r>
      <w:r>
        <w:t xml:space="preserve"> </w:t>
      </w:r>
      <w:r>
        <w:t xml:space="preserve">“</w:t>
      </w:r>
      <w:r>
        <w:t xml:space="preserve">Simple unity among the fundamental equations of science</w:t>
      </w:r>
      <w:r>
        <w:t xml:space="preserve">.”</w:t>
      </w:r>
      <w:r>
        <w:t xml:space="preserve"> </w:t>
      </w:r>
      <w:r>
        <w:rPr>
          <w:iCs/>
          <w:i/>
        </w:rPr>
        <w:t xml:space="preserve">Philosophical Transactions of the Royal Society B: Biological Sciences</w:t>
      </w:r>
      <w:r>
        <w:t xml:space="preserve"> </w:t>
      </w:r>
      <w:r>
        <w:t xml:space="preserve">375 (1797): 20190351.</w:t>
      </w:r>
      <w:r>
        <w:t xml:space="preserve"> </w:t>
      </w:r>
      <w:hyperlink r:id="rId26">
        <w:r>
          <w:rPr>
            <w:rStyle w:val="Hyperlink"/>
          </w:rPr>
          <w:t xml:space="preserve">https://doi.org/10.1098/rstb.2019.0351</w:t>
        </w:r>
      </w:hyperlink>
      <w:r>
        <w:t xml:space="preserve">.</w:t>
      </w:r>
    </w:p>
    <w:bookmarkEnd w:id="27"/>
    <w:bookmarkStart w:id="29" w:name="ref-Govaert2019"/>
    <w:p>
      <w:pPr>
        <w:pStyle w:val="Bibliography"/>
      </w:pPr>
      <w:r>
        <w:t xml:space="preserve">Govaert, Lynn, Emanuel A Fronhofer, Sébastien Lion, Christophe Eizaguirre, Dries Bonte, Martijn Egas, Andrew P Hendry, et al. 2019.</w:t>
      </w:r>
      <w:r>
        <w:t xml:space="preserve"> </w:t>
      </w:r>
      <w:r>
        <w:t xml:space="preserve">“</w:t>
      </w:r>
      <w:r>
        <w:t xml:space="preserve">Eco-evolutionary feedbacks—Theoretical models and perspectives</w:t>
      </w:r>
      <w:r>
        <w:t xml:space="preserve">.”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33 (1): 13–30.</w:t>
      </w:r>
      <w:r>
        <w:t xml:space="preserve"> </w:t>
      </w:r>
      <w:hyperlink r:id="rId28">
        <w:r>
          <w:rPr>
            <w:rStyle w:val="Hyperlink"/>
          </w:rPr>
          <w:t xml:space="preserve">https://doi.org/10.1111/1365-2435.13241</w:t>
        </w:r>
      </w:hyperlink>
      <w:r>
        <w:t xml:space="preserve">.</w:t>
      </w:r>
    </w:p>
    <w:bookmarkEnd w:id="29"/>
    <w:bookmarkStart w:id="30" w:name="ref-Kitcher1993"/>
    <w:p>
      <w:pPr>
        <w:pStyle w:val="Bibliography"/>
      </w:pPr>
      <w:r>
        <w:t xml:space="preserve">Kitcher, P. 1993.</w:t>
      </w:r>
      <w:r>
        <w:t xml:space="preserve"> </w:t>
      </w:r>
      <w:r>
        <w:rPr>
          <w:iCs/>
          <w:i/>
        </w:rPr>
        <w:t xml:space="preserve">The advancement of science</w:t>
      </w:r>
      <w:r>
        <w:t xml:space="preserve">. New York: Oxford University Press.</w:t>
      </w:r>
    </w:p>
    <w:bookmarkEnd w:id="30"/>
    <w:bookmarkStart w:id="32" w:name="ref-Lion2018"/>
    <w:p>
      <w:pPr>
        <w:pStyle w:val="Bibliography"/>
      </w:pPr>
      <w:r>
        <w:t xml:space="preserve">Lion, Sébastien. 2018.</w:t>
      </w:r>
      <w:r>
        <w:t xml:space="preserve"> </w:t>
      </w:r>
      <w:r>
        <w:t xml:space="preserve">“</w:t>
      </w:r>
      <w:r>
        <w:t xml:space="preserve">Theoretical approaches in evolutionary ecology: environmental feedback as a unifying perspective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Naturalist</w:t>
      </w:r>
      <w:r>
        <w:t xml:space="preserve"> </w:t>
      </w:r>
      <w:r>
        <w:t xml:space="preserve">191 (1).</w:t>
      </w:r>
      <w:r>
        <w:t xml:space="preserve"> </w:t>
      </w:r>
      <w:hyperlink r:id="rId31">
        <w:r>
          <w:rPr>
            <w:rStyle w:val="Hyperlink"/>
          </w:rPr>
          <w:t xml:space="preserve">https://doi.org/10.1086/694865</w:t>
        </w:r>
      </w:hyperlink>
      <w:r>
        <w:t xml:space="preserve">.</w:t>
      </w:r>
    </w:p>
    <w:bookmarkEnd w:id="32"/>
    <w:bookmarkStart w:id="33" w:name="ref-Page2002"/>
    <w:p>
      <w:pPr>
        <w:pStyle w:val="Bibliography"/>
      </w:pPr>
      <w:r>
        <w:t xml:space="preserve">Page, Karen M, and Martin A Nowak. 2002.</w:t>
      </w:r>
      <w:r>
        <w:t xml:space="preserve"> </w:t>
      </w:r>
      <w:r>
        <w:t xml:space="preserve">“Unifying Evolutionary Dynamics.”</w:t>
      </w:r>
      <w:r>
        <w:t xml:space="preserve"> </w:t>
      </w:r>
      <w:r>
        <w:rPr>
          <w:iCs/>
          <w:i/>
        </w:rPr>
        <w:t xml:space="preserve">Journal of Theoretical Biology</w:t>
      </w:r>
      <w:r>
        <w:t xml:space="preserve"> </w:t>
      </w:r>
      <w:r>
        <w:t xml:space="preserve">219 (1): 93–98.</w:t>
      </w:r>
    </w:p>
    <w:bookmarkEnd w:id="33"/>
    <w:bookmarkStart w:id="35" w:name="ref-Patel2018"/>
    <w:p>
      <w:pPr>
        <w:pStyle w:val="Bibliography"/>
      </w:pPr>
      <w:r>
        <w:t xml:space="preserve">Patel, Swati, Michael H Cortez, and Sebastian J Schreiber. 2018.</w:t>
      </w:r>
      <w:r>
        <w:t xml:space="preserve"> </w:t>
      </w:r>
      <w:r>
        <w:t xml:space="preserve">“</w:t>
      </w:r>
      <w:r>
        <w:t xml:space="preserve">Partitioning the effects of eco-evolutionary feedbacks on community stability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Naturalist</w:t>
      </w:r>
      <w:r>
        <w:t xml:space="preserve"> </w:t>
      </w:r>
      <w:r>
        <w:t xml:space="preserve">191 (3): 1–29.</w:t>
      </w:r>
      <w:r>
        <w:t xml:space="preserve"> </w:t>
      </w:r>
      <w:hyperlink r:id="rId34">
        <w:r>
          <w:rPr>
            <w:rStyle w:val="Hyperlink"/>
          </w:rPr>
          <w:t xml:space="preserve">https://doi.org/10.1101/104505</w:t>
        </w:r>
      </w:hyperlink>
      <w:r>
        <w:t xml:space="preserve">.</w:t>
      </w:r>
    </w:p>
    <w:bookmarkEnd w:id="35"/>
    <w:bookmarkStart w:id="36" w:name="ref-Rice2004"/>
    <w:p>
      <w:pPr>
        <w:pStyle w:val="Bibliography"/>
      </w:pPr>
      <w:r>
        <w:t xml:space="preserve">Rice, Sean H. 2004.</w:t>
      </w:r>
      <w:r>
        <w:t xml:space="preserve"> </w:t>
      </w:r>
      <w:r>
        <w:rPr>
          <w:iCs/>
          <w:i/>
        </w:rPr>
        <w:t xml:space="preserve">Evolutionary theory: mathematical and conceptual foundations</w:t>
      </w:r>
      <w:r>
        <w:t xml:space="preserve">. Sinauer Associates Incorporated.</w:t>
      </w:r>
    </w:p>
    <w:bookmarkEnd w:id="36"/>
    <w:bookmarkStart w:id="38" w:name="ref-Rice2009"/>
    <w:p>
      <w:pPr>
        <w:pStyle w:val="Bibliography"/>
      </w:pPr>
      <w:r>
        <w:t xml:space="preserve">Rice, Sean H, and Anthony Papadopoulos. 2009.</w:t>
      </w:r>
      <w:r>
        <w:t xml:space="preserve"> </w:t>
      </w:r>
      <w:r>
        <w:t xml:space="preserve">“</w:t>
      </w:r>
      <w:r>
        <w:t xml:space="preserve">Evolution with stochastic fitness and stochastic migration</w:t>
      </w:r>
      <w:r>
        <w:t xml:space="preserve">.”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4 (10).</w:t>
      </w:r>
      <w:r>
        <w:t xml:space="preserve"> </w:t>
      </w:r>
      <w:hyperlink r:id="rId37">
        <w:r>
          <w:rPr>
            <w:rStyle w:val="Hyperlink"/>
          </w:rPr>
          <w:t xml:space="preserve">https://doi.org/10.1371/journal.pone.0007130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i.org/10.1086/694865" TargetMode="External" /><Relationship Type="http://schemas.openxmlformats.org/officeDocument/2006/relationships/hyperlink" Id="rId26" Target="https://doi.org/10.1098/rstb.2019.0351" TargetMode="External" /><Relationship Type="http://schemas.openxmlformats.org/officeDocument/2006/relationships/hyperlink" Id="rId34" Target="https://doi.org/10.1101/104505" TargetMode="External" /><Relationship Type="http://schemas.openxmlformats.org/officeDocument/2006/relationships/hyperlink" Id="rId28" Target="https://doi.org/10.1111/1365-2435.13241" TargetMode="External" /><Relationship Type="http://schemas.openxmlformats.org/officeDocument/2006/relationships/hyperlink" Id="rId37" Target="https://doi.org/10.1371/journal.pone.00071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86/694865" TargetMode="External" /><Relationship Type="http://schemas.openxmlformats.org/officeDocument/2006/relationships/hyperlink" Id="rId26" Target="https://doi.org/10.1098/rstb.2019.0351" TargetMode="External" /><Relationship Type="http://schemas.openxmlformats.org/officeDocument/2006/relationships/hyperlink" Id="rId34" Target="https://doi.org/10.1101/104505" TargetMode="External" /><Relationship Type="http://schemas.openxmlformats.org/officeDocument/2006/relationships/hyperlink" Id="rId28" Target="https://doi.org/10.1111/1365-2435.13241" TargetMode="External" /><Relationship Type="http://schemas.openxmlformats.org/officeDocument/2006/relationships/hyperlink" Id="rId37" Target="https://doi.org/10.1371/journal.pone.00071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unifying equation of ecology and evolution</dc:title>
  <dc:creator>Brad and Victor</dc:creator>
  <cp:keywords/>
  <dcterms:created xsi:type="dcterms:W3CDTF">2024-03-08T14:48:56Z</dcterms:created>
  <dcterms:modified xsi:type="dcterms:W3CDTF">2024-03-08T14:48:56Z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date">
    <vt:lpwstr>2024-03-05</vt:lpwstr>
  </property>
  <property fmtid="{D5CDD505-2E9C-101B-9397-08002B2CF9AE}" pid="4" name="output">
    <vt:lpwstr/>
  </property>
</Properties>
</file>