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SL1"/>
        <w:spacing w:before="240" w:after="240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0" w:name="__Fieldmark__294_1580620684"/>
      <w:r>
        <w:rPr/>
      </w:r>
      <w:r>
        <w:rPr/>
      </w:r>
      <w:r>
        <w:fldChar w:fldCharType="end"/>
      </w:r>
      <w:bookmarkEnd w:id="0"/>
      <w:r>
        <w:rPr/>
        <w:tab/>
        <w:t>PURPOSE</w:t>
      </w:r>
    </w:p>
    <w:p>
      <w:pPr>
        <w:pStyle w:val="WSL1Bld"/>
        <w:rPr/>
      </w:pPr>
      <w:r>
        <w:rPr/>
        <w:tab/>
        <w:tab/>
        <w:t>Objective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The purpose of this work order is to provide direction for the calibration of the stator water inlet flow switch CEN-FISL-0032 and then using this indication, calibrate pressure switches CEN-PSLL-0026A, CEN-PSLL-0026B, CEN-PSLL-0026C, CEN-PSL-0027 and </w:t>
        <w:br/>
        <w:t>CEN-PSL-0028.</w:t>
      </w:r>
    </w:p>
    <w:p>
      <w:pPr>
        <w:pStyle w:val="WSL1Bld"/>
        <w:rPr/>
      </w:pPr>
      <w:r>
        <w:rPr/>
        <w:tab/>
        <w:tab/>
        <w:t>Component Function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CEN-FISL-0032 provides local indication of stator cooling water flow and along with </w:t>
        <w:br/>
        <w:t>CEN-PSL-0027 and CEN-PSL-0028 provides local and control room alarms.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CEN-PSLL-0026A, CEN-PSLL-0026B, CEN-PSLL-0026C provide control room alarms and input to the turbine trip logic.</w:t>
      </w:r>
    </w:p>
    <w:p>
      <w:pPr>
        <w:pStyle w:val="WSL1Bld"/>
        <w:rPr/>
      </w:pPr>
      <w:r>
        <w:rPr/>
        <w:tab/>
        <w:tab/>
        <w:t>Other Information/OE/History</w:t>
      </w:r>
    </w:p>
    <w:p>
      <w:pPr>
        <w:pStyle w:val="WSL1Bul"/>
        <w:numPr>
          <w:ilvl w:val="0"/>
          <w:numId w:val="7"/>
        </w:numPr>
        <w:spacing w:lineRule="auto" w:line="240"/>
        <w:ind w:start="720" w:hanging="0"/>
        <w:rPr/>
      </w:pPr>
      <w:r>
        <w:rPr/>
        <w:t>See Attached OE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Annunciator Windows are multiple input windows and since this work is normally performed during a Refueling outage the window may not reset, it is therefore acceptable to verify that the window alarms and that the PMS point alarms and resets, window reset may be N/A’d.</w:t>
      </w:r>
    </w:p>
    <w:p>
      <w:pPr>
        <w:pStyle w:val="WSL1Bul"/>
        <w:numPr>
          <w:ilvl w:val="0"/>
          <w:numId w:val="0"/>
        </w:numPr>
        <w:ind w:start="720" w:hanging="0"/>
        <w:rPr>
          <w:b/>
          <w:b/>
        </w:rPr>
      </w:pPr>
      <w:r>
        <w:rPr>
          <w:b/>
        </w:rPr>
        <w:t>M&amp;TE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Pressure gauge capable of 0-150 In. H</w:t>
      </w:r>
      <w:r>
        <w:rPr>
          <w:vertAlign w:val="subscript"/>
        </w:rPr>
        <w:t>2</w:t>
      </w:r>
      <w:r>
        <w:rPr/>
        <w:t>O with accuracy of better than +/- 2.00 In. H</w:t>
      </w:r>
      <w:r>
        <w:rPr>
          <w:vertAlign w:val="subscript"/>
        </w:rPr>
        <w:t>2</w:t>
      </w:r>
      <w:r>
        <w:rPr/>
        <w:t>O and 2 water bottles for calibrating FISL-32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Multi-meter </w:t>
      </w:r>
    </w:p>
    <w:p>
      <w:pPr>
        <w:pStyle w:val="WSL1Bul"/>
        <w:numPr>
          <w:ilvl w:val="0"/>
          <w:numId w:val="7"/>
        </w:numPr>
        <w:spacing w:lineRule="auto" w:line="240"/>
        <w:ind w:start="990" w:hanging="270"/>
        <w:rPr>
          <w:b/>
          <w:b/>
        </w:rPr>
      </w:pPr>
      <w:r>
        <w:rPr/>
        <w:t>¾ inch open-end wrench. (2)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1" w:name="__Fieldmark__295_1580620684"/>
      <w:r>
        <w:rPr/>
      </w:r>
      <w:r>
        <w:rPr/>
      </w:r>
      <w:r>
        <w:fldChar w:fldCharType="end"/>
      </w:r>
      <w:bookmarkEnd w:id="1"/>
      <w:r>
        <w:rPr/>
        <w:tab/>
        <w:t>precautions and lIMITATIONS</w:t>
      </w:r>
    </w:p>
    <w:p>
      <w:pPr>
        <w:pStyle w:val="WSL1Bul"/>
        <w:numPr>
          <w:ilvl w:val="0"/>
          <w:numId w:val="7"/>
        </w:numPr>
        <w:ind w:start="990" w:hanging="270"/>
        <w:rPr/>
      </w:pPr>
      <w:bookmarkStart w:id="2" w:name="TCCP"/>
      <w:bookmarkEnd w:id="2"/>
      <w:r>
        <w:rPr/>
        <w:t>Ensure pressure is bled to atmosphere prior to opening instrument line.</w:t>
      </w:r>
    </w:p>
    <w:p>
      <w:pPr>
        <w:pStyle w:val="WSL1Bul"/>
        <w:keepNext/>
        <w:keepLines w:val="false"/>
        <w:numPr>
          <w:ilvl w:val="0"/>
          <w:numId w:val="7"/>
        </w:numPr>
        <w:spacing w:lineRule="auto" w:line="240"/>
        <w:ind w:start="1008" w:hanging="288"/>
        <w:rPr/>
      </w:pPr>
      <w:r>
        <w:rPr/>
        <w:t>125 VDC present at switch contacts.</w:t>
      </w:r>
      <w:r>
        <w:br w:type="page"/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3" w:name="TCCP"/>
      <w:bookmarkStart w:id="4" w:name="__Fieldmark__296_1580620684"/>
      <w:bookmarkEnd w:id="3"/>
      <w:r>
        <w:rPr/>
      </w:r>
      <w:r>
        <w:rPr/>
      </w:r>
      <w:r>
        <w:fldChar w:fldCharType="end"/>
      </w:r>
      <w:bookmarkEnd w:id="4"/>
      <w:r>
        <w:rPr/>
        <w:tab/>
        <w:t>PREREQUISITES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" w:name="__Fieldmark__297_1580620684"/>
      <w:r>
        <w:rPr/>
      </w:r>
      <w:r>
        <w:rPr/>
      </w:r>
      <w:r>
        <w:fldChar w:fldCharType="end"/>
      </w:r>
      <w:bookmarkEnd w:id="5"/>
      <w:r>
        <w:rPr/>
        <w:tab/>
        <w:t>Notify the Control Room Operator that the following alarms will be unreliable during this activity: (J-CEL-0001 &amp; J-CEL-0002)</w:t>
      </w:r>
    </w:p>
    <w:p>
      <w:pPr>
        <w:pStyle w:val="WSL3Bul"/>
        <w:numPr>
          <w:ilvl w:val="0"/>
          <w:numId w:val="6"/>
        </w:numPr>
        <w:rPr/>
      </w:pPr>
      <w:r>
        <w:rPr/>
        <w:t>Ann. Window 6B07A “GEN STATOR CLG WTR SYS TRBL”</w:t>
      </w:r>
    </w:p>
    <w:p>
      <w:pPr>
        <w:pStyle w:val="WSL3Bul"/>
        <w:numPr>
          <w:ilvl w:val="0"/>
          <w:numId w:val="6"/>
        </w:numPr>
        <w:ind w:start="2700" w:hanging="630"/>
        <w:rPr/>
      </w:pPr>
      <w:r>
        <w:rPr/>
        <w:t>Ann. Window 6B07B “GEN STATOR CLG WTR LO PRESS/ HI       TEMP TRIP”</w:t>
      </w:r>
    </w:p>
    <w:p>
      <w:pPr>
        <w:pStyle w:val="WSL3Bul"/>
        <w:numPr>
          <w:ilvl w:val="0"/>
          <w:numId w:val="6"/>
        </w:numPr>
        <w:rPr/>
      </w:pPr>
      <w:r>
        <w:rPr/>
        <w:t>Ann. Window 6B07C “GEN STATOR CLG WTR INLT PRESS LO”</w:t>
      </w:r>
    </w:p>
    <w:p>
      <w:pPr>
        <w:pStyle w:val="WSL3Bul"/>
        <w:numPr>
          <w:ilvl w:val="0"/>
          <w:numId w:val="6"/>
        </w:numPr>
        <w:rPr/>
      </w:pPr>
      <w:r>
        <w:rPr/>
        <w:t>PMS Points CEFS32 “STATOR COOLANT FLOW LO”</w:t>
      </w:r>
    </w:p>
    <w:p>
      <w:pPr>
        <w:pStyle w:val="WSL3Bul"/>
        <w:numPr>
          <w:ilvl w:val="0"/>
          <w:numId w:val="6"/>
        </w:numPr>
        <w:rPr/>
      </w:pPr>
      <w:r>
        <w:rPr/>
        <w:t>PMS Point CEPS26 “STATOR COOLING WATER LO-LO PRESS. TRIP</w:t>
      </w:r>
    </w:p>
    <w:p>
      <w:pPr>
        <w:pStyle w:val="WSL3Bul"/>
        <w:numPr>
          <w:ilvl w:val="0"/>
          <w:numId w:val="6"/>
        </w:numPr>
        <w:rPr/>
      </w:pPr>
      <w:r>
        <w:rPr/>
        <w:t>PMS Point CEPS28 “STATOR COOLING WATER INLET PRESS. LO”</w:t>
      </w:r>
    </w:p>
    <w:p>
      <w:pPr>
        <w:pStyle w:val="Note"/>
        <w:rPr/>
      </w:pPr>
      <w:r>
        <w:rPr/>
        <w:t>Note</w:t>
      </w:r>
    </w:p>
    <w:p>
      <w:pPr>
        <w:pStyle w:val="Note"/>
        <w:jc w:val="both"/>
        <w:rPr/>
      </w:pPr>
      <w:r>
        <w:rPr/>
        <w:t>Performance of this PM has I&amp;C throttling flow, using CEN-PV-34, to calibrate the pressure switches which may cause the stand-by stator cooling pump to auto start.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" w:name="__Fieldmark__298_1580620684"/>
      <w:r>
        <w:rPr/>
      </w:r>
      <w:r>
        <w:rPr/>
      </w:r>
      <w:r>
        <w:fldChar w:fldCharType="end"/>
      </w:r>
      <w:bookmarkEnd w:id="6"/>
      <w:r>
        <w:rPr/>
        <w:tab/>
        <w:tab/>
        <w:t>Verify Stator cooling water system is running.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7" w:name="__Fieldmark__299_1580620684"/>
      <w:r>
        <w:rPr/>
      </w:r>
      <w:r>
        <w:rPr/>
      </w:r>
      <w:r>
        <w:fldChar w:fldCharType="end"/>
      </w:r>
      <w:bookmarkEnd w:id="7"/>
      <w:r>
        <w:rPr/>
        <w:tab/>
        <w:tab/>
        <w:t>IF desired by Operations, THEN have Operations place the stand-by Stator Cooling Pump to the “Pull-To-Lock” position.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8" w:name="__Fieldmark__300_1580620684"/>
      <w:r>
        <w:rPr/>
      </w:r>
      <w:r>
        <w:rPr/>
      </w:r>
      <w:r>
        <w:fldChar w:fldCharType="end"/>
      </w:r>
      <w:bookmarkEnd w:id="8"/>
      <w:r>
        <w:rPr/>
        <w:tab/>
        <w:tab/>
        <w:t>Verify Turbine is off line.</w:t>
      </w:r>
      <w:r>
        <w:br w:type="page"/>
      </w:r>
    </w:p>
    <w:p>
      <w:pPr>
        <w:pStyle w:val="WSL1"/>
        <w:spacing w:before="480" w:after="240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9" w:name="__Fieldmark__301_1580620684"/>
      <w:r>
        <w:rPr/>
      </w:r>
      <w:r>
        <w:rPr/>
      </w:r>
      <w:r>
        <w:fldChar w:fldCharType="end"/>
      </w:r>
      <w:bookmarkEnd w:id="9"/>
      <w:r>
        <w:rPr/>
        <w:tab/>
        <w:t>INSTRUCTIONS</w:t>
      </w:r>
    </w:p>
    <w:p>
      <w:pPr>
        <w:pStyle w:val="WSL2v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10" w:name="__Fieldmark__302_1580620684"/>
      <w:r>
        <w:rPr/>
      </w:r>
      <w:r>
        <w:rPr/>
      </w:r>
      <w:r>
        <w:fldChar w:fldCharType="end"/>
      </w:r>
      <w:bookmarkEnd w:id="10"/>
      <w:r>
        <w:rPr/>
        <w:tab/>
        <w:t>Verify the equipment to be worked is specified by the Affected Object List (AOL). Document this verification by initialing next to the applicable DCID(s) on the hardcopy AOL.</w:t>
      </w:r>
    </w:p>
    <w:p>
      <w:pPr>
        <w:pStyle w:val="WSL2i"/>
        <w:rPr/>
      </w:pPr>
      <w:bookmarkStart w:id="11" w:name="DCID_Verification"/>
      <w:bookmarkEnd w:id="11"/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12" w:name="__Fieldmark__303_1580620684"/>
      <w:r>
        <w:rPr/>
      </w:r>
      <w:r>
        <w:rPr/>
      </w:r>
      <w:r>
        <w:fldChar w:fldCharType="end"/>
      </w:r>
      <w:bookmarkEnd w:id="12"/>
      <w:r>
        <w:rPr/>
        <w:tab/>
        <w:t xml:space="preserve">Calibrate CEN-FISL-0032 per </w:t>
      </w:r>
      <w:r>
        <w:rPr/>
        <w:fldChar w:fldCharType="begin"/>
      </w:r>
      <w:r>
        <w:instrText> REF _Ref349209165 \r \h </w:instrText>
      </w:r>
      <w:r>
        <w:fldChar w:fldCharType="separate"/>
      </w:r>
      <w:r>
        <w:t>TABLE 1</w:t>
      </w:r>
      <w:r>
        <w:fldChar w:fldCharType="end"/>
      </w:r>
      <w:r>
        <w:rPr/>
        <w:t>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3" w:name="__Fieldmark__304_1580620684"/>
      <w:r>
        <w:rPr/>
      </w:r>
      <w:r>
        <w:rPr/>
      </w:r>
      <w:r>
        <w:fldChar w:fldCharType="end"/>
      </w:r>
      <w:bookmarkEnd w:id="13"/>
      <w:r>
        <w:rPr/>
        <w:tab/>
        <w:t>Apply test pressure to the high side of CEN-FISL-0032 and vent the low side to atmosphere.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470"/>
        <w:gridCol w:w="1470"/>
        <w:gridCol w:w="1470"/>
        <w:gridCol w:w="1470"/>
        <w:gridCol w:w="1470"/>
        <w:gridCol w:w="1470"/>
        <w:gridCol w:w="1480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numPr>
                <w:ilvl w:val="0"/>
                <w:numId w:val="5"/>
              </w:numPr>
              <w:rPr/>
            </w:pPr>
            <w:bookmarkStart w:id="14" w:name="_Ref349209165"/>
            <w:bookmarkEnd w:id="14"/>
            <w:r>
              <w:rPr/>
              <w:t xml:space="preserve"> </w:t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r>
              <w:rPr>
                <w:b/>
              </w:rPr>
              <w:t>CEN-FISL-0032</w:t>
            </w:r>
          </w:p>
          <w:p>
            <w:pPr>
              <w:pStyle w:val="Normal"/>
              <w:tabs>
                <w:tab w:val="left" w:pos="90" w:leader="none"/>
                <w:tab w:val="right" w:pos="999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Accuracy per CPXCOMP</w:t>
            </w:r>
            <w:r>
              <w:rPr/>
              <w:tab/>
            </w:r>
            <w:r>
              <w:rPr>
                <w:rFonts w:cs="Times New Roman" w:ascii="Times New Roman" w:hAnsi="Times New Roman"/>
              </w:rPr>
              <w:t>Accuracy: 2% (+/- 3.0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O)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% OF SPAN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INDICATION (GPM)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MAX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-3.00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25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390.00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37.50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34.50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40.50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72.00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675.00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112.50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109.50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115.50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147.00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153.00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675.00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112.50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109.50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115.50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72.00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25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390.00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37.50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34.50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40.50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-3.00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3.00</w:t>
            </w:r>
          </w:p>
        </w:tc>
      </w:tr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#s____________________</w:t>
            </w:r>
          </w:p>
        </w:tc>
      </w:tr>
    </w:tbl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5" w:name="__Fieldmark__305_1580620684"/>
      <w:r>
        <w:rPr/>
      </w:r>
      <w:r>
        <w:rPr/>
      </w:r>
      <w:r>
        <w:fldChar w:fldCharType="end"/>
      </w:r>
      <w:bookmarkEnd w:id="15"/>
      <w:r>
        <w:rPr/>
        <w:tab/>
        <w:t xml:space="preserve">Calibrate CEN-FISL-0032 alarms per </w:t>
      </w:r>
      <w:r>
        <w:rPr/>
        <w:fldChar w:fldCharType="begin"/>
      </w:r>
      <w:r>
        <w:instrText> REF _Ref349209180 \r \h </w:instrText>
      </w:r>
      <w:r>
        <w:fldChar w:fldCharType="separate"/>
      </w:r>
      <w:r>
        <w:t>TABLE 2</w:t>
      </w:r>
      <w:r>
        <w:fldChar w:fldCharType="end"/>
      </w:r>
      <w:r>
        <w:rPr/>
        <w:t>.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16" w:name="_Ref349209180"/>
            <w:bookmarkStart w:id="17" w:name="_Ref349209180"/>
            <w:bookmarkEnd w:id="17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>
                <w:b/>
                <w:b/>
              </w:rPr>
            </w:pPr>
            <w:bookmarkStart w:id="18" w:name="_Ref349209180"/>
            <w:bookmarkEnd w:id="18"/>
            <w:r>
              <w:rPr>
                <w:b/>
              </w:rPr>
              <w:t>CEN-FISL-0032</w:t>
            </w:r>
          </w:p>
          <w:p>
            <w:pPr>
              <w:pStyle w:val="Normal"/>
              <w:tabs>
                <w:tab w:val="left" w:pos="90" w:leader="none"/>
                <w:tab w:val="right" w:pos="999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83.230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 Decreasing</w:t>
              <w:tab/>
              <w:t>Accuracy +/- 2.250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MINIMUM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FOUND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 </w:t>
            </w:r>
            <w:r>
              <w:rPr/>
              <w:t xml:space="preserve">MAX    </w:t>
              <w:br/>
              <w:t xml:space="preserve"> 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83.230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80.980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85.480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RKNUA0006B – 07A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Computer Point </w:t>
              <w:br/>
              <w:t>CEFS32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LO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N-LO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CENE01B Local 1-1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9" w:name="__Fieldmark__306_1580620684"/>
      <w:r>
        <w:rPr/>
      </w:r>
      <w:r>
        <w:rPr/>
      </w:r>
      <w:r>
        <w:fldChar w:fldCharType="end"/>
      </w:r>
      <w:bookmarkEnd w:id="19"/>
      <w:r>
        <w:rPr/>
        <w:tab/>
        <w:t>Remove test equipment.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0" w:name="__Fieldmark__307_1580620684"/>
      <w:r>
        <w:rPr/>
      </w:r>
      <w:r>
        <w:rPr/>
      </w:r>
      <w:r>
        <w:fldChar w:fldCharType="end"/>
      </w:r>
      <w:bookmarkEnd w:id="20"/>
      <w:r>
        <w:rPr/>
        <w:tab/>
        <w:t>Restore CEN-FISL-0032 to normal.</w:t>
      </w:r>
    </w:p>
    <w:p>
      <w:pPr>
        <w:pStyle w:val="WSL2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21" w:name="_Ref349548630"/>
      <w:bookmarkStart w:id="22" w:name="__Fieldmark__308_1580620684"/>
      <w:bookmarkEnd w:id="21"/>
      <w:r>
        <w:rPr/>
      </w:r>
      <w:r>
        <w:rPr/>
      </w:r>
      <w:r>
        <w:fldChar w:fldCharType="end"/>
      </w:r>
      <w:bookmarkEnd w:id="22"/>
      <w:r>
        <w:rPr/>
        <w:tab/>
        <w:t>Obtain “As Found” conditions of CEN-PV-0234 as follows: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3" w:name="__Fieldmark__309_1580620684"/>
      <w:r>
        <w:rPr/>
      </w:r>
      <w:r>
        <w:rPr/>
      </w:r>
      <w:r>
        <w:fldChar w:fldCharType="end"/>
      </w:r>
      <w:bookmarkEnd w:id="23"/>
      <w:r>
        <w:rPr/>
        <w:tab/>
        <w:t>Observe CEN-PV-0034 all-thread configuration/valve-stop setup: (clamping mechanism).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4" w:name="_Ref417715282"/>
      <w:bookmarkStart w:id="25" w:name="__Fieldmark__310_1580620684"/>
      <w:bookmarkEnd w:id="24"/>
      <w:r>
        <w:rPr/>
      </w:r>
      <w:r>
        <w:rPr/>
      </w:r>
      <w:r>
        <w:fldChar w:fldCharType="end"/>
      </w:r>
      <w:bookmarkEnd w:id="25"/>
      <w:r>
        <w:rPr/>
        <w:tab/>
        <w:t>Note below the initial scribe mark position on the shaft coming off the valve itself.</w:t>
      </w:r>
    </w:p>
    <w:p>
      <w:pPr>
        <w:pStyle w:val="WSL3Bul"/>
        <w:numPr>
          <w:ilvl w:val="0"/>
          <w:numId w:val="0"/>
        </w:numPr>
        <w:tabs>
          <w:tab w:val="left" w:pos="547" w:leader="none"/>
          <w:tab w:val="left" w:pos="720" w:leader="none"/>
          <w:tab w:val="left" w:pos="1440" w:leader="none"/>
          <w:tab w:val="left" w:pos="1584" w:leader="none"/>
        </w:tabs>
        <w:ind w:start="2430" w:hanging="360"/>
        <w:rPr/>
      </w:pPr>
      <w:r>
        <w:rPr/>
        <w:tab/>
        <w:tab/>
        <w:tab/>
        <w:t>_______________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6" w:name="_Ref417715218"/>
      <w:bookmarkStart w:id="27" w:name="__Fieldmark__311_1580620684"/>
      <w:bookmarkEnd w:id="26"/>
      <w:r>
        <w:rPr/>
      </w:r>
      <w:r>
        <w:rPr/>
      </w:r>
      <w:r>
        <w:fldChar w:fldCharType="end"/>
      </w:r>
      <w:bookmarkEnd w:id="27"/>
      <w:r>
        <w:rPr/>
        <w:tab/>
        <w:t>Record CEN-FISL-0032 flow indication before throttling CEN-PV-0034</w:t>
        <w:br/>
        <w:br/>
        <w:t>CEN-FISL-0032__________GPM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8" w:name="__Fieldmark__312_1580620684"/>
      <w:r>
        <w:rPr/>
      </w:r>
      <w:r>
        <w:rPr/>
      </w:r>
      <w:r>
        <w:fldChar w:fldCharType="end"/>
      </w:r>
      <w:bookmarkEnd w:id="28"/>
      <w:r>
        <w:rPr/>
        <w:tab/>
        <w:t>Back off the bottom valve stop nuts/washer(s) of PV-0034.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9" w:name="__Fieldmark__313_1580620684"/>
      <w:r>
        <w:rPr/>
      </w:r>
      <w:r>
        <w:rPr/>
      </w:r>
      <w:r>
        <w:fldChar w:fldCharType="end"/>
      </w:r>
      <w:bookmarkEnd w:id="29"/>
      <w:r>
        <w:rPr/>
        <w:tab/>
        <w:t xml:space="preserve">Change the valve position using the set-point on PC-0034 or drive </w:t>
        <w:br/>
        <w:t xml:space="preserve">PV-0034 open and close using the all-thread configuration/valve-stop setup as needed to ensure switch trips/resets properly while observing CEN-FISL-0032 flow indication. </w:t>
      </w:r>
    </w:p>
    <w:p>
      <w:pPr>
        <w:pStyle w:val="WSL4i"/>
        <w:rPr/>
      </w:pPr>
      <w:r>
        <w:rPr/>
        <w:tab/>
        <w:tab/>
        <w:tab/>
        <w:tab/>
      </w:r>
      <w:r>
        <w:fldChar w:fldCharType="begin"/>
      </w:r>
      <w:r>
        <w:instrText> LISTNUM NumStep \L4 </w:instrText>
      </w:r>
      <w:r>
        <w:fldChar w:fldCharType="separate"/>
      </w:r>
      <w:bookmarkStart w:id="30" w:name="__Fieldmark__314_1580620684"/>
      <w:r>
        <w:rPr/>
      </w:r>
      <w:r>
        <w:rPr/>
      </w:r>
      <w:r>
        <w:fldChar w:fldCharType="end"/>
      </w:r>
      <w:bookmarkEnd w:id="30"/>
      <w:r>
        <w:rPr/>
        <w:tab/>
        <w:t xml:space="preserve">IF unable to use the controller to cycle the valve, </w:t>
        <w:br/>
        <w:t>THEN the valve may be cycled manually by the use of a manual air regulator to the valve diaphragm.</w:t>
      </w:r>
    </w:p>
    <w:p>
      <w:pPr>
        <w:pStyle w:val="WSL4i"/>
        <w:rPr/>
      </w:pPr>
      <w:r>
        <w:rPr/>
      </w:r>
      <w:r>
        <w:br w:type="page"/>
      </w:r>
    </w:p>
    <w:p>
      <w:pPr>
        <w:pStyle w:val="Note"/>
        <w:rPr/>
      </w:pPr>
      <w:r>
        <w:rPr/>
        <w:t>Note</w:t>
      </w:r>
    </w:p>
    <w:p>
      <w:pPr>
        <w:pStyle w:val="Note"/>
        <w:jc w:val="both"/>
        <w:rPr/>
      </w:pPr>
      <w:r>
        <w:rPr/>
        <w:t>To perform calibration of switches the process will have to be throttled by the use of CEN-PV-0034 while observing indication on CEN-FISL-0032.</w:t>
      </w:r>
    </w:p>
    <w:p>
      <w:pPr>
        <w:pStyle w:val="Note"/>
        <w:jc w:val="both"/>
        <w:rPr/>
      </w:pPr>
      <w:r>
        <w:rPr/>
        <w:t>Snubbers are used on the sensing lines for CEN-FISL-0032 (U-2 snubbers are to be installed via WO 4600743), this causes CEN-FISL-0032 to respond slower than the actual process. Flow shall be varied slowly so the actual process matches indication on CEN-FISL-0032. (M400-0313-00005)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CEN-PSLL-0026A, 26B, 26C per </w:t>
      </w:r>
      <w:r>
        <w:rPr/>
        <w:fldChar w:fldCharType="begin"/>
      </w:r>
      <w:r>
        <w:instrText> REF _Ref349204116 \r \h </w:instrText>
      </w:r>
      <w:r>
        <w:fldChar w:fldCharType="separate"/>
      </w:r>
      <w:r>
        <w:t>TABLE 3</w:t>
      </w:r>
      <w:r>
        <w:fldChar w:fldCharType="end"/>
      </w:r>
      <w:r>
        <w:rPr/>
        <w:t xml:space="preserve">, </w:t>
      </w:r>
      <w:r>
        <w:rPr/>
        <w:fldChar w:fldCharType="begin"/>
      </w:r>
      <w:r>
        <w:instrText> REF _Ref349204117 \r \h </w:instrText>
      </w:r>
      <w:r>
        <w:fldChar w:fldCharType="separate"/>
      </w:r>
      <w:r>
        <w:t>TABLE 4</w:t>
      </w:r>
      <w:r>
        <w:fldChar w:fldCharType="end"/>
      </w:r>
      <w:r>
        <w:rPr/>
        <w:t xml:space="preserve"> &amp; </w:t>
      </w:r>
      <w:r>
        <w:rPr/>
        <w:fldChar w:fldCharType="begin"/>
      </w:r>
      <w:r>
        <w:instrText> REF _Ref349204119 \r \h </w:instrText>
      </w:r>
      <w:r>
        <w:fldChar w:fldCharType="separate"/>
      </w:r>
      <w:r>
        <w:t>TABLE 5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1" w:name="_Ref349204116"/>
            <w:bookmarkStart w:id="32" w:name="_Ref349204116"/>
            <w:bookmarkEnd w:id="32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3" w:name="_Ref349204116"/>
            <w:bookmarkEnd w:id="33"/>
            <w:r>
              <w:rPr>
                <w:b/>
              </w:rPr>
              <w:t>CEN-PSLL-0026A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4" w:name="_Ref349204117"/>
            <w:bookmarkStart w:id="35" w:name="_Ref349204117"/>
            <w:bookmarkEnd w:id="35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6" w:name="_Ref349204117"/>
            <w:bookmarkEnd w:id="36"/>
            <w:r>
              <w:rPr>
                <w:b/>
              </w:rPr>
              <w:t>CEN</w:t>
            </w:r>
            <w:r>
              <w:rPr/>
              <w:t>-</w:t>
            </w:r>
            <w:r>
              <w:rPr>
                <w:b/>
              </w:rPr>
              <w:t>PSLL</w:t>
            </w:r>
            <w:r>
              <w:rPr/>
              <w:t>-</w:t>
            </w:r>
            <w:r>
              <w:rPr>
                <w:b/>
              </w:rPr>
              <w:t>0026B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7" w:name="_Ref349204119"/>
            <w:bookmarkStart w:id="38" w:name="_Ref349204119"/>
            <w:bookmarkEnd w:id="38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9" w:name="_Ref349204119"/>
            <w:bookmarkEnd w:id="39"/>
            <w:r>
              <w:rPr>
                <w:b/>
              </w:rPr>
              <w:t>CEN</w:t>
            </w:r>
            <w:r>
              <w:rPr/>
              <w:t>-</w:t>
            </w:r>
            <w:r>
              <w:rPr>
                <w:b/>
              </w:rPr>
              <w:t>PSLL</w:t>
            </w:r>
            <w:r>
              <w:rPr/>
              <w:t>-</w:t>
            </w:r>
            <w:r>
              <w:rPr>
                <w:b/>
              </w:rPr>
              <w:t>0026C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te"/>
        <w:rPr/>
      </w:pPr>
      <w:r>
        <w:br w:type="page"/>
      </w:r>
      <w:r>
        <w:rPr/>
        <w:t>Note</w:t>
      </w:r>
    </w:p>
    <w:p>
      <w:pPr>
        <w:pStyle w:val="Note"/>
        <w:spacing w:before="0" w:after="0"/>
        <w:jc w:val="both"/>
        <w:rPr/>
      </w:pPr>
      <w:r>
        <w:rPr/>
        <w:t xml:space="preserve">The alarm in </w:t>
      </w:r>
      <w:r>
        <w:rPr/>
        <w:fldChar w:fldCharType="begin"/>
      </w:r>
      <w:r>
        <w:instrText> REF _Ref417714968 \r \h </w:instrText>
      </w:r>
      <w:r>
        <w:fldChar w:fldCharType="separate"/>
      </w:r>
      <w:r/>
      <w:r>
        <w:fldChar w:fldCharType="end"/>
      </w:r>
      <w:r>
        <w:rPr/>
        <w:t xml:space="preserve"> function is a 2-out-of-3 logic and cannot be verified until two of these switches (26A, 26B, &amp; 26C) are closed.</w:t>
      </w:r>
    </w:p>
    <w:p>
      <w:pPr>
        <w:pStyle w:val="Normal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Perform an “Alarm Function Check” per </w:t>
      </w:r>
      <w:r>
        <w:rPr/>
        <w:fldChar w:fldCharType="begin"/>
      </w:r>
      <w:r>
        <w:instrText> REF _Ref417714968 \r \h </w:instrText>
      </w:r>
      <w:r>
        <w:fldChar w:fldCharType="separate"/>
      </w:r>
      <w:r/>
      <w:r>
        <w:fldChar w:fldCharType="end"/>
      </w:r>
      <w:r>
        <w:rPr/>
        <w:t>:</w:t>
      </w:r>
    </w:p>
    <w:tbl>
      <w:tblPr>
        <w:tblW w:w="1028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710"/>
        <w:gridCol w:w="3414"/>
        <w:gridCol w:w="3436"/>
      </w:tblGrid>
      <w:tr>
        <w:trPr>
          <w:trHeight w:val="620" w:hRule="atLeast"/>
          <w:cantSplit w:val="true"/>
        </w:trPr>
        <w:tc>
          <w:tcPr>
            <w:tcW w:w="10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jc w:val="start"/>
              <w:rPr>
                <w:b/>
                <w:b/>
              </w:rPr>
            </w:pPr>
            <w:r>
              <w:fldChar w:fldCharType="begin"/>
            </w:r>
            <w:r>
              <w:instrText> LISTNUM  Dtable </w:instrText>
            </w:r>
            <w:r>
              <w:fldChar w:fldCharType="separate"/>
            </w:r>
            <w:bookmarkStart w:id="40" w:name="_Ref417714968"/>
            <w:bookmarkStart w:id="41" w:name="__Fieldmark__315_1580620684"/>
            <w:bookmarkEnd w:id="40"/>
            <w:r>
              <w:rPr>
                <w:b/>
              </w:rPr>
            </w:r>
            <w:bookmarkEnd w:id="41"/>
            <w:r>
              <w:rPr>
                <w:b/>
              </w:rPr>
            </w:r>
            <w:r>
              <w:fldChar w:fldCharType="end"/>
            </w:r>
          </w:p>
          <w:p>
            <w:pPr>
              <w:pStyle w:val="TableCell"/>
              <w:spacing w:before="0" w:after="0"/>
              <w:rPr>
                <w:b/>
                <w:b/>
              </w:rPr>
            </w:pPr>
            <w:r>
              <w:rPr>
                <w:b/>
              </w:rPr>
              <w:t>Alarm Function Check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Verify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Annunciator  Window RKNUA0006B – 07B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 xml:space="preserve">Computer Point </w:t>
              <w:br/>
              <w:t>CEPS26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SET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________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ALARM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RESET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________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OFF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NORM</w:t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2i"/>
        <w:keepLines w:val="false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CEN-PSL-0027 per </w:t>
      </w:r>
      <w:r>
        <w:rPr/>
        <w:fldChar w:fldCharType="begin"/>
      </w:r>
      <w:r>
        <w:instrText> REF _Ref349208867 \r \h </w:instrText>
      </w:r>
      <w:r>
        <w:fldChar w:fldCharType="separate"/>
      </w:r>
      <w:r>
        <w:t>TABLE 6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42" w:name="_Ref349208867"/>
            <w:bookmarkStart w:id="43" w:name="_Ref349208867"/>
            <w:bookmarkEnd w:id="43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44" w:name="_Ref349208867"/>
            <w:bookmarkEnd w:id="44"/>
            <w:r>
              <w:rPr>
                <w:b/>
              </w:rPr>
              <w:t xml:space="preserve">CEN-PSL-0027 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581.00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581.00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574.00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588.00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CENE01B Local 1-2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CEN-PSL-0028 per </w:t>
      </w:r>
      <w:r>
        <w:rPr/>
        <w:fldChar w:fldCharType="begin"/>
      </w:r>
      <w:r>
        <w:instrText> REF _Ref349208926 \r \h </w:instrText>
      </w:r>
      <w:r>
        <w:fldChar w:fldCharType="separate"/>
      </w:r>
      <w:r>
        <w:t>TABLE 7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45" w:name="_Ref349208926"/>
            <w:bookmarkStart w:id="46" w:name="_Ref349208926"/>
            <w:bookmarkEnd w:id="46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47" w:name="_Ref349208926"/>
            <w:bookmarkEnd w:id="47"/>
            <w:r>
              <w:rPr>
                <w:b/>
              </w:rPr>
              <w:t>CEN-PSL-0028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581.00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581.00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574.00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588.00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RKNUA0006B – 07C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Computer Point </w:t>
              <w:br/>
              <w:t>CEPS28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ALARM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NORM</w:t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2i"/>
        <w:rPr/>
      </w:pPr>
      <w:r>
        <w:rPr/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48" w:name="__Fieldmark__316_1580620684"/>
      <w:r>
        <w:rPr/>
      </w:r>
      <w:r>
        <w:rPr/>
      </w:r>
      <w:r>
        <w:fldChar w:fldCharType="end"/>
      </w:r>
      <w:bookmarkEnd w:id="48"/>
      <w:r>
        <w:rPr/>
        <w:tab/>
        <w:t xml:space="preserve">Return CEN-FISL-0032 flow indication to reading taken in Step </w:t>
      </w:r>
      <w:r>
        <w:rPr/>
        <w:fldChar w:fldCharType="begin"/>
      </w:r>
      <w:r>
        <w:instrText> REF _Ref417715218 \r \h </w:instrText>
      </w:r>
      <w:r>
        <w:fldChar w:fldCharType="separate"/>
      </w:r>
      <w:r/>
      <w:r>
        <w:fldChar w:fldCharType="end"/>
      </w:r>
      <w:r>
        <w:rPr/>
        <w:t xml:space="preserve"> using CEN-PV-0034 to throttle flow.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49" w:name="__Fieldmark__317_1580620684"/>
      <w:r>
        <w:rPr/>
      </w:r>
      <w:r>
        <w:rPr/>
      </w:r>
      <w:r>
        <w:fldChar w:fldCharType="end"/>
      </w:r>
      <w:bookmarkEnd w:id="49"/>
      <w:r>
        <w:rPr/>
        <w:tab/>
        <w:t>Ensure CEN-PV-0034 controller is returned to the As Found condition by performing the following: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0" w:name="__Fieldmark__318_1580620684"/>
      <w:r>
        <w:rPr/>
      </w:r>
      <w:r>
        <w:rPr/>
      </w:r>
      <w:r>
        <w:fldChar w:fldCharType="end"/>
      </w:r>
      <w:bookmarkEnd w:id="50"/>
      <w:r>
        <w:rPr/>
        <w:tab/>
        <w:t>PC-0034 set-point is restored along with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1" w:name="__Fieldmark__319_1580620684"/>
      <w:r>
        <w:rPr/>
      </w:r>
      <w:r>
        <w:rPr/>
      </w:r>
      <w:r>
        <w:fldChar w:fldCharType="end"/>
      </w:r>
      <w:bookmarkEnd w:id="51"/>
      <w:r>
        <w:rPr/>
        <w:t>I</w:t>
        <w:tab/>
        <w:t xml:space="preserve">Return PV-0034 to the initial valve "scribe-mark" on shaft from valve as identified in step </w:t>
      </w:r>
      <w:r>
        <w:rPr/>
        <w:fldChar w:fldCharType="begin"/>
      </w:r>
      <w:r>
        <w:instrText> REF _Ref417715282 \r \h </w:instrText>
      </w:r>
      <w:r>
        <w:fldChar w:fldCharType="separate"/>
      </w:r>
      <w:r/>
      <w:r>
        <w:fldChar w:fldCharType="end"/>
      </w:r>
      <w:r>
        <w:rPr/>
        <w:t>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2" w:name="__Fieldmark__320_1580620684"/>
      <w:r>
        <w:rPr/>
      </w:r>
      <w:r>
        <w:rPr/>
      </w:r>
      <w:r>
        <w:fldChar w:fldCharType="end"/>
      </w:r>
      <w:bookmarkEnd w:id="52"/>
      <w:r>
        <w:rPr/>
        <w:tab/>
        <w:t>Tighten the "all-thread" nuts using good mechanical judgment.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3" w:name="__Fieldmark__321_1580620684"/>
      <w:r>
        <w:rPr/>
      </w:r>
      <w:r>
        <w:rPr/>
      </w:r>
      <w:r>
        <w:fldChar w:fldCharType="end"/>
      </w:r>
      <w:bookmarkEnd w:id="53"/>
      <w:r>
        <w:rPr/>
        <w:tab/>
        <w:t>Verify restoration of all instruments to normal operating condition.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4" w:name="__Fieldmark__322_1580620684"/>
      <w:r>
        <w:rPr/>
      </w:r>
      <w:r>
        <w:rPr/>
      </w:r>
      <w:r>
        <w:fldChar w:fldCharType="end"/>
      </w:r>
      <w:bookmarkEnd w:id="54"/>
      <w:r>
        <w:rPr/>
        <w:tab/>
        <w:t>Verify alarm condition is as expected.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55" w:name="DCID_Verification"/>
      <w:bookmarkStart w:id="56" w:name="__Fieldmark__323_1580620684"/>
      <w:bookmarkEnd w:id="55"/>
      <w:r>
        <w:rPr/>
      </w:r>
      <w:r>
        <w:rPr/>
      </w:r>
      <w:r>
        <w:fldChar w:fldCharType="end"/>
      </w:r>
      <w:bookmarkEnd w:id="56"/>
      <w:r>
        <w:rPr/>
        <w:tab/>
        <w:t>RETEST</w:t>
      </w:r>
    </w:p>
    <w:p>
      <w:pPr>
        <w:pStyle w:val="WSL1Bld"/>
        <w:rPr/>
      </w:pPr>
      <w:r>
        <w:rPr/>
        <w:tab/>
        <w:tab/>
        <w:t>Post Maintenance Test</w:t>
      </w:r>
    </w:p>
    <w:p>
      <w:pPr>
        <w:pStyle w:val="WSL2"/>
        <w:keepNext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7" w:name="__Fieldmark__324_1580620684"/>
      <w:r>
        <w:rPr/>
      </w:r>
      <w:r>
        <w:rPr/>
      </w:r>
      <w:r>
        <w:fldChar w:fldCharType="end"/>
      </w:r>
      <w:bookmarkEnd w:id="57"/>
      <w:r>
        <w:rPr/>
        <w:tab/>
        <w:t>None</w:t>
      </w:r>
    </w:p>
    <w:p>
      <w:pPr>
        <w:pStyle w:val="WSL1Bld"/>
        <w:keepNext/>
        <w:rPr/>
      </w:pPr>
      <w:r>
        <w:rPr/>
        <w:tab/>
        <w:tab/>
        <w:t>Operations Test</w:t>
      </w:r>
    </w:p>
    <w:p>
      <w:pPr>
        <w:pStyle w:val="WSL2"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8" w:name="__Fieldmark__325_1580620684"/>
      <w:r>
        <w:rPr/>
      </w:r>
      <w:r>
        <w:rPr/>
      </w:r>
      <w:r>
        <w:fldChar w:fldCharType="end"/>
      </w:r>
      <w:bookmarkEnd w:id="58"/>
      <w:r>
        <w:rPr/>
        <w:tab/>
        <w:t>None</w:t>
      </w:r>
    </w:p>
    <w:p>
      <w:pPr>
        <w:pStyle w:val="WSL1Bld"/>
        <w:rPr/>
      </w:pPr>
      <w:r>
        <w:rPr/>
        <w:tab/>
        <w:tab/>
        <w:t>Design Validation Test (DVT)</w:t>
      </w:r>
    </w:p>
    <w:p>
      <w:pPr>
        <w:pStyle w:val="WSL2"/>
        <w:keepNext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9" w:name="__Fieldmark__326_1580620684"/>
      <w:r>
        <w:rPr/>
      </w:r>
      <w:r>
        <w:rPr/>
      </w:r>
      <w:r>
        <w:fldChar w:fldCharType="end"/>
      </w:r>
      <w:bookmarkEnd w:id="59"/>
      <w:r>
        <w:rPr/>
        <w:tab/>
        <w:t>None</w:t>
      </w:r>
    </w:p>
    <w:p>
      <w:pPr>
        <w:pStyle w:val="WSL1Bld"/>
        <w:keepNext/>
        <w:rPr/>
      </w:pPr>
      <w:r>
        <w:rPr/>
        <w:tab/>
        <w:tab/>
        <w:t>Post Installation Test (PIT)</w:t>
      </w:r>
    </w:p>
    <w:p>
      <w:pPr>
        <w:pStyle w:val="WSL2"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0" w:name="__Fieldmark__327_1580620684"/>
      <w:r>
        <w:rPr/>
      </w:r>
      <w:r>
        <w:rPr/>
      </w:r>
      <w:r>
        <w:fldChar w:fldCharType="end"/>
      </w:r>
      <w:bookmarkEnd w:id="60"/>
      <w:r>
        <w:rPr/>
        <w:tab/>
        <w:t>None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61" w:name="__Fieldmark__328_1580620684"/>
      <w:r>
        <w:rPr/>
      </w:r>
      <w:r>
        <w:rPr/>
      </w:r>
      <w:r>
        <w:fldChar w:fldCharType="end"/>
      </w:r>
      <w:bookmarkEnd w:id="61"/>
      <w:r>
        <w:rPr/>
        <w:tab/>
        <w:t>RESTORATION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2" w:name="__Fieldmark__329_1580620684"/>
      <w:r>
        <w:rPr/>
      </w:r>
      <w:r>
        <w:rPr/>
      </w:r>
      <w:r>
        <w:fldChar w:fldCharType="end"/>
      </w:r>
      <w:bookmarkEnd w:id="62"/>
      <w:r>
        <w:rPr/>
        <w:tab/>
        <w:t>Notify operations of work completion.</w:t>
      </w:r>
    </w:p>
    <w:p>
      <w:pPr>
        <w:sectPr>
          <w:footerReference w:type="default" r:id="rId2"/>
          <w:type w:val="nextPage"/>
          <w:pgSz w:w="12240" w:h="15840"/>
          <w:pgMar w:left="1440" w:right="864" w:header="0" w:top="1872" w:footer="720" w:bottom="1440" w:gutter="0"/>
          <w:pgNumType w:fmt="decimal"/>
          <w:formProt w:val="false"/>
          <w:textDirection w:val="lrTb"/>
          <w:docGrid w:type="default" w:linePitch="326" w:charSpace="0"/>
        </w:sectPr>
        <w:pStyle w:val="WNorm030916"/>
        <w:rPr/>
      </w:pPr>
      <w:r>
        <w:rPr/>
      </w:r>
    </w:p>
    <w:p>
      <w:pPr>
        <w:pStyle w:val="WS46L2Step"/>
        <w:ind w:start="0" w:hanging="0"/>
        <w:jc w:val="center"/>
        <w:rPr>
          <w:b/>
          <w:b/>
        </w:rPr>
      </w:pPr>
      <w:r>
        <w:rPr>
          <w:b/>
        </w:rPr>
        <w:t>PM History page</w:t>
      </w:r>
    </w:p>
    <w:p>
      <w:pPr>
        <w:pStyle w:val="WS46L2Step"/>
        <w:ind w:start="0" w:hanging="0"/>
        <w:rPr/>
      </w:pPr>
      <w:r>
        <w:rPr/>
        <w:t>PM was changed to include JCENPSLL0026A, PSLL0026B, PSLL0026C, and JCENPSL0027, PSL0028.</w:t>
      </w:r>
    </w:p>
    <w:p>
      <w:pPr>
        <w:pStyle w:val="WS46L2Step"/>
        <w:ind w:start="0" w:hanging="0"/>
        <w:rPr/>
      </w:pPr>
      <w:r>
        <w:rPr/>
        <w:t>The accuracy of JCENFISL0032 was established at the more conservative accuracy listed on WMN005.</w:t>
      </w:r>
    </w:p>
    <w:p>
      <w:pPr>
        <w:pStyle w:val="WS46L2Step"/>
        <w:ind w:start="1440" w:hanging="1440"/>
        <w:rPr/>
      </w:pPr>
      <w:r>
        <w:rPr/>
        <w:t>12/18/1996</w:t>
        <w:tab/>
        <w:t>JCENFISL0032 is used to calibrate the associated task pressure switches and technician input felt the more restrictive value was prudent. M. Burleson X1038</w:t>
      </w:r>
    </w:p>
    <w:p>
      <w:pPr>
        <w:pStyle w:val="WS46L2Step"/>
        <w:ind w:start="1440" w:hanging="1440"/>
        <w:rPr/>
      </w:pPr>
      <w:r>
        <w:rPr/>
        <w:t>09/18/2003</w:t>
        <w:tab/>
        <w:t xml:space="preserve">Instructions revised to meet latest revision of the writers guide and add RCM review recommendations. WAW. </w:t>
      </w:r>
    </w:p>
    <w:p>
      <w:pPr>
        <w:pStyle w:val="WS46L2Step"/>
        <w:ind w:start="1440" w:hanging="1440"/>
        <w:rPr/>
      </w:pPr>
      <w:r>
        <w:rPr/>
        <w:t>02/25/2013</w:t>
        <w:tab/>
        <w:t xml:space="preserve">Instructions changed to meet the current revision of the writer’s guide.  Implemented changes per LL 3898952, LL 4090733, &amp; LL 3678793.  Mike Minton </w:t>
      </w:r>
    </w:p>
    <w:p>
      <w:pPr>
        <w:pStyle w:val="WS46L2Step"/>
        <w:ind w:start="1440" w:hanging="1440"/>
        <w:rPr/>
      </w:pPr>
      <w:r>
        <w:rPr/>
        <w:t>08/12/2013</w:t>
        <w:tab/>
        <w:t>Instructions changed to reflect installation of Mod CE-321 in U-2, added Appendix A for U-2 only. Carraway</w:t>
      </w:r>
    </w:p>
    <w:p>
      <w:pPr>
        <w:pStyle w:val="WS46L2Step"/>
        <w:ind w:start="1440" w:hanging="1440"/>
        <w:rPr/>
      </w:pPr>
      <w:r>
        <w:rPr/>
        <w:t>11/20/14</w:t>
        <w:tab/>
        <w:t>Instructions changed to reflect CE-321 mod installation in U-1. Carraway</w:t>
      </w:r>
    </w:p>
    <w:p>
      <w:pPr>
        <w:pStyle w:val="WS46L2Step"/>
        <w:ind w:start="1440" w:hanging="1440"/>
        <w:rPr/>
      </w:pPr>
      <w:r>
        <w:rPr/>
        <w:t>04/25/2015</w:t>
        <w:tab/>
        <w:t>Removed sections pertaining to CEN-PDSL-0289A, B &amp; C, now included in MI 4648231, added bullets to switch calibrations. Carraway</w:t>
      </w:r>
    </w:p>
    <w:p>
      <w:pPr>
        <w:pStyle w:val="WS46L2Step"/>
        <w:ind w:start="1440" w:hanging="1440"/>
        <w:rPr/>
      </w:pPr>
      <w:r>
        <w:rPr/>
        <w:t>08/24/2016</w:t>
        <w:tab/>
        <w:t xml:space="preserve">Amend – Corrected the accuracy in </w:t>
      </w:r>
      <w:r>
        <w:rPr/>
        <w:fldChar w:fldCharType="begin"/>
      </w:r>
      <w:r>
        <w:instrText> REF _Ref349209165 \r \h </w:instrText>
      </w:r>
      <w:r>
        <w:fldChar w:fldCharType="separate"/>
      </w:r>
      <w:r>
        <w:t>TABLE 1</w:t>
      </w:r>
      <w:r>
        <w:fldChar w:fldCharType="end"/>
      </w:r>
      <w:r>
        <w:rPr/>
        <w:t>. Changed the accuracy from +/- 2.0 In. H</w:t>
      </w:r>
      <w:r>
        <w:rPr>
          <w:vertAlign w:val="subscript"/>
        </w:rPr>
        <w:t>2</w:t>
      </w:r>
      <w:r>
        <w:rPr/>
        <w:t>O to +/- 3.0 In. H</w:t>
      </w:r>
      <w:r>
        <w:rPr>
          <w:vertAlign w:val="subscript"/>
        </w:rPr>
        <w:t>2</w:t>
      </w:r>
      <w:r>
        <w:rPr/>
        <w:t xml:space="preserve">O per CPXCOMP. – Gary Smith </w:t>
      </w:r>
    </w:p>
    <w:p>
      <w:pPr>
        <w:pStyle w:val="WSL0"/>
        <w:spacing w:before="240" w:after="2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864" w:header="720" w:top="1872" w:footer="720" w:bottom="1440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ourier New">
    <w:charset w:val="00" w:characterSet="windows-1252"/>
    <w:family w:val="modern"/>
    <w:pitch w:val="default"/>
  </w:font>
  <w:font w:name="Cambria">
    <w:charset w:val="00" w:characterSet="windows-1252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">
    <w:altName w:val="Courier New"/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10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ind w:start="2160" w:hanging="360"/>
      </w:pPr>
      <w:rPr>
        <w:rFonts w:ascii="Symbol" w:hAnsi="Symbol" w:cs="Symbol" w:hint="default"/>
        <w:sz w:val="24"/>
        <w:szCs w:val="24"/>
        <w:rFonts w:cs="Symbol"/>
        <w:lang w:val="en-US" w:bidi="en-US"/>
      </w:rPr>
    </w:lvl>
  </w:abstractNum>
  <w:abstractNum w:abstractNumId="3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TABLE %1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TABLE %1.%2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4">
      <w:start w:val="1"/>
      <w:numFmt w:val="decimal"/>
      <w:lvlText w:val="%1.%2.%3.%4.%5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5">
      <w:start w:val="1"/>
      <w:numFmt w:val="lowerLetter"/>
      <w:lvlText w:val="%6)"/>
      <w:lvlJc w:val="start"/>
      <w:pPr>
        <w:tabs>
          <w:tab w:val="num" w:pos="1152"/>
        </w:tabs>
        <w:ind w:start="1152" w:hanging="432"/>
      </w:pPr>
      <w:rPr/>
    </w:lvl>
    <w:lvl w:ilvl="6">
      <w:start w:val="1"/>
      <w:numFmt w:val="lowerRoman"/>
      <w:lvlText w:val="%7)"/>
      <w:lvlJc w:val="end"/>
      <w:pPr>
        <w:tabs>
          <w:tab w:val="num" w:pos="1296"/>
        </w:tabs>
        <w:ind w:start="1296" w:hanging="288"/>
      </w:pPr>
      <w:rPr/>
    </w:lvl>
    <w:lvl w:ilvl="7">
      <w:start w:val="1"/>
      <w:numFmt w:val="lowerLetter"/>
      <w:lvlText w:val="%8."/>
      <w:lvlJc w:val="start"/>
      <w:pPr>
        <w:tabs>
          <w:tab w:val="num" w:pos="1440"/>
        </w:tabs>
        <w:ind w:start="1440" w:hanging="432"/>
      </w:pPr>
      <w:rPr/>
    </w:lvl>
    <w:lvl w:ilvl="8">
      <w:start w:val="1"/>
      <w:numFmt w:val="lowerRoman"/>
      <w:lvlText w:val="%9."/>
      <w:lvlJc w:val="end"/>
      <w:pPr>
        <w:tabs>
          <w:tab w:val="num" w:pos="1584"/>
        </w:tabs>
        <w:ind w:start="1584" w:hanging="144"/>
      </w:pPr>
      <w:rPr/>
    </w:lvl>
  </w:abstractNum>
  <w:abstractNum w:abstractNumId="6">
    <w:lvl w:ilvl="0">
      <w:start w:val="1"/>
      <w:numFmt w:val="bullet"/>
      <w:lvlText w:val=""/>
      <w:lvlJc w:val="start"/>
      <w:pPr>
        <w:ind w:start="2430" w:hanging="360"/>
      </w:pPr>
      <w:rPr>
        <w:rFonts w:ascii="Symbol" w:hAnsi="Symbol" w:cs="Symbol" w:hint="default"/>
        <w:sz w:val="24"/>
        <w:szCs w:val="24"/>
        <w:rFonts w:cs="Symbol"/>
        <w:lang w:val="en-US" w:bidi="en-US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008"/>
        </w:tabs>
        <w:ind w:start="720" w:hanging="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start="864" w:hanging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Times New Roman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1z0">
    <w:name w:val="WW8Num1z0"/>
    <w:qFormat/>
    <w:rPr>
      <w:rFonts w:ascii="Symbol" w:hAnsi="Symbol" w:cs="Symbol"/>
      <w:sz w:val="24"/>
      <w:szCs w:val="24"/>
      <w:lang w:val="en-US" w:bidi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2z1">
    <w:name w:val="WW8Num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2z5">
    <w:name w:val="WW8Num2z5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4z2">
    <w:name w:val="WW8Num4z2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4z5">
    <w:name w:val="WW8Num4z5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6z2">
    <w:name w:val="WW8Num6z2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6z5">
    <w:name w:val="WW8Num6z5"/>
    <w:qFormat/>
    <w:rPr>
      <w:rFonts w:ascii="Wingdings" w:hAnsi="Wingdings" w:cs="Wingdings"/>
    </w:rPr>
  </w:style>
  <w:style w:type="character" w:styleId="WW8Num6z7">
    <w:name w:val="WW8Num6z7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7z1">
    <w:name w:val="WW8Num7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7z5">
    <w:name w:val="WW8Num7z5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" w:hAnsi="Courier" w:cs="Courier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10z0">
    <w:name w:val="WW8Num10z0"/>
    <w:qFormat/>
    <w:rPr>
      <w:rFonts w:ascii="Symbol" w:hAnsi="Symbol" w:cs="Symbol"/>
      <w:sz w:val="24"/>
      <w:szCs w:val="24"/>
      <w:lang w:val="en-US" w:bidi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Courier New" w:hAnsi="Courier New" w:cs="Courier New"/>
      <w:b/>
      <w:i w:val="false"/>
      <w:caps/>
      <w:strike w:val="false"/>
      <w:dstrike w:val="false"/>
      <w:outline w:val="false"/>
      <w:shadow w:val="false"/>
      <w:vanish w:val="false"/>
      <w:color w:val="auto"/>
      <w:position w:val="0"/>
      <w:sz w:val="24"/>
      <w:sz w:val="24"/>
      <w:u w:val="none"/>
      <w:vertAlign w:val="baseline"/>
    </w:rPr>
  </w:style>
  <w:style w:type="character" w:styleId="WW8Num12z1">
    <w:name w:val="WW8Num12z1"/>
    <w:qFormat/>
    <w:rPr>
      <w:rFonts w:ascii="Courier New" w:hAnsi="Courier New" w:cs="Courier New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4"/>
      <w:sz w:val="24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color w:val="4F81BD"/>
    </w:rPr>
  </w:style>
  <w:style w:type="character" w:styleId="Heading4Char">
    <w:name w:val="Heading 4 Ch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243F60"/>
    </w:rPr>
  </w:style>
  <w:style w:type="character" w:styleId="Heading6Char">
    <w:name w:val="Heading 6 Char"/>
    <w:qFormat/>
    <w:rPr>
      <w:rFonts w:ascii="Cambria" w:hAnsi="Cambria" w:eastAsia="Times New Roman" w:cs="Times New Roman"/>
      <w:i/>
      <w:iCs/>
      <w:color w:val="243F60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404040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Norm030916Char">
    <w:name w:val="WNorm030916 Char"/>
    <w:qFormat/>
    <w:rPr>
      <w:rFonts w:ascii="Times New Roman" w:hAnsi="Times New Roman" w:cs="Times New Roman"/>
      <w:sz w:val="24"/>
      <w:szCs w:val="24"/>
      <w:lang w:val="en-US" w:bidi="ar-SA"/>
    </w:rPr>
  </w:style>
  <w:style w:type="character" w:styleId="WSL2Char">
    <w:name w:val="WSL2 Char"/>
    <w:basedOn w:val="WNorm030916Char"/>
    <w:qFormat/>
    <w:rPr/>
  </w:style>
  <w:style w:type="character" w:styleId="WSL3Char">
    <w:name w:val="WSL3 Char"/>
    <w:basedOn w:val="WSL2Char"/>
    <w:qFormat/>
    <w:rPr/>
  </w:style>
  <w:style w:type="character" w:styleId="WSL4Char">
    <w:name w:val="WSL4 Char"/>
    <w:basedOn w:val="WSL3Char"/>
    <w:qFormat/>
    <w:rPr/>
  </w:style>
  <w:style w:type="character" w:styleId="WSL5Char">
    <w:name w:val="WSL5 Char"/>
    <w:basedOn w:val="WSL4Char"/>
    <w:qFormat/>
    <w:rPr/>
  </w:style>
  <w:style w:type="character" w:styleId="CommentReference">
    <w:name w:val="Comment Reference"/>
    <w:qFormat/>
    <w:rPr>
      <w:sz w:val="16"/>
    </w:rPr>
  </w:style>
  <w:style w:type="character" w:styleId="TitleChar">
    <w:name w:val="Title Ch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SubtitleChar">
    <w:name w:val="Subtitle Ch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QuoteChar">
    <w:name w:val="Quote Char"/>
    <w:qFormat/>
    <w:rPr>
      <w:i/>
      <w:iCs/>
      <w:color w:val="000000"/>
    </w:rPr>
  </w:style>
  <w:style w:type="character" w:styleId="IntenseQuoteChar">
    <w:name w:val="Intense Quote Char"/>
    <w:qFormat/>
    <w:rPr>
      <w:b/>
      <w:bCs/>
      <w:i/>
      <w:iCs/>
      <w:color w:val="4F81BD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WSL2BulChar">
    <w:name w:val="WSL2Bul Char"/>
    <w:basedOn w:val="WSL2Char"/>
    <w:qFormat/>
    <w:rPr/>
  </w:style>
  <w:style w:type="character" w:styleId="WSL3BulChar1">
    <w:name w:val="WSL3Bul Char1"/>
    <w:basedOn w:val="WSL3Char"/>
    <w:qFormat/>
    <w:rPr/>
  </w:style>
  <w:style w:type="character" w:styleId="WSL3BulChar">
    <w:name w:val="WSL3Bul Char"/>
    <w:basedOn w:val="WSL2BulChar"/>
    <w:qFormat/>
    <w:rPr/>
  </w:style>
  <w:style w:type="character" w:styleId="WSL4BulChar">
    <w:name w:val="WSL4Bul Char"/>
    <w:basedOn w:val="WSL4Char"/>
    <w:qFormat/>
    <w:rPr/>
  </w:style>
  <w:style w:type="character" w:styleId="WSL5BulChar">
    <w:name w:val="WSL5Bul Char"/>
    <w:basedOn w:val="WSL5Char"/>
    <w:qFormat/>
    <w:rPr/>
  </w:style>
  <w:style w:type="character" w:styleId="WSL2vChar">
    <w:name w:val="WSL2v Char"/>
    <w:qFormat/>
    <w:rPr>
      <w:rFonts w:ascii="Times New Roman" w:hAnsi="Times New Roman" w:cs="Times New Roman"/>
      <w:sz w:val="24"/>
      <w:szCs w:val="24"/>
    </w:rPr>
  </w:style>
  <w:style w:type="character" w:styleId="WSL1BulChar">
    <w:name w:val="WSL1Bul Char"/>
    <w:qFormat/>
    <w:rPr>
      <w:rFonts w:ascii="Times New Roman" w:hAnsi="Times New Roman" w:cs="Times New Roman"/>
      <w:sz w:val="24"/>
      <w:szCs w:val="24"/>
    </w:rPr>
  </w:style>
  <w:style w:type="character" w:styleId="FooterChar">
    <w:name w:val="Footer Char"/>
    <w:qFormat/>
    <w:rPr>
      <w:rFonts w:ascii="Courier New" w:hAnsi="Courier New" w:cs="Courier New"/>
      <w:sz w:val="24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WNorm030916">
    <w:name w:val="WNorm030916"/>
    <w:qFormat/>
    <w:pPr>
      <w:widowControl/>
      <w:spacing w:lineRule="auto" w:line="276" w:before="120" w:after="12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WSL1">
    <w:name w:val="WSL1"/>
    <w:basedOn w:val="WNorm030916"/>
    <w:qFormat/>
    <w:pPr>
      <w:keepNext/>
      <w:tabs>
        <w:tab w:val="left" w:pos="576" w:leader="none"/>
      </w:tabs>
      <w:spacing w:before="240" w:after="240"/>
      <w:ind w:start="605" w:hanging="605"/>
      <w:outlineLvl w:val="0"/>
    </w:pPr>
    <w:rPr>
      <w:b/>
      <w:caps/>
    </w:rPr>
  </w:style>
  <w:style w:type="paragraph" w:styleId="WSL2">
    <w:name w:val="WSL2"/>
    <w:basedOn w:val="WNorm030916"/>
    <w:qFormat/>
    <w:pPr>
      <w:keepLines/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00" w:leader="none"/>
      </w:tabs>
      <w:ind w:start="2304" w:hanging="2304"/>
      <w:outlineLvl w:val="1"/>
    </w:pPr>
    <w:rPr/>
  </w:style>
  <w:style w:type="paragraph" w:styleId="WSL3">
    <w:name w:val="WSL3"/>
    <w:basedOn w:val="WSL2"/>
    <w:qFormat/>
    <w:pPr>
      <w:tabs>
        <w:tab w:val="left" w:pos="547" w:leader="none"/>
        <w:tab w:val="left" w:pos="720" w:leader="none"/>
        <w:tab w:val="left" w:pos="1440" w:leader="none"/>
        <w:tab w:val="left" w:pos="1728" w:leader="none"/>
        <w:tab w:val="left" w:pos="2700" w:leader="none"/>
      </w:tabs>
      <w:ind w:start="2707" w:hanging="2707"/>
      <w:outlineLvl w:val="2"/>
    </w:pPr>
    <w:rPr/>
  </w:style>
  <w:style w:type="paragraph" w:styleId="WSL3i">
    <w:name w:val="WSL3i"/>
    <w:basedOn w:val="WSL3"/>
    <w:qFormat/>
    <w:pPr>
      <w:tabs>
        <w:tab w:val="left" w:pos="547" w:leader="underscore"/>
        <w:tab w:val="left" w:pos="720" w:leader="none"/>
        <w:tab w:val="left" w:pos="1440" w:leader="none"/>
        <w:tab w:val="left" w:pos="1728" w:leader="none"/>
        <w:tab w:val="left" w:pos="2700" w:leader="none"/>
      </w:tabs>
    </w:pPr>
    <w:rPr/>
  </w:style>
  <w:style w:type="paragraph" w:styleId="WSL3v">
    <w:name w:val="WSL3v"/>
    <w:basedOn w:val="WSL3"/>
    <w:qFormat/>
    <w:pPr>
      <w:tabs>
        <w:tab w:val="left" w:pos="547" w:leader="underscore"/>
        <w:tab w:val="left" w:pos="720" w:leader="hyphen"/>
        <w:tab w:val="left" w:pos="1440" w:leader="underscore"/>
        <w:tab w:val="left" w:pos="1728" w:leader="none"/>
        <w:tab w:val="left" w:pos="2700" w:leader="none"/>
      </w:tabs>
    </w:pPr>
    <w:rPr/>
  </w:style>
  <w:style w:type="paragraph" w:styleId="WSL4">
    <w:name w:val="WSL4"/>
    <w:basedOn w:val="WSL3"/>
    <w:qFormat/>
    <w:pPr>
      <w:tabs>
        <w:tab w:val="left" w:pos="547" w:leader="none"/>
        <w:tab w:val="left" w:pos="720" w:leader="none"/>
        <w:tab w:val="left" w:pos="1440" w:leader="none"/>
        <w:tab w:val="left" w:pos="2016" w:leader="none"/>
        <w:tab w:val="left" w:pos="3300" w:leader="none"/>
      </w:tabs>
      <w:ind w:start="3298" w:hanging="3298"/>
      <w:outlineLvl w:val="3"/>
    </w:pPr>
    <w:rPr/>
  </w:style>
  <w:style w:type="paragraph" w:styleId="WSL4i">
    <w:name w:val="WSL4i"/>
    <w:basedOn w:val="WSL4"/>
    <w:qFormat/>
    <w:pPr>
      <w:tabs>
        <w:tab w:val="left" w:pos="547" w:leader="underscore"/>
        <w:tab w:val="left" w:pos="720" w:leader="none"/>
        <w:tab w:val="left" w:pos="1440" w:leader="none"/>
        <w:tab w:val="left" w:pos="2016" w:leader="none"/>
        <w:tab w:val="left" w:pos="3300" w:leader="none"/>
      </w:tabs>
    </w:pPr>
    <w:rPr/>
  </w:style>
  <w:style w:type="paragraph" w:styleId="WSL4v">
    <w:name w:val="WSL4v"/>
    <w:basedOn w:val="WSL4"/>
    <w:qFormat/>
    <w:pPr>
      <w:tabs>
        <w:tab w:val="left" w:pos="547" w:leader="underscore"/>
        <w:tab w:val="left" w:pos="720" w:leader="hyphen"/>
        <w:tab w:val="left" w:pos="1440" w:leader="underscore"/>
        <w:tab w:val="left" w:pos="2016" w:leader="none"/>
        <w:tab w:val="left" w:pos="330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WSEQID">
    <w:name w:val="WS EQID"/>
    <w:basedOn w:val="Normal"/>
    <w:next w:val="WNorm030916"/>
    <w:qFormat/>
    <w:pPr>
      <w:suppressAutoHyphens w:val="true"/>
      <w:spacing w:before="120" w:after="120"/>
      <w:ind w:start="2340" w:hanging="0"/>
    </w:pPr>
    <w:rPr>
      <w:sz w:val="24"/>
    </w:rPr>
  </w:style>
  <w:style w:type="paragraph" w:styleId="WSFooter">
    <w:name w:val="WS Footer"/>
    <w:basedOn w:val="WNorm030916"/>
    <w:qFormat/>
    <w:pPr>
      <w:tabs>
        <w:tab w:val="center" w:pos="4320" w:leader="none"/>
        <w:tab w:val="right" w:pos="9630" w:leader="none"/>
      </w:tabs>
      <w:ind w:end="450" w:hanging="0"/>
      <w:jc w:val="center"/>
    </w:pPr>
    <w:rPr>
      <w:color w:val="C0C0C0"/>
      <w:sz w:val="16"/>
    </w:rPr>
  </w:style>
  <w:style w:type="paragraph" w:styleId="WSL0">
    <w:name w:val="WSL0"/>
    <w:basedOn w:val="WSL1"/>
    <w:qFormat/>
    <w:pPr/>
    <w:rPr>
      <w:b w:val="false"/>
    </w:rPr>
  </w:style>
  <w:style w:type="paragraph" w:styleId="WSL5">
    <w:name w:val="WSL5"/>
    <w:basedOn w:val="WSL4"/>
    <w:qFormat/>
    <w:pPr>
      <w:tabs>
        <w:tab w:val="left" w:pos="547" w:leader="none"/>
        <w:tab w:val="left" w:pos="720" w:leader="none"/>
        <w:tab w:val="left" w:pos="1440" w:leader="none"/>
        <w:tab w:val="left" w:pos="2200" w:leader="none"/>
        <w:tab w:val="left" w:pos="3600" w:leader="none"/>
      </w:tabs>
      <w:ind w:start="3600" w:hanging="3600"/>
    </w:pPr>
    <w:rPr/>
  </w:style>
  <w:style w:type="paragraph" w:styleId="WSL5i">
    <w:name w:val="WSL5i"/>
    <w:basedOn w:val="WSL5"/>
    <w:qFormat/>
    <w:pPr>
      <w:tabs>
        <w:tab w:val="left" w:pos="547" w:leader="underscore"/>
        <w:tab w:val="left" w:pos="720" w:leader="none"/>
        <w:tab w:val="left" w:pos="1440" w:leader="none"/>
        <w:tab w:val="left" w:pos="2200" w:leader="none"/>
        <w:tab w:val="left" w:pos="3600" w:leader="none"/>
      </w:tabs>
    </w:pPr>
    <w:rPr/>
  </w:style>
  <w:style w:type="paragraph" w:styleId="WSL5v">
    <w:name w:val="WSL5v"/>
    <w:basedOn w:val="WSL5"/>
    <w:qFormat/>
    <w:pPr>
      <w:tabs>
        <w:tab w:val="left" w:pos="547" w:leader="underscore"/>
        <w:tab w:val="left" w:pos="720" w:leader="hyphen"/>
        <w:tab w:val="left" w:pos="1440" w:leader="underscore"/>
        <w:tab w:val="left" w:pos="2200" w:leader="none"/>
        <w:tab w:val="left" w:pos="3600" w:leader="none"/>
      </w:tabs>
    </w:pPr>
    <w:rPr/>
  </w:style>
  <w:style w:type="paragraph" w:styleId="WSL1Bld">
    <w:name w:val="WSL1Bld"/>
    <w:basedOn w:val="WNorm030916"/>
    <w:qFormat/>
    <w:pPr>
      <w:keepNext/>
      <w:tabs>
        <w:tab w:val="left" w:pos="576" w:leader="none"/>
        <w:tab w:val="left" w:pos="720" w:leader="none"/>
      </w:tabs>
      <w:ind w:start="720" w:hanging="720"/>
      <w:outlineLvl w:val="0"/>
    </w:pPr>
    <w:rPr>
      <w:b/>
    </w:rPr>
  </w:style>
  <w:style w:type="paragraph" w:styleId="WSL1Bul">
    <w:name w:val="WSL1Bul"/>
    <w:basedOn w:val="WSL1"/>
    <w:qFormat/>
    <w:pPr>
      <w:keepNext/>
      <w:keepLines/>
      <w:numPr>
        <w:ilvl w:val="0"/>
        <w:numId w:val="7"/>
      </w:numPr>
      <w:spacing w:before="120" w:after="120"/>
      <w:ind w:start="990" w:hanging="270"/>
    </w:pPr>
    <w:rPr>
      <w:b w:val="false"/>
      <w:caps w:val="false"/>
      <w:smallCaps w:val="false"/>
    </w:rPr>
  </w:style>
  <w:style w:type="paragraph" w:styleId="WSL1i">
    <w:name w:val="WSL1i"/>
    <w:basedOn w:val="Normal"/>
    <w:qFormat/>
    <w:pPr>
      <w:keepLines/>
      <w:tabs>
        <w:tab w:val="left" w:pos="576" w:leader="underscore"/>
        <w:tab w:val="left" w:pos="990" w:leader="none"/>
      </w:tabs>
      <w:spacing w:before="120" w:after="120"/>
      <w:ind w:start="994" w:hanging="994"/>
      <w:outlineLvl w:val="0"/>
    </w:pPr>
    <w:rPr>
      <w:sz w:val="24"/>
    </w:rPr>
  </w:style>
  <w:style w:type="paragraph" w:styleId="WSL1txt">
    <w:name w:val="WSL1txt"/>
    <w:basedOn w:val="WSL1"/>
    <w:qFormat/>
    <w:pPr>
      <w:keepNext/>
      <w:keepLines/>
      <w:tabs>
        <w:tab w:val="left" w:pos="576" w:leader="none"/>
        <w:tab w:val="left" w:pos="994" w:leader="none"/>
      </w:tabs>
      <w:spacing w:before="120" w:after="120"/>
      <w:ind w:start="994" w:hanging="994"/>
    </w:pPr>
    <w:rPr>
      <w:b w:val="false"/>
      <w:caps w:val="false"/>
      <w:smallCaps w:val="false"/>
    </w:rPr>
  </w:style>
  <w:style w:type="paragraph" w:styleId="WSL2i">
    <w:name w:val="WSL2i"/>
    <w:basedOn w:val="WSL2"/>
    <w:qFormat/>
    <w:pPr>
      <w:tabs>
        <w:tab w:val="left" w:pos="547" w:leader="underscore"/>
        <w:tab w:val="left" w:pos="720" w:leader="none"/>
        <w:tab w:val="left" w:pos="1440" w:leader="none"/>
        <w:tab w:val="left" w:pos="1584" w:leader="none"/>
        <w:tab w:val="left" w:pos="2300" w:leader="none"/>
      </w:tabs>
    </w:pPr>
    <w:rPr/>
  </w:style>
  <w:style w:type="paragraph" w:styleId="WSL2v">
    <w:name w:val="WSL2v"/>
    <w:basedOn w:val="WSL2"/>
    <w:qFormat/>
    <w:pPr>
      <w:tabs>
        <w:tab w:val="left" w:pos="547" w:leader="underscore"/>
        <w:tab w:val="left" w:pos="720" w:leader="hyphen"/>
        <w:tab w:val="left" w:pos="1440" w:leader="underscore"/>
        <w:tab w:val="left" w:pos="1584" w:leader="none"/>
        <w:tab w:val="left" w:pos="2300" w:leader="none"/>
      </w:tabs>
    </w:pPr>
    <w:rPr/>
  </w:style>
  <w:style w:type="paragraph" w:styleId="CautionWarning">
    <w:name w:val="Caution Warning"/>
    <w:basedOn w:val="Normal"/>
    <w:next w:val="Normal"/>
    <w:qFormat/>
    <w:pPr>
      <w:keepNext/>
      <w:pBdr>
        <w:top w:val="double" w:sz="18" w:space="1" w:color="000000"/>
        <w:left w:val="double" w:sz="18" w:space="4" w:color="000000"/>
        <w:bottom w:val="double" w:sz="18" w:space="1" w:color="000000"/>
        <w:right w:val="double" w:sz="18" w:space="4" w:color="000000"/>
      </w:pBdr>
      <w:tabs>
        <w:tab w:val="center" w:pos="6840" w:leader="none"/>
      </w:tabs>
      <w:spacing w:before="120" w:after="120"/>
      <w:ind w:start="1440" w:hanging="0"/>
      <w:jc w:val="center"/>
    </w:pPr>
    <w:rPr>
      <w:b/>
      <w:caps/>
      <w:sz w:val="24"/>
      <w:szCs w:val="24"/>
    </w:rPr>
  </w:style>
  <w:style w:type="paragraph" w:styleId="CautionWarningBody">
    <w:name w:val="Caution Warning Body"/>
    <w:basedOn w:val="CautionWarning"/>
    <w:qFormat/>
    <w:pPr>
      <w:keepLines/>
      <w:jc w:val="both"/>
    </w:pPr>
    <w:rPr>
      <w:caps w:val="false"/>
      <w:smallCaps w:val="false"/>
    </w:rPr>
  </w:style>
  <w:style w:type="paragraph" w:styleId="CommentText">
    <w:name w:val="Comment Text"/>
    <w:basedOn w:val="Normal"/>
    <w:qFormat/>
    <w:pPr>
      <w:ind w:start="864" w:hanging="0"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before="1080" w:after="0"/>
    </w:pPr>
    <w:rPr/>
  </w:style>
  <w:style w:type="paragraph" w:styleId="TableCell">
    <w:name w:val="TableCell"/>
    <w:basedOn w:val="WNorm030916"/>
    <w:qFormat/>
    <w:pPr>
      <w:jc w:val="center"/>
    </w:pPr>
    <w:rPr>
      <w:lang w:val="en-US" w:eastAsia="en-US"/>
    </w:rPr>
  </w:style>
  <w:style w:type="paragraph" w:styleId="TableH1">
    <w:name w:val="TableH1"/>
    <w:basedOn w:val="WNorm030916"/>
    <w:qFormat/>
    <w:pPr>
      <w:keepNext/>
      <w:numPr>
        <w:ilvl w:val="0"/>
        <w:numId w:val="5"/>
      </w:numPr>
      <w:spacing w:before="0" w:after="0"/>
      <w:outlineLvl w:val="0"/>
    </w:pPr>
    <w:rPr>
      <w:lang w:val="en-US" w:eastAsia="en-US"/>
    </w:rPr>
  </w:style>
  <w:style w:type="paragraph" w:styleId="TableH2">
    <w:name w:val="TableH2"/>
    <w:basedOn w:val="WNorm030916"/>
    <w:qFormat/>
    <w:pPr>
      <w:keepNext/>
      <w:spacing w:before="0" w:after="0"/>
      <w:jc w:val="center"/>
    </w:pPr>
    <w:rPr>
      <w:b/>
      <w:caps/>
      <w:lang w:val="en-US" w:eastAsia="en-US"/>
    </w:rPr>
  </w:style>
  <w:style w:type="paragraph" w:styleId="TableH3">
    <w:name w:val="TableH3"/>
    <w:basedOn w:val="WNorm030916"/>
    <w:qFormat/>
    <w:pPr>
      <w:tabs>
        <w:tab w:val="right" w:pos="9806" w:leader="none"/>
      </w:tabs>
      <w:spacing w:before="0" w:after="0"/>
    </w:pPr>
    <w:rPr>
      <w:lang w:val="en-US" w:eastAsia="en-US"/>
    </w:rPr>
  </w:style>
  <w:style w:type="paragraph" w:styleId="TableLbl">
    <w:name w:val="TableLbl"/>
    <w:basedOn w:val="WNorm030916"/>
    <w:qFormat/>
    <w:pPr>
      <w:spacing w:before="0" w:after="0"/>
      <w:jc w:val="center"/>
    </w:pPr>
    <w:rPr>
      <w:sz w:val="20"/>
      <w:lang w:val="en-US" w:eastAsia="en-US"/>
    </w:rPr>
  </w:style>
  <w:style w:type="paragraph" w:styleId="Note">
    <w:name w:val="Note"/>
    <w:basedOn w:val="WNorm030916"/>
    <w:next w:val="WNorm030916"/>
    <w:qFormat/>
    <w:pPr>
      <w:keepNext/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tabs>
        <w:tab w:val="center" w:pos="6840" w:leader="none"/>
      </w:tabs>
      <w:ind w:start="1440" w:hanging="0"/>
      <w:jc w:val="center"/>
    </w:pPr>
    <w:rPr/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hanging="0"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en-US" w:eastAsia="zh-CN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start="936" w:end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start="864" w:hanging="0"/>
    </w:pPr>
    <w:rPr/>
  </w:style>
  <w:style w:type="paragraph" w:styleId="WSL2Bul">
    <w:name w:val="WSL2Bul"/>
    <w:basedOn w:val="WSL2"/>
    <w:qFormat/>
    <w:pPr>
      <w:numPr>
        <w:ilvl w:val="0"/>
        <w:numId w:val="2"/>
      </w:num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40" w:leader="none"/>
      </w:tabs>
    </w:pPr>
    <w:rPr/>
  </w:style>
  <w:style w:type="paragraph" w:styleId="WSL3Bul">
    <w:name w:val="WSL3Bul"/>
    <w:basedOn w:val="WSL2"/>
    <w:qFormat/>
    <w:pPr>
      <w:numPr>
        <w:ilvl w:val="0"/>
        <w:numId w:val="6"/>
      </w:num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700" w:leader="none"/>
      </w:tabs>
    </w:pPr>
    <w:rPr/>
  </w:style>
  <w:style w:type="paragraph" w:styleId="Style3Bul">
    <w:name w:val="Style3Bul"/>
    <w:basedOn w:val="WSL2Bul"/>
    <w:qFormat/>
    <w:p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40" w:leader="none"/>
        <w:tab w:val="left" w:pos="2700" w:leader="none"/>
      </w:tabs>
      <w:ind w:start="2700" w:hanging="630"/>
    </w:pPr>
    <w:rPr/>
  </w:style>
  <w:style w:type="paragraph" w:styleId="WSL4Bul">
    <w:name w:val="WSL4Bul"/>
    <w:basedOn w:val="WSL4"/>
    <w:qFormat/>
    <w:pPr>
      <w:numPr>
        <w:ilvl w:val="0"/>
        <w:numId w:val="3"/>
      </w:numPr>
      <w:ind w:start="3330" w:hanging="810"/>
    </w:pPr>
    <w:rPr/>
  </w:style>
  <w:style w:type="paragraph" w:styleId="WSL5Bul">
    <w:name w:val="WSL5Bul"/>
    <w:basedOn w:val="WSL5"/>
    <w:qFormat/>
    <w:pPr>
      <w:numPr>
        <w:ilvl w:val="0"/>
        <w:numId w:val="4"/>
      </w:numPr>
      <w:ind w:start="3600" w:hanging="630"/>
    </w:pPr>
    <w:rPr/>
  </w:style>
  <w:style w:type="paragraph" w:styleId="WNormalText">
    <w:name w:val="WNormal Text"/>
    <w:qFormat/>
    <w:pPr>
      <w:widowControl/>
      <w:spacing w:before="120" w:after="12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WS13L2NormalText">
    <w:name w:val="WS13L2 Normal Text"/>
    <w:basedOn w:val="Normal"/>
    <w:qFormat/>
    <w:pPr>
      <w:spacing w:before="120" w:after="120"/>
      <w:ind w:start="540" w:hanging="0"/>
    </w:pPr>
    <w:rPr>
      <w:rFonts w:ascii="Times New Roman" w:hAnsi="Times New Roman" w:cs="Times New Roman"/>
    </w:rPr>
  </w:style>
  <w:style w:type="paragraph" w:styleId="WSNote">
    <w:name w:val="WS Note"/>
    <w:basedOn w:val="Normal"/>
    <w:next w:val="WNormalText"/>
    <w:qFormat/>
    <w:pPr>
      <w:keepNext/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tabs>
        <w:tab w:val="center" w:pos="6840" w:leader="none"/>
      </w:tabs>
      <w:spacing w:before="120" w:after="120"/>
      <w:ind w:start="1440" w:hanging="0"/>
      <w:jc w:val="center"/>
    </w:pPr>
    <w:rPr>
      <w:rFonts w:ascii="Times New Roman" w:hAnsi="Times New Roman" w:cs="Times New Roman"/>
    </w:rPr>
  </w:style>
  <w:style w:type="paragraph" w:styleId="WS16L1Header">
    <w:name w:val="WS16L1 Header"/>
    <w:basedOn w:val="Normal"/>
    <w:qFormat/>
    <w:pPr>
      <w:keepNext/>
      <w:tabs>
        <w:tab w:val="left" w:pos="504" w:leader="none"/>
      </w:tabs>
      <w:spacing w:before="240" w:after="240"/>
      <w:ind w:start="504" w:hanging="504"/>
      <w:outlineLvl w:val="0"/>
    </w:pPr>
    <w:rPr>
      <w:rFonts w:ascii="Times New Roman" w:hAnsi="Times New Roman" w:cs="Times New Roman"/>
      <w:b/>
      <w:caps/>
    </w:rPr>
  </w:style>
  <w:style w:type="paragraph" w:styleId="WS46L2Step">
    <w:name w:val="WS46L2 Step"/>
    <w:basedOn w:val="WS16L1Header"/>
    <w:qFormat/>
    <w:pPr>
      <w:keepNext/>
      <w:tabs>
        <w:tab w:val="left" w:pos="2304" w:leader="none"/>
      </w:tabs>
      <w:spacing w:before="120" w:after="120"/>
      <w:ind w:start="2304" w:hanging="2304"/>
      <w:outlineLvl w:val="1"/>
    </w:pPr>
    <w:rPr>
      <w:b w:val="false"/>
      <w:caps w:val="false"/>
      <w:smallCaps w:val="false"/>
    </w:rPr>
  </w:style>
  <w:style w:type="paragraph" w:styleId="WS46L3Step">
    <w:name w:val="WS46L3 Step"/>
    <w:basedOn w:val="WS46L2Step"/>
    <w:qFormat/>
    <w:pPr>
      <w:tabs>
        <w:tab w:val="left" w:pos="3096" w:leader="none"/>
      </w:tabs>
      <w:ind w:start="3096" w:hanging="3096"/>
      <w:outlineLvl w:val="2"/>
    </w:pPr>
    <w:rPr/>
  </w:style>
  <w:style w:type="paragraph" w:styleId="WS46L4Step">
    <w:name w:val="WS46L4 Step"/>
    <w:basedOn w:val="WS46L3Step"/>
    <w:qFormat/>
    <w:pPr>
      <w:tabs>
        <w:tab w:val="left" w:pos="3888" w:leader="none"/>
      </w:tabs>
      <w:ind w:start="3888" w:hanging="3888"/>
      <w:outlineLvl w:val="3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WO-WSL Main Template 2003.dot</Template>
  <TotalTime>5530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2019-05-17T22:40:00Z</dcterms:created>
  <dc:creator>Minton, Michael S(Z05711)</dc:creator>
  <dc:description/>
  <dc:language>en-US</dc:language>
  <cp:lastModifiedBy>Fox, Bradley H</cp:lastModifiedBy>
  <cp:lastPrinted>2013-08-13T11:00:00Z</cp:lastPrinted>
  <dcterms:modified xsi:type="dcterms:W3CDTF">2019-05-28T19:54:00Z</dcterms:modified>
  <cp:revision>3</cp:revision>
  <dc:subject/>
  <dc:title/>
</cp:coreProperties>
</file>