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4"/>
          <w:szCs w:val="44"/>
        </w:rPr>
        <w:t xml:space="preserve">Diffusion-Based Image Upscaling</w:t>
      </w:r>
    </w:p>
    <w:p>
      <w:pPr>
        <w:spacing w:after="80"/>
        <w:jc w:val="center"/>
      </w:pPr>
      <w:r>
        <w:rPr>
          <w:rFonts w:ascii="Arial" w:cs="Arial" w:eastAsia="Arial" w:hAnsi="Arial"/>
          <w:color w:val="555555"/>
          <w:sz w:val="28"/>
          <w:szCs w:val="28"/>
        </w:rPr>
        <w:t xml:space="preserve">Project Brief &amp; Technical Reference</w:t>
      </w:r>
    </w:p>
    <w:p>
      <w:pPr>
        <w:spacing w:after="360"/>
        <w:jc w:val="center"/>
      </w:pPr>
      <w:r>
        <w:rPr>
          <w:i/>
          <w:iCs/>
          <w:color w:val="888888"/>
          <w:sz w:val="20"/>
          <w:szCs w:val="20"/>
        </w:rPr>
        <w:t xml:space="preserve">Prepared from conversation — April 19, 2026</w:t>
      </w:r>
    </w:p>
    <w:p>
      <w:pPr>
        <w:pStyle w:val="Heading1"/>
        <w:spacing w:after="180" w:before="360"/>
      </w:pPr>
      <w:r>
        <w:t xml:space="preserve">Executive Summary</w:t>
      </w:r>
    </w:p>
    <w:p>
      <w:pPr>
        <w:spacing w:after="120"/>
      </w:pPr>
      <w:r>
        <w:t xml:space="preserve">This document captures a technical discussion and project scoping for building a diffusion-based image upscaler. The motivating use case is large-format photographic printing: for example, producing a 20" x 24" print at 360 DPI requires approximately 62 megapixels of image data, but source images from high-end cameras are often 8 MP or less after cropping — and even 60 MP RGB sensors exhibit softness from demosaicing. Traditional upscaling approaches (bicubic, Lanczos, ESRGAN) have historically addressed this, but diffusion-based methods represent a meaningful step forward.</w:t>
      </w:r>
    </w:p>
    <w:p>
      <w:pPr>
        <w:spacing w:after="120"/>
      </w:pPr>
      <w:r>
        <w:t xml:space="preserve">The goal of the proposed project is to build a working diffusion upscaling pipeline capable of taking a 1 MP image to 4 MP or 16 MP, using existing pretrained components where possible and custom-building the conditioning and tiling logic. The project is scoped to be achievable in 2–4 weeks as a hands-on learning exercise.</w:t>
      </w:r>
    </w:p>
    <w:p>
      <w:pPr>
        <w:pStyle w:val="Heading1"/>
        <w:spacing w:after="180" w:before="360"/>
      </w:pPr>
      <w:r>
        <w:t xml:space="preserve">Problem Statement</w:t>
      </w:r>
    </w:p>
    <w:p>
      <w:pPr>
        <w:spacing w:after="120"/>
      </w:pPr>
      <w:r>
        <w:t xml:space="preserve">Large-format printing requires very high pixel counts. A 20" x 24" print at 360 DPI requires roughly 62 MP. Even when cameras can capture close to that resolution, demosaicing introduces softness that traditional sharpening cannot fully recover. Upscaling from a smaller source image — while synthesizing or recovering believable high-frequency detail — is therefore a persistent practical need in fine-art photography and print production.</w:t>
      </w:r>
    </w:p>
    <w:p>
      <w:pPr>
        <w:spacing w:after="120"/>
      </w:pPr>
      <w:r>
        <w:t xml:space="preserve">Key question the project explores:</w:t>
      </w:r>
    </w:p>
    <w:p>
      <w:pPr>
        <w:pStyle w:val="ListParagraph"/>
        <w:numPr>
          <w:ilvl w:val="0"/>
          <w:numId w:val="2"/>
        </w:numPr>
        <w:spacing w:after="80"/>
      </w:pPr>
      <w:r>
        <w:t xml:space="preserve">Can a diffusion-based pipeline take a sharp 8 MP image and produce a convincing 62 MP output suitable for high-quality printing?</w:t>
      </w:r>
    </w:p>
    <w:p>
      <w:pPr>
        <w:pStyle w:val="ListParagraph"/>
        <w:numPr>
          <w:ilvl w:val="0"/>
          <w:numId w:val="2"/>
        </w:numPr>
        <w:spacing w:after="80"/>
      </w:pPr>
      <w:r>
        <w:t xml:space="preserve">What tradeoffs exist between fidelity (preserving the original content) and perceptual quality (synthesizing plausible new detail)?</w:t>
      </w:r>
    </w:p>
    <w:p>
      <w:pPr>
        <w:pStyle w:val="ListParagraph"/>
        <w:numPr>
          <w:ilvl w:val="0"/>
          <w:numId w:val="2"/>
        </w:numPr>
        <w:spacing w:after="80"/>
      </w:pPr>
      <w:r>
        <w:t xml:space="preserve">Which parts of the pipeline are learnable side-project scope, and which should be reused from existing pretrained models?</w:t>
      </w:r>
    </w:p>
    <w:p>
      <w:pPr>
        <w:pStyle w:val="Heading1"/>
        <w:spacing w:after="180" w:before="360"/>
      </w:pPr>
      <w:r>
        <w:t xml:space="preserve">Current Landscape of Diffusion Upscaling</w:t>
      </w:r>
    </w:p>
    <w:p>
      <w:pPr>
        <w:spacing w:after="120"/>
      </w:pPr>
      <w:r>
        <w:t xml:space="preserve">Base Stable Diffusion is a text-to-image generator, not an upscaler. Upscaling requires conditioning the diffusion process on an existing low-resolution image so that the model adds detail consistent with the input rather than inventing a new scene. Several approaches have matured on this foundation:</w:t>
      </w:r>
    </w:p>
    <w:p>
      <w:pPr>
        <w:pStyle w:val="Heading2"/>
        <w:spacing w:after="140" w:before="280"/>
      </w:pPr>
      <w:r>
        <w:t xml:space="preserve">Latent Upscalers</w:t>
      </w:r>
    </w:p>
    <w:p>
      <w:pPr>
        <w:spacing w:after="120"/>
      </w:pPr>
      <w:r>
        <w:t xml:space="preserve">Models such as Stability AI's stable-diffusion-x4-upscaler take a low-resolution image as conditioning, upscale the latent representation, and denoise with optional text guidance. A noise-level parameter provides a fidelity-vs-invention tradeoff.</w:t>
      </w:r>
    </w:p>
    <w:p>
      <w:pPr>
        <w:pStyle w:val="Heading2"/>
        <w:spacing w:after="140" w:before="280"/>
      </w:pPr>
      <w:r>
        <w:t xml:space="preserve">Tiled Diffusion Upscaling</w:t>
      </w:r>
    </w:p>
    <w:p>
      <w:pPr>
        <w:spacing w:after="120"/>
      </w:pPr>
      <w:r>
        <w:t xml:space="preserve">Because running diffusion on a full 62 MP image is memory-prohibitive, the image is split into overlapping tiles, each tile is upscaled with diffusion, and the results are blended. Ultimate SD Upscale (an A1111/ComfyUI extension), MultiDiffusion, and Tiled VAE implement this pattern. Combined with ControlNet Tile, this is the most common workflow for 8 MP to 60+ MP upscaling.</w:t>
      </w:r>
    </w:p>
    <w:p>
      <w:pPr>
        <w:pStyle w:val="Heading2"/>
        <w:spacing w:after="140" w:before="280"/>
      </w:pPr>
      <w:r>
        <w:t xml:space="preserve">SUPIR (Scaling-UP Image Restoration)</w:t>
      </w:r>
    </w:p>
    <w:p>
      <w:pPr>
        <w:spacing w:after="120"/>
      </w:pPr>
      <w:r>
        <w:t xml:space="preserve">Released at CVPR 2024, SUPIR is the current state of the art for photo-realistic restoration and upscaling. It is built on SDXL (2.6B parameters) with an additional ~600M-parameter adaptor, a degradation-aware encoder, and a novel connector called ZeroSFT. It introduces restoration-guided sampling with a tunable parameter that explicitly controls the fidelity-vs-perceptual-quality tradeoff — directly relevant for print work.</w:t>
      </w:r>
    </w:p>
    <w:p>
      <w:pPr>
        <w:pStyle w:val="Heading3"/>
        <w:spacing w:after="120" w:before="220"/>
      </w:pPr>
      <w:r>
        <w:t xml:space="preserve">SUPIR References</w:t>
      </w:r>
    </w:p>
    <w:p>
      <w:pPr>
        <w:spacing w:after="120"/>
      </w:pPr>
      <w:r>
        <w:rPr>
          <w:b/>
          <w:bCs/>
        </w:rPr>
        <w:t xml:space="preserve">Paper (arXiv): </w:t>
      </w:r>
      <w:hyperlink w:history="1" r:id="rIdx7wdzknxy3ckywtlesz19">
        <w:r>
          <w:rPr>
            <w:rStyle w:val="Hyperlink"/>
            <w:color w:val="0563C1"/>
            <w:u w:val="single"/>
          </w:rPr>
          <w:t xml:space="preserve">https://arxiv.org/abs/2401.13627</w:t>
        </w:r>
      </w:hyperlink>
    </w:p>
    <w:p>
      <w:pPr>
        <w:spacing w:after="120"/>
      </w:pPr>
      <w:r>
        <w:rPr>
          <w:b/>
          <w:bCs/>
        </w:rPr>
        <w:t xml:space="preserve">Project page: </w:t>
      </w:r>
      <w:hyperlink w:history="1" r:id="rIdblzxhfub1vzhyfqdga5ig">
        <w:r>
          <w:rPr>
            <w:rStyle w:val="Hyperlink"/>
            <w:color w:val="0563C1"/>
            <w:u w:val="single"/>
          </w:rPr>
          <w:t xml:space="preserve">https://supir.xpixel.group</w:t>
        </w:r>
      </w:hyperlink>
    </w:p>
    <w:p>
      <w:pPr>
        <w:spacing w:after="120"/>
      </w:pPr>
      <w:r>
        <w:rPr>
          <w:b/>
          <w:bCs/>
        </w:rPr>
        <w:t xml:space="preserve">Reference implementation (GitHub): </w:t>
      </w:r>
      <w:hyperlink w:history="1" r:id="rIdsfxfw6zuvoln3uv_8x1of">
        <w:r>
          <w:rPr>
            <w:rStyle w:val="Hyperlink"/>
            <w:color w:val="0563C1"/>
            <w:u w:val="single"/>
          </w:rPr>
          <w:t xml:space="preserve">https://github.com/Fanghua-Yu/SUPIR</w:t>
        </w:r>
      </w:hyperlink>
    </w:p>
    <w:p>
      <w:pPr>
        <w:spacing w:after="120"/>
        <w:rPr>
          <w:i/>
          <w:iCs/>
          <w:sz w:val="20"/>
          <w:szCs w:val="20"/>
        </w:rPr>
      </w:pPr>
      <w:r>
        <w:rPr>
          <w:i/>
          <w:iCs/>
          <w:sz w:val="20"/>
          <w:szCs w:val="20"/>
        </w:rPr>
        <w:t xml:space="preserve">Full citation: Yu, Fanghua; Gu, Jinjin; Li, Zheyuan; Hu, Jinfan; Kong, Xiangtao; Wang, Xintao; He, Jingwen; Qiao, Yu; Dong, Chao. "Scaling Up to Excellence: Practicing Model Scaling for Photo-Realistic Image Restoration In the Wild." CVPR 2024. arXiv:2401.13627.</w:t>
      </w:r>
    </w:p>
    <w:p>
      <w:pPr>
        <w:pStyle w:val="Heading2"/>
        <w:spacing w:after="140" w:before="280"/>
      </w:pPr>
      <w:r>
        <w:t xml:space="preserve">Other Notable Tools</w:t>
      </w:r>
    </w:p>
    <w:p>
      <w:pPr>
        <w:pStyle w:val="ListParagraph"/>
        <w:numPr>
          <w:ilvl w:val="0"/>
          <w:numId w:val="2"/>
        </w:numPr>
        <w:spacing w:after="80"/>
      </w:pPr>
      <w:r>
        <w:t xml:space="preserve">Topaz Gigapixel (Recover, Redefine models) — commercial, now uses generative diffusion under the hood.</w:t>
      </w:r>
    </w:p>
    <w:p>
      <w:pPr>
        <w:pStyle w:val="ListParagraph"/>
        <w:numPr>
          <w:ilvl w:val="0"/>
          <w:numId w:val="2"/>
        </w:numPr>
        <w:spacing w:after="80"/>
      </w:pPr>
      <w:r>
        <w:t xml:space="preserve">Magnific AI — commercial service, popular for product and real estate photography.</w:t>
      </w:r>
    </w:p>
    <w:p>
      <w:pPr>
        <w:pStyle w:val="ListParagraph"/>
        <w:numPr>
          <w:ilvl w:val="0"/>
          <w:numId w:val="2"/>
        </w:numPr>
        <w:spacing w:after="80"/>
      </w:pPr>
      <w:r>
        <w:t xml:space="preserve">ESRGAN / Real-ESRGAN — GAN-based, older but still strong for certain content types.</w:t>
      </w:r>
    </w:p>
    <w:p>
      <w:pPr>
        <w:pStyle w:val="Heading1"/>
        <w:spacing w:after="180" w:before="360"/>
      </w:pPr>
      <w:r>
        <w:t xml:space="preserve">How a Stable Diffusion Denoiser Works</w:t>
      </w:r>
    </w:p>
    <w:p>
      <w:pPr>
        <w:spacing w:after="120"/>
      </w:pPr>
      <w:r>
        <w:t xml:space="preserve">Before building an upscaler, it is essential to understand the core generative loop, because upscaling is simply generation conditioned on a low-resolution image.</w:t>
      </w:r>
    </w:p>
    <w:p>
      <w:pPr>
        <w:pStyle w:val="Heading2"/>
        <w:spacing w:after="140" w:before="280"/>
      </w:pPr>
      <w:r>
        <w:t xml:space="preserve">Training Setup</w:t>
      </w:r>
    </w:p>
    <w:p>
      <w:pPr>
        <w:spacing w:after="120"/>
      </w:pPr>
      <w:r>
        <w:t xml:space="preserve">Take a clean image x_0. Pick a random timestep t in [1, T], typically T=1000. Add Gaussian noise according to a schedule:</w:t>
      </w:r>
    </w:p>
    <w:p>
      <w:pPr>
        <w:shd w:fill="F4F4F4" w:val="clear"/>
        <w:spacing w:after="80" w:before="80"/>
      </w:pPr>
      <w:r>
        <w:rPr>
          <w:rFonts w:ascii="Consolas" w:cs="Consolas" w:eastAsia="Consolas" w:hAnsi="Consolas"/>
          <w:sz w:val="20"/>
          <w:szCs w:val="20"/>
        </w:rPr>
        <w:t xml:space="preserve">x_t = sqrt(alpha_bar_t) * x_0 + sqrt(1 - alpha_bar_t) * epsilon</w:t>
      </w:r>
    </w:p>
    <w:p>
      <w:pPr>
        <w:spacing w:after="120"/>
      </w:pPr>
      <w:r>
        <w:t xml:space="preserve">where epsilon is sampled from N(0, I), and alpha_bar_t decreases from approximately 1 at t=0 to approximately 0 at t=T. At t=T, the image is indistinguishable from pure noise.</w:t>
      </w:r>
    </w:p>
    <w:p>
      <w:pPr>
        <w:spacing w:after="120"/>
      </w:pPr>
      <w:r>
        <w:t xml:space="preserve">Train a neural network — almost always a U-Net with attention layers — to predict epsilon given x_t and t. The loss is simple MSE:</w:t>
      </w:r>
    </w:p>
    <w:p>
      <w:pPr>
        <w:shd w:fill="F4F4F4" w:val="clear"/>
        <w:spacing w:after="80" w:before="80"/>
      </w:pPr>
      <w:r>
        <w:rPr>
          <w:rFonts w:ascii="Consolas" w:cs="Consolas" w:eastAsia="Consolas" w:hAnsi="Consolas"/>
          <w:sz w:val="20"/>
          <w:szCs w:val="20"/>
        </w:rPr>
        <w:t xml:space="preserve">L = || epsilon - epsilon_theta(x_t, t) ||^2</w:t>
      </w:r>
    </w:p>
    <w:p>
      <w:pPr>
        <w:pStyle w:val="Heading2"/>
        <w:spacing w:after="140" w:before="280"/>
      </w:pPr>
      <w:r>
        <w:t xml:space="preserve">Inference Loop</w:t>
      </w:r>
    </w:p>
    <w:p>
      <w:pPr>
        <w:spacing w:after="120"/>
      </w:pPr>
      <w:r>
        <w:t xml:space="preserve">Start with pure noise x_T sampled from N(0, I). For t from T down to 1:</w:t>
      </w:r>
    </w:p>
    <w:p>
      <w:pPr>
        <w:pStyle w:val="ListParagraph"/>
        <w:numPr>
          <w:ilvl w:val="0"/>
          <w:numId w:val="3"/>
        </w:numPr>
      </w:pPr>
      <w:r>
        <w:t xml:space="preserve">Predict the noise: epsilon_hat = epsilon_theta(x_t, t, conditioning)</w:t>
      </w:r>
    </w:p>
    <w:p>
      <w:pPr>
        <w:pStyle w:val="ListParagraph"/>
        <w:numPr>
          <w:ilvl w:val="0"/>
          <w:numId w:val="3"/>
        </w:numPr>
      </w:pPr>
      <w:r>
        <w:t xml:space="preserve">Use it to estimate what x_0 would be</w:t>
      </w:r>
    </w:p>
    <w:p>
      <w:pPr>
        <w:pStyle w:val="ListParagraph"/>
        <w:numPr>
          <w:ilvl w:val="0"/>
          <w:numId w:val="3"/>
        </w:numPr>
      </w:pPr>
      <w:r>
        <w:t xml:space="preserve">Compute x_{t-1} by taking a small step toward that estimate plus a bit of fresh noise (exact formula depends on sampler: DDPM, DDIM, DPM++, Euler, etc.)</w:t>
      </w:r>
    </w:p>
    <w:p>
      <w:pPr>
        <w:spacing w:after="120"/>
      </w:pPr>
      <w:r>
        <w:t xml:space="preserve">After T steps — or fewer with modern samplers (often 20–50) — you have a generated image.</w:t>
      </w:r>
    </w:p>
    <w:p>
      <w:pPr>
        <w:pStyle w:val="Heading2"/>
        <w:spacing w:after="140" w:before="280"/>
      </w:pPr>
      <w:r>
        <w:t xml:space="preserve">The Latent Diffusion Trick</w:t>
      </w:r>
    </w:p>
    <w:p>
      <w:pPr>
        <w:spacing w:after="120"/>
      </w:pPr>
      <w:r>
        <w:t xml:space="preserve">Running diffusion at pixel resolution is expensive. Stable Diffusion performs the diffusion process in a compressed latent space: a pretrained VAE encoder compresses an image 8x in each spatial dimension (a 512x512 image becomes a 64x64x4 latent). All denoising happens at 64x64, then the VAE decoder reconstructs pixels at the end. This is why SD is tractable on consumer GPUs.</w:t>
      </w:r>
    </w:p>
    <w:p>
      <w:pPr>
        <w:pStyle w:val="Heading2"/>
        <w:spacing w:after="140" w:before="280"/>
      </w:pPr>
      <w:r>
        <w:t xml:space="preserve">Conditioning</w:t>
      </w:r>
    </w:p>
    <w:p>
      <w:pPr>
        <w:spacing w:after="120"/>
      </w:pPr>
      <w:r>
        <w:t xml:space="preserve">Text conditioning works via cross-attention: CLIP encodes the prompt into token embeddings, and attention layers inside the U-Net allow spatial features to attend to text tokens. For image conditioning — which is what upscaling requires — the conditioning image is typically concatenated to the latent input or injected via a side network such as ControlNet.</w:t>
      </w:r>
    </w:p>
    <w:p>
      <w:pPr>
        <w:pStyle w:val="Heading1"/>
        <w:spacing w:after="180" w:before="360"/>
      </w:pPr>
      <w:r>
        <w:t xml:space="preserve">Adapting Diffusion to Upscaling</w:t>
      </w:r>
    </w:p>
    <w:p>
      <w:pPr>
        <w:spacing w:after="120"/>
      </w:pPr>
      <w:r>
        <w:t xml:space="preserve">Core insight: treat upscaling as conditional denoising where the condition is the low-resolution image.</w:t>
      </w:r>
    </w:p>
    <w:p>
      <w:pPr>
        <w:pStyle w:val="Heading2"/>
        <w:spacing w:after="140" w:before="280"/>
      </w:pPr>
      <w:r>
        <w:t xml:space="preserve">Training Procedure</w:t>
      </w:r>
    </w:p>
    <w:p>
      <w:pPr>
        <w:pStyle w:val="ListParagraph"/>
        <w:numPr>
          <w:ilvl w:val="0"/>
          <w:numId w:val="3"/>
        </w:numPr>
      </w:pPr>
      <w:r>
        <w:t xml:space="preserve">Take a high-resolution image x_0_HR</w:t>
      </w:r>
    </w:p>
    <w:p>
      <w:pPr>
        <w:pStyle w:val="ListParagraph"/>
        <w:numPr>
          <w:ilvl w:val="0"/>
          <w:numId w:val="3"/>
        </w:numPr>
      </w:pPr>
      <w:r>
        <w:t xml:space="preserve">Downsample to get x_LR (optionally with synthetic degradation: JPEG artifacts, blur, noise — to make the model robust)</w:t>
      </w:r>
    </w:p>
    <w:p>
      <w:pPr>
        <w:pStyle w:val="ListParagraph"/>
        <w:numPr>
          <w:ilvl w:val="0"/>
          <w:numId w:val="3"/>
        </w:numPr>
      </w:pPr>
      <w:r>
        <w:t xml:space="preserve">Upsample x_LR back to target size with bicubic (a "dumb" upscale that provides spatial dimensions but no new detail)</w:t>
      </w:r>
    </w:p>
    <w:p>
      <w:pPr>
        <w:pStyle w:val="ListParagraph"/>
        <w:numPr>
          <w:ilvl w:val="0"/>
          <w:numId w:val="3"/>
        </w:numPr>
      </w:pPr>
      <w:r>
        <w:t xml:space="preserve">Encode both to latent space</w:t>
      </w:r>
    </w:p>
    <w:p>
      <w:pPr>
        <w:pStyle w:val="ListParagraph"/>
        <w:numPr>
          <w:ilvl w:val="0"/>
          <w:numId w:val="3"/>
        </w:numPr>
      </w:pPr>
      <w:r>
        <w:t xml:space="preserve">Add noise to x_0_HR's latent to get x_t</w:t>
      </w:r>
    </w:p>
    <w:p>
      <w:pPr>
        <w:pStyle w:val="ListParagraph"/>
        <w:numPr>
          <w:ilvl w:val="0"/>
          <w:numId w:val="3"/>
        </w:numPr>
      </w:pPr>
      <w:r>
        <w:t xml:space="preserve">Train the U-Net to predict the noise given x_t, t, and the bicubic-upscaled LR latent concatenated as extra input channels</w:t>
      </w:r>
    </w:p>
    <w:p>
      <w:pPr>
        <w:pStyle w:val="Heading2"/>
        <w:spacing w:after="140" w:before="280"/>
      </w:pPr>
      <w:r>
        <w:t xml:space="preserve">Inference</w:t>
      </w:r>
    </w:p>
    <w:p>
      <w:pPr>
        <w:spacing w:after="120"/>
      </w:pPr>
      <w:r>
        <w:t xml:space="preserve">Feed the LR image (bicubic-upsampled, VAE-encoded) as conditioning, start from noise at the target resolution, and denoise. The model has learned to produce noise predictions that, when followed, land on a high-resolution image consistent with the LR conditioning. This is essentially what stable-diffusion-x4-upscaler does. One additional trick: also condition on a noise level input ("the LR image has this much degradation"), which provides the fidelity/creativity knob.</w:t>
      </w:r>
    </w:p>
    <w:p>
      <w:pPr>
        <w:pStyle w:val="Heading1"/>
        <w:spacing w:after="180" w:before="360"/>
      </w:pPr>
      <w:r>
        <w:t xml:space="preserve">Proposed Pipeline Architecture (1 MP → 4 MP or 16 MP)</w:t>
      </w:r>
    </w:p>
    <w:p>
      <w:pPr>
        <w:spacing w:after="120"/>
      </w:pPr>
      <w:r>
        <w:t xml:space="preserve">The following stages describe a concrete pipeline suitable for a focused side project:</w:t>
      </w:r>
    </w:p>
    <w:p>
      <w:pPr>
        <w:pStyle w:val="Heading2"/>
        <w:spacing w:after="140" w:before="280"/>
      </w:pPr>
      <w:r>
        <w:t xml:space="preserve">Stage 1: Preprocessing</w:t>
      </w:r>
    </w:p>
    <w:p>
      <w:pPr>
        <w:pStyle w:val="ListParagraph"/>
        <w:numPr>
          <w:ilvl w:val="0"/>
          <w:numId w:val="2"/>
        </w:numPr>
        <w:spacing w:after="80"/>
      </w:pPr>
      <w:r>
        <w:t xml:space="preserve">Input: 1 MP image (e.g., 1024 x 1024)</w:t>
      </w:r>
    </w:p>
    <w:p>
      <w:pPr>
        <w:pStyle w:val="ListParagraph"/>
        <w:numPr>
          <w:ilvl w:val="0"/>
          <w:numId w:val="2"/>
        </w:numPr>
        <w:spacing w:after="80"/>
      </w:pPr>
      <w:r>
        <w:t xml:space="preserve">Bicubic upsample to target size (2048 x 2048 for 4 MP)</w:t>
      </w:r>
    </w:p>
    <w:p>
      <w:pPr>
        <w:pStyle w:val="ListParagraph"/>
        <w:numPr>
          <w:ilvl w:val="0"/>
          <w:numId w:val="2"/>
        </w:numPr>
        <w:spacing w:after="80"/>
      </w:pPr>
      <w:r>
        <w:t xml:space="preserve">Optional: degradation simulation during training</w:t>
      </w:r>
    </w:p>
    <w:p>
      <w:pPr>
        <w:pStyle w:val="Heading2"/>
        <w:spacing w:after="140" w:before="280"/>
      </w:pPr>
      <w:r>
        <w:t xml:space="preserve">Stage 2: VAE Encode</w:t>
      </w:r>
    </w:p>
    <w:p>
      <w:pPr>
        <w:pStyle w:val="ListParagraph"/>
        <w:numPr>
          <w:ilvl w:val="0"/>
          <w:numId w:val="2"/>
        </w:numPr>
        <w:spacing w:after="80"/>
      </w:pPr>
      <w:r>
        <w:t xml:space="preserve">Pretrained SD VAE (frozen)</w:t>
      </w:r>
    </w:p>
    <w:p>
      <w:pPr>
        <w:pStyle w:val="ListParagraph"/>
        <w:numPr>
          <w:ilvl w:val="0"/>
          <w:numId w:val="2"/>
        </w:numPr>
        <w:spacing w:after="80"/>
      </w:pPr>
      <w:r>
        <w:t xml:space="preserve">2048 x 2048 RGB → 256 x 256 x 4 latent</w:t>
      </w:r>
    </w:p>
    <w:p>
      <w:pPr>
        <w:pStyle w:val="Heading2"/>
        <w:spacing w:after="140" w:before="280"/>
      </w:pPr>
      <w:r>
        <w:t xml:space="preserve">Stage 3: Conditional U-Net Denoising Loop</w:t>
      </w:r>
    </w:p>
    <w:p>
      <w:pPr>
        <w:pStyle w:val="ListParagraph"/>
        <w:numPr>
          <w:ilvl w:val="0"/>
          <w:numId w:val="2"/>
        </w:numPr>
        <w:spacing w:after="80"/>
      </w:pPr>
      <w:r>
        <w:t xml:space="preserve">Input channels: [noisy_latent | LR_latent | noise_level]</w:t>
      </w:r>
    </w:p>
    <w:p>
      <w:pPr>
        <w:pStyle w:val="ListParagraph"/>
        <w:numPr>
          <w:ilvl w:val="0"/>
          <w:numId w:val="2"/>
        </w:numPr>
        <w:spacing w:after="80"/>
      </w:pPr>
      <w:r>
        <w:t xml:space="preserve">Cross-attention on optional text prompt</w:t>
      </w:r>
    </w:p>
    <w:p>
      <w:pPr>
        <w:pStyle w:val="ListParagraph"/>
        <w:numPr>
          <w:ilvl w:val="0"/>
          <w:numId w:val="2"/>
        </w:numPr>
        <w:spacing w:after="80"/>
      </w:pPr>
      <w:r>
        <w:t xml:space="preserve">20–50 sampling steps (DPM++ 2M or Euler a)</w:t>
      </w:r>
    </w:p>
    <w:p>
      <w:pPr>
        <w:pStyle w:val="ListParagraph"/>
        <w:numPr>
          <w:ilvl w:val="0"/>
          <w:numId w:val="2"/>
        </w:numPr>
        <w:spacing w:after="80"/>
      </w:pPr>
      <w:r>
        <w:t xml:space="preserve">For large outputs: tiled sampling with overlap blending</w:t>
      </w:r>
    </w:p>
    <w:p>
      <w:pPr>
        <w:pStyle w:val="Heading2"/>
        <w:spacing w:after="140" w:before="280"/>
      </w:pPr>
      <w:r>
        <w:t xml:space="preserve">Stage 4: VAE Decode</w:t>
      </w:r>
    </w:p>
    <w:p>
      <w:pPr>
        <w:pStyle w:val="ListParagraph"/>
        <w:numPr>
          <w:ilvl w:val="0"/>
          <w:numId w:val="2"/>
        </w:numPr>
        <w:spacing w:after="80"/>
      </w:pPr>
      <w:r>
        <w:t xml:space="preserve">256 x 256 x 4 latent → 2048 x 2048 RGB</w:t>
      </w:r>
    </w:p>
    <w:p>
      <w:pPr>
        <w:pStyle w:val="ListParagraph"/>
        <w:numPr>
          <w:ilvl w:val="0"/>
          <w:numId w:val="2"/>
        </w:numPr>
        <w:spacing w:after="80"/>
      </w:pPr>
      <w:r>
        <w:t xml:space="preserve">Use tiled VAE decode to avoid seams at high resolution</w:t>
      </w:r>
    </w:p>
    <w:p>
      <w:pPr>
        <w:pStyle w:val="Heading2"/>
        <w:spacing w:after="140" w:before="280"/>
      </w:pPr>
      <w:r>
        <w:t xml:space="preserve">Output</w:t>
      </w:r>
    </w:p>
    <w:p>
      <w:pPr>
        <w:pStyle w:val="ListParagraph"/>
        <w:numPr>
          <w:ilvl w:val="0"/>
          <w:numId w:val="2"/>
        </w:numPr>
        <w:spacing w:after="80"/>
      </w:pPr>
      <w:r>
        <w:t xml:space="preserve">4 MP image (2048 x 2048)</w:t>
      </w:r>
    </w:p>
    <w:p>
      <w:pPr>
        <w:pStyle w:val="ListParagraph"/>
        <w:numPr>
          <w:ilvl w:val="0"/>
          <w:numId w:val="2"/>
        </w:numPr>
        <w:spacing w:after="80"/>
      </w:pPr>
      <w:r>
        <w:t xml:space="preserve">For 16 MP: run tiled pipeline at 4096 x 4096</w:t>
      </w:r>
    </w:p>
    <w:p>
      <w:pPr>
        <w:pStyle w:val="Heading1"/>
        <w:spacing w:after="180" w:before="360"/>
      </w:pPr>
      <w:r>
        <w:t xml:space="preserve">Component Breakdown: Reuse vs. Build</w:t>
      </w:r>
    </w:p>
    <w:p>
      <w:pPr>
        <w:spacing w:after="120"/>
      </w:pPr>
      <w:r>
        <w:t xml:space="preserve">For a tractable side project, reuse almost everything pretrained and focus custom work on the conditioning layer and tiling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4"/>
              <w:left w:val="single" w:color="CCCCCC" w:sz="4"/>
              <w:bottom w:val="single" w:color="CCCCCC" w:sz="4"/>
              <w:right w:val="single" w:color="CCCCCC" w:sz="4"/>
            </w:tcBorders>
            <w:shd w:fill="2E5C8A" w:val="clear"/>
            <w:tcMar>
              <w:top w:type="dxa" w:w="100"/>
              <w:left w:type="dxa" w:w="140"/>
              <w:bottom w:type="dxa" w:w="100"/>
              <w:right w:type="dxa" w:w="140"/>
            </w:tcMar>
          </w:tcPr>
          <w:p>
            <w:r>
              <w:rPr>
                <w:b/>
                <w:bCs/>
                <w:color w:val="FFFFFF"/>
              </w:rPr>
              <w:t xml:space="preserve">Component</w:t>
            </w:r>
          </w:p>
        </w:tc>
        <w:tc>
          <w:tcPr>
            <w:tcW w:type="dxa" w:w="1800"/>
            <w:tcBorders>
              <w:top w:val="single" w:color="CCCCCC" w:sz="4"/>
              <w:left w:val="single" w:color="CCCCCC" w:sz="4"/>
              <w:bottom w:val="single" w:color="CCCCCC" w:sz="4"/>
              <w:right w:val="single" w:color="CCCCCC" w:sz="4"/>
            </w:tcBorders>
            <w:shd w:fill="2E5C8A" w:val="clear"/>
            <w:tcMar>
              <w:top w:type="dxa" w:w="100"/>
              <w:left w:type="dxa" w:w="140"/>
              <w:bottom w:type="dxa" w:w="100"/>
              <w:right w:type="dxa" w:w="140"/>
            </w:tcMar>
          </w:tcPr>
          <w:p>
            <w:r>
              <w:rPr>
                <w:b/>
                <w:bCs/>
                <w:color w:val="FFFFFF"/>
              </w:rPr>
              <w:t xml:space="preserve">Reuse or Build?</w:t>
            </w:r>
          </w:p>
        </w:tc>
        <w:tc>
          <w:tcPr>
            <w:tcW w:type="dxa" w:w="4960"/>
            <w:tcBorders>
              <w:top w:val="single" w:color="CCCCCC" w:sz="4"/>
              <w:left w:val="single" w:color="CCCCCC" w:sz="4"/>
              <w:bottom w:val="single" w:color="CCCCCC" w:sz="4"/>
              <w:right w:val="single" w:color="CCCCCC" w:sz="4"/>
            </w:tcBorders>
            <w:shd w:fill="2E5C8A" w:val="clear"/>
            <w:tcMar>
              <w:top w:type="dxa" w:w="100"/>
              <w:left w:type="dxa" w:w="140"/>
              <w:bottom w:type="dxa" w:w="100"/>
              <w:right w:type="dxa" w:w="140"/>
            </w:tcMar>
          </w:tcPr>
          <w:p>
            <w:r>
              <w:rPr>
                <w:b/>
                <w:bCs/>
                <w:color w:val="FFFFFF"/>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VAE encoder/decoder</w:t>
            </w:r>
          </w:p>
        </w:tc>
        <w:tc>
          <w:tcPr>
            <w:tcW w:type="dxa" w:w="1800"/>
            <w:tcBorders>
              <w:top w:val="single" w:color="CCCCCC" w:sz="4"/>
              <w:left w:val="single" w:color="CCCCCC" w:sz="4"/>
              <w:bottom w:val="single" w:color="CCCCCC" w:sz="4"/>
              <w:right w:val="single" w:color="CCCCCC" w:sz="4"/>
            </w:tcBorders>
            <w:shd w:fill="E8F4E8" w:val="clear"/>
            <w:tcMar>
              <w:top w:type="dxa" w:w="100"/>
              <w:left w:type="dxa" w:w="140"/>
              <w:bottom w:type="dxa" w:w="100"/>
              <w:right w:type="dxa" w:w="140"/>
            </w:tcMar>
          </w:tcPr>
          <w:p>
            <w:r>
              <w:rPr>
                <w:b w:val="false"/>
                <w:bCs w:val="false"/>
              </w:rPr>
              <w:t xml:space="preserve">Reuse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SD 1.5 or SDXL VAE. Frozen, no training needed.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U-Net backbone</w:t>
            </w:r>
          </w:p>
        </w:tc>
        <w:tc>
          <w:tcPr>
            <w:tcW w:type="dxa" w:w="1800"/>
            <w:tcBorders>
              <w:top w:val="single" w:color="CCCCCC" w:sz="4"/>
              <w:left w:val="single" w:color="CCCCCC" w:sz="4"/>
              <w:bottom w:val="single" w:color="CCCCCC" w:sz="4"/>
              <w:right w:val="single" w:color="CCCCCC" w:sz="4"/>
            </w:tcBorders>
            <w:shd w:fill="E8F4E8" w:val="clear"/>
            <w:tcMar>
              <w:top w:type="dxa" w:w="100"/>
              <w:left w:type="dxa" w:w="140"/>
              <w:bottom w:type="dxa" w:w="100"/>
              <w:right w:type="dxa" w:w="140"/>
            </w:tcMar>
          </w:tcPr>
          <w:p>
            <w:r>
              <w:rPr>
                <w:b w:val="false"/>
                <w:bCs w:val="false"/>
              </w:rPr>
              <w:t xml:space="preserve">Reuse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SD 1.5 base. Frozen or LoRA fine-tuned.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Text encoder (CLIP)</w:t>
            </w:r>
          </w:p>
        </w:tc>
        <w:tc>
          <w:tcPr>
            <w:tcW w:type="dxa" w:w="1800"/>
            <w:tcBorders>
              <w:top w:val="single" w:color="CCCCCC" w:sz="4"/>
              <w:left w:val="single" w:color="CCCCCC" w:sz="4"/>
              <w:bottom w:val="single" w:color="CCCCCC" w:sz="4"/>
              <w:right w:val="single" w:color="CCCCCC" w:sz="4"/>
            </w:tcBorders>
            <w:shd w:fill="E8F4E8" w:val="clear"/>
            <w:tcMar>
              <w:top w:type="dxa" w:w="100"/>
              <w:left w:type="dxa" w:w="140"/>
              <w:bottom w:type="dxa" w:w="100"/>
              <w:right w:type="dxa" w:w="140"/>
            </w:tcMar>
          </w:tcPr>
          <w:p>
            <w:r>
              <w:rPr>
                <w:b w:val="false"/>
                <w:bCs w:val="false"/>
              </w:rPr>
              <w:t xml:space="preserve">Reuse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Frozen.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LR conditioning injection</w:t>
            </w:r>
          </w:p>
        </w:tc>
        <w:tc>
          <w:tcPr>
            <w:tcW w:type="dxa" w:w="1800"/>
            <w:tcBorders>
              <w:top w:val="single" w:color="CCCCCC" w:sz="4"/>
              <w:left w:val="single" w:color="CCCCCC" w:sz="4"/>
              <w:bottom w:val="single" w:color="CCCCCC" w:sz="4"/>
              <w:right w:val="single" w:color="CCCCCC" w:sz="4"/>
            </w:tcBorders>
            <w:shd w:fill="FDEBD3" w:val="clear"/>
            <w:tcMar>
              <w:top w:type="dxa" w:w="100"/>
              <w:left w:type="dxa" w:w="140"/>
              <w:bottom w:type="dxa" w:w="100"/>
              <w:right w:type="dxa" w:w="140"/>
            </w:tcMar>
          </w:tcPr>
          <w:p>
            <w:r>
              <w:rPr>
                <w:b w:val="false"/>
                <w:bCs w:val="false"/>
              </w:rPr>
              <w:t xml:space="preserve">Build</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New input channels on U-Net's first conv, or a ControlNet.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Sampler</w:t>
            </w:r>
          </w:p>
        </w:tc>
        <w:tc>
          <w:tcPr>
            <w:tcW w:type="dxa" w:w="1800"/>
            <w:tcBorders>
              <w:top w:val="single" w:color="CCCCCC" w:sz="4"/>
              <w:left w:val="single" w:color="CCCCCC" w:sz="4"/>
              <w:bottom w:val="single" w:color="CCCCCC" w:sz="4"/>
              <w:right w:val="single" w:color="CCCCCC" w:sz="4"/>
            </w:tcBorders>
            <w:shd w:fill="E8F4E8" w:val="clear"/>
            <w:tcMar>
              <w:top w:type="dxa" w:w="100"/>
              <w:left w:type="dxa" w:w="140"/>
              <w:bottom w:type="dxa" w:w="100"/>
              <w:right w:type="dxa" w:w="140"/>
            </w:tcMar>
          </w:tcPr>
          <w:p>
            <w:r>
              <w:rPr>
                <w:b w:val="false"/>
                <w:bCs w:val="false"/>
              </w:rPr>
              <w:t xml:space="preserve">Reuse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diffusers library; DPM++ 2M is a good default.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rPr>
              <w:t xml:space="preserve">Tiling logic</w:t>
            </w:r>
          </w:p>
        </w:tc>
        <w:tc>
          <w:tcPr>
            <w:tcW w:type="dxa" w:w="1800"/>
            <w:tcBorders>
              <w:top w:val="single" w:color="CCCCCC" w:sz="4"/>
              <w:left w:val="single" w:color="CCCCCC" w:sz="4"/>
              <w:bottom w:val="single" w:color="CCCCCC" w:sz="4"/>
              <w:right w:val="single" w:color="CCCCCC" w:sz="4"/>
            </w:tcBorders>
            <w:shd w:fill="FDEBD3" w:val="clear"/>
            <w:tcMar>
              <w:top w:type="dxa" w:w="100"/>
              <w:left w:type="dxa" w:w="140"/>
              <w:bottom w:type="dxa" w:w="100"/>
              <w:right w:type="dxa" w:w="140"/>
            </w:tcMar>
          </w:tcPr>
          <w:p>
            <w:r>
              <w:rPr>
                <w:b w:val="false"/>
                <w:bCs w:val="false"/>
              </w:rPr>
              <w:t xml:space="preserve">Build</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Overlap + cosine or Gaussian blend.</w:t>
            </w:r>
          </w:p>
        </w:tc>
      </w:tr>
    </w:tbl>
    <w:p>
      <w:pPr>
        <w:spacing w:after="120"/>
      </w:pPr>
      <w:r>
        <w:t xml:space="preserve"/>
      </w:r>
    </w:p>
    <w:p>
      <w:pPr>
        <w:spacing w:after="120"/>
      </w:pPr>
      <w:r>
        <w:t xml:space="preserve">Cheapest practical path: train a small ControlNet that takes the LR image as input and produces residual features injected into a frozen SD U-Net. ControlNets are specifically designed for this kind of "condition SD on an image" task, and can be trained on a single consumer GPU in a few days with roughly 100k image pairs.</w:t>
      </w:r>
    </w:p>
    <w:p>
      <w:pPr>
        <w:pStyle w:val="Heading1"/>
        <w:spacing w:after="180" w:before="360"/>
      </w:pPr>
      <w:r>
        <w:t xml:space="preserve">Practical Gotchas</w:t>
      </w:r>
    </w:p>
    <w:p>
      <w:pPr>
        <w:spacing w:after="120"/>
      </w:pPr>
      <w:r>
        <w:t xml:space="preserve">Several issues the papers tend to downplay:</w:t>
      </w:r>
    </w:p>
    <w:p>
      <w:pPr>
        <w:pStyle w:val="Heading3"/>
        <w:spacing w:after="120" w:before="220"/>
      </w:pPr>
      <w:r>
        <w:t xml:space="preserve">VAE Bottleneck</w:t>
      </w:r>
    </w:p>
    <w:p>
      <w:pPr>
        <w:spacing w:after="120"/>
      </w:pPr>
      <w:r>
        <w:t xml:space="preserve">The SD VAE is lossy. At 8x compression, it quietly destroys fine high-frequency detail — exactly what matters for print. SDXL's VAE is better; SD3's is better still (16 channels instead of 4). For serious photo work, the VAE choice matters more than the U-Net.</w:t>
      </w:r>
    </w:p>
    <w:p>
      <w:pPr>
        <w:pStyle w:val="Heading3"/>
        <w:spacing w:after="120" w:before="220"/>
      </w:pPr>
      <w:r>
        <w:t xml:space="preserve">Tiling Seams</w:t>
      </w:r>
    </w:p>
    <w:p>
      <w:pPr>
        <w:spacing w:after="120"/>
      </w:pPr>
      <w:r>
        <w:t xml:space="preserve">Tiled denoising produces disagreements at tile boundaries. The standard fix is MultiDiffusion-style: overlap tiles, and at each denoising step, average predictions in overlap regions. This is a meaningful chunk of the engineering effort.</w:t>
      </w:r>
    </w:p>
    <w:p>
      <w:pPr>
        <w:pStyle w:val="Heading3"/>
        <w:spacing w:after="120" w:before="220"/>
      </w:pPr>
      <w:r>
        <w:t xml:space="preserve">Text Conditioning for Photos</w:t>
      </w:r>
    </w:p>
    <w:p>
      <w:pPr>
        <w:spacing w:after="120"/>
      </w:pPr>
      <w:r>
        <w:t xml:space="preserve">For photographic upscaling, the text prompt matters less than for generation but still matters. A generic prompt such as "sharp, high detail, professional photograph" helps. For SUPIR-style results, route the image through a VLM (LLaVA in their case) to auto-generate a descriptive prompt.</w:t>
      </w:r>
    </w:p>
    <w:p>
      <w:pPr>
        <w:pStyle w:val="Heading3"/>
        <w:spacing w:after="120" w:before="220"/>
      </w:pPr>
      <w:r>
        <w:t xml:space="preserve">Evaluation</w:t>
      </w:r>
    </w:p>
    <w:p>
      <w:pPr>
        <w:spacing w:after="120"/>
      </w:pPr>
      <w:r>
        <w:t xml:space="preserve">PSNR and SSIM will mislead — they reward blurry averages. Use LPIPS and DISTS for perceptual quality. For print work specifically, side-by-side viewing at print scale with a trained eye is the most reliable metric.</w:t>
      </w:r>
    </w:p>
    <w:p>
      <w:pPr>
        <w:pStyle w:val="Heading3"/>
        <w:spacing w:after="120" w:before="220"/>
      </w:pPr>
      <w:r>
        <w:t xml:space="preserve">Fidelity vs. Perceptual Quality</w:t>
      </w:r>
    </w:p>
    <w:p>
      <w:pPr>
        <w:spacing w:after="120"/>
      </w:pPr>
      <w:r>
        <w:t xml:space="preserve">Diffusion upscalers do not recover detail — they synthesize plausible detail. For landscapes and portraits, this is often indistinguishable from recovered detail. But fine textural elements (fabric weaves, architectural patterns, specific foliage species) can be reinterpreted in ways that are sharp but subtly wrong. Faces and skin can acquire an over-processed look at high denoise strengths. Noise and grain character is typically replaced with synthetic texture — relevant for alt-process printing. Color accuracy can drift; soft-proofing after upscale is essential.</w:t>
      </w:r>
    </w:p>
    <w:p>
      <w:pPr>
        <w:spacing w:after="120"/>
      </w:pPr>
      <w:r>
        <w:t xml:space="preserve">The standard workflow most practitioners converge on: low denoise strength (0.2–0.35), ControlNet Tile to constrain hallucination, and a final pass of traditional sharpening for output.</w:t>
      </w:r>
    </w:p>
    <w:p>
      <w:pPr>
        <w:pStyle w:val="Heading1"/>
        <w:spacing w:after="180" w:before="360"/>
      </w:pPr>
      <w:r>
        <w:t xml:space="preserve">Proposed Project Plan (2–4 Weeks)</w:t>
      </w:r>
    </w:p>
    <w:p>
      <w:pPr>
        <w:pStyle w:val="Heading2"/>
        <w:spacing w:after="140" w:before="280"/>
      </w:pPr>
      <w:r>
        <w:t xml:space="preserve">Week 1 — Baseline</w:t>
      </w:r>
    </w:p>
    <w:p>
      <w:pPr>
        <w:pStyle w:val="ListParagraph"/>
        <w:numPr>
          <w:ilvl w:val="0"/>
          <w:numId w:val="2"/>
        </w:numPr>
        <w:spacing w:after="80"/>
      </w:pPr>
      <w:r>
        <w:t xml:space="preserve">Stand up a baseline using stable-diffusion-x4-upscaler via the diffusers library.</w:t>
      </w:r>
    </w:p>
    <w:p>
      <w:pPr>
        <w:pStyle w:val="ListParagraph"/>
        <w:numPr>
          <w:ilvl w:val="0"/>
          <w:numId w:val="2"/>
        </w:numPr>
        <w:spacing w:after="80"/>
      </w:pPr>
      <w:r>
        <w:t xml:space="preserve">Get tiled inference working.</w:t>
      </w:r>
    </w:p>
    <w:p>
      <w:pPr>
        <w:pStyle w:val="ListParagraph"/>
        <w:numPr>
          <w:ilvl w:val="0"/>
          <w:numId w:val="2"/>
        </w:numPr>
        <w:spacing w:after="80"/>
      </w:pPr>
      <w:r>
        <w:t xml:space="preserve">Measure against bicubic and ESRGAN on a test set of personal photos.</w:t>
      </w:r>
    </w:p>
    <w:p>
      <w:pPr>
        <w:pStyle w:val="ListParagraph"/>
        <w:numPr>
          <w:ilvl w:val="0"/>
          <w:numId w:val="2"/>
        </w:numPr>
        <w:spacing w:after="80"/>
      </w:pPr>
      <w:r>
        <w:t xml:space="preserve">Deliverable: working upscaler with quantitative and visual comparisons.</w:t>
      </w:r>
    </w:p>
    <w:p>
      <w:pPr>
        <w:pStyle w:val="Heading2"/>
        <w:spacing w:after="140" w:before="280"/>
      </w:pPr>
      <w:r>
        <w:t xml:space="preserve">Week 2 — ControlNet Tile Conditioning</w:t>
      </w:r>
    </w:p>
    <w:p>
      <w:pPr>
        <w:pStyle w:val="ListParagraph"/>
        <w:numPr>
          <w:ilvl w:val="0"/>
          <w:numId w:val="2"/>
        </w:numPr>
        <w:spacing w:after="80"/>
      </w:pPr>
      <w:r>
        <w:t xml:space="preserve">Add ControlNet Tile conditioning on top of SD 1.5.</w:t>
      </w:r>
    </w:p>
    <w:p>
      <w:pPr>
        <w:pStyle w:val="ListParagraph"/>
        <w:numPr>
          <w:ilvl w:val="0"/>
          <w:numId w:val="2"/>
        </w:numPr>
        <w:spacing w:after="80"/>
      </w:pPr>
      <w:r>
        <w:t xml:space="preserve">Experiment with denoise strength, prompt engineering, and noise-level parameter.</w:t>
      </w:r>
    </w:p>
    <w:p>
      <w:pPr>
        <w:pStyle w:val="ListParagraph"/>
        <w:numPr>
          <w:ilvl w:val="0"/>
          <w:numId w:val="2"/>
        </w:numPr>
        <w:spacing w:after="80"/>
      </w:pPr>
      <w:r>
        <w:t xml:space="preserve">Hands-on exploration of the fidelity/creativity tradeoff.</w:t>
      </w:r>
    </w:p>
    <w:p>
      <w:pPr>
        <w:pStyle w:val="ListParagraph"/>
        <w:numPr>
          <w:ilvl w:val="0"/>
          <w:numId w:val="2"/>
        </w:numPr>
        <w:spacing w:after="80"/>
      </w:pPr>
      <w:r>
        <w:t xml:space="preserve">Deliverable: parameter sweep with representative outputs.</w:t>
      </w:r>
    </w:p>
    <w:p>
      <w:pPr>
        <w:pStyle w:val="Heading2"/>
        <w:spacing w:after="140" w:before="280"/>
      </w:pPr>
      <w:r>
        <w:t xml:space="preserve">Weeks 3–4 — Optional Deepening</w:t>
      </w:r>
    </w:p>
    <w:p>
      <w:pPr>
        <w:pStyle w:val="ListParagraph"/>
        <w:numPr>
          <w:ilvl w:val="0"/>
          <w:numId w:val="2"/>
        </w:numPr>
        <w:spacing w:after="80"/>
      </w:pPr>
      <w:r>
        <w:t xml:space="preserve">Fine-tune a LoRA on a personal photographic style.</w:t>
      </w:r>
    </w:p>
    <w:p>
      <w:pPr>
        <w:pStyle w:val="ListParagraph"/>
        <w:numPr>
          <w:ilvl w:val="0"/>
          <w:numId w:val="2"/>
        </w:numPr>
        <w:spacing w:after="80"/>
      </w:pPr>
      <w:r>
        <w:t xml:space="preserve">Or: train a small custom ControlNet on a domain-specific dataset (landscapes, portraits, etc.).</w:t>
      </w:r>
    </w:p>
    <w:p>
      <w:pPr>
        <w:pStyle w:val="ListParagraph"/>
        <w:numPr>
          <w:ilvl w:val="0"/>
          <w:numId w:val="2"/>
        </w:numPr>
        <w:spacing w:after="80"/>
      </w:pPr>
      <w:r>
        <w:t xml:space="preserve">Comparative benchmark against SUPIR and commercial tools (Topaz, Magnific).</w:t>
      </w:r>
    </w:p>
    <w:p>
      <w:pPr>
        <w:pStyle w:val="Heading2"/>
        <w:spacing w:after="140" w:before="280"/>
      </w:pPr>
      <w:r>
        <w:t xml:space="preserve">Project Outcomes</w:t>
      </w:r>
    </w:p>
    <w:p>
      <w:pPr>
        <w:pStyle w:val="ListParagraph"/>
        <w:numPr>
          <w:ilvl w:val="0"/>
          <w:numId w:val="2"/>
        </w:numPr>
        <w:spacing w:after="80"/>
      </w:pPr>
      <w:r>
        <w:t xml:space="preserve">A working diffusion upscaler tuned for photographic print output.</w:t>
      </w:r>
    </w:p>
    <w:p>
      <w:pPr>
        <w:pStyle w:val="ListParagraph"/>
        <w:numPr>
          <w:ilvl w:val="0"/>
          <w:numId w:val="2"/>
        </w:numPr>
        <w:spacing w:after="80"/>
      </w:pPr>
      <w:r>
        <w:t xml:space="preserve">Direct experience with SD architecture: U-Net, VAE, CLIP, ControlNet, samplers, tiled inference.</w:t>
      </w:r>
    </w:p>
    <w:p>
      <w:pPr>
        <w:pStyle w:val="ListParagraph"/>
        <w:numPr>
          <w:ilvl w:val="0"/>
          <w:numId w:val="2"/>
        </w:numPr>
        <w:spacing w:after="80"/>
      </w:pPr>
      <w:r>
        <w:t xml:space="preserve">Comparison data against state-of-the-art methods.</w:t>
      </w:r>
    </w:p>
    <w:p>
      <w:pPr>
        <w:pStyle w:val="ListParagraph"/>
        <w:numPr>
          <w:ilvl w:val="0"/>
          <w:numId w:val="2"/>
        </w:numPr>
        <w:spacing w:after="80"/>
      </w:pPr>
      <w:r>
        <w:t xml:space="preserve">Connection point to broader product thinking around intelligent personal photo management.</w:t>
      </w:r>
    </w:p>
    <w:p>
      <w:pPr>
        <w:pStyle w:val="Heading1"/>
        <w:spacing w:after="180" w:before="360"/>
      </w:pPr>
      <w:r>
        <w:t xml:space="preserve">Open Questions &amp; Next Steps</w:t>
      </w:r>
    </w:p>
    <w:p>
      <w:pPr>
        <w:pStyle w:val="ListParagraph"/>
        <w:numPr>
          <w:ilvl w:val="0"/>
          <w:numId w:val="2"/>
        </w:numPr>
        <w:spacing w:after="80"/>
      </w:pPr>
      <w:r>
        <w:t xml:space="preserve">Decide target output resolution (4 MP proof-of-concept vs. 16 MP practical demo vs. 60+ MP print-ready).</w:t>
      </w:r>
    </w:p>
    <w:p>
      <w:pPr>
        <w:pStyle w:val="ListParagraph"/>
        <w:numPr>
          <w:ilvl w:val="0"/>
          <w:numId w:val="2"/>
        </w:numPr>
        <w:spacing w:after="80"/>
      </w:pPr>
      <w:r>
        <w:t xml:space="preserve">Choose base model: SD 1.5 (lighter, faster iteration) vs. SDXL (better VAE, better quality, heavier compute).</w:t>
      </w:r>
    </w:p>
    <w:p>
      <w:pPr>
        <w:pStyle w:val="ListParagraph"/>
        <w:numPr>
          <w:ilvl w:val="0"/>
          <w:numId w:val="2"/>
        </w:numPr>
        <w:spacing w:after="80"/>
      </w:pPr>
      <w:r>
        <w:t xml:space="preserve">Decide whether the final deliverable is a script, a notebook, or a small app.</w:t>
      </w:r>
    </w:p>
    <w:p>
      <w:pPr>
        <w:pStyle w:val="ListParagraph"/>
        <w:numPr>
          <w:ilvl w:val="0"/>
          <w:numId w:val="2"/>
        </w:numPr>
        <w:spacing w:after="80"/>
      </w:pPr>
      <w:r>
        <w:t xml:space="preserve">Identify a test corpus of personal photos with known "ground truth" high-res versions for quantitative evaluation.</w:t>
      </w:r>
    </w:p>
    <w:p>
      <w:pPr>
        <w:pStyle w:val="ListParagraph"/>
        <w:numPr>
          <w:ilvl w:val="0"/>
          <w:numId w:val="2"/>
        </w:numPr>
        <w:spacing w:after="80"/>
      </w:pPr>
      <w:r>
        <w:t xml:space="preserve">Consider whether LLaVA-generated prompts add measurable quality over generic prompts.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Diffusion Upscaling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5C8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7wdzknxy3ckywtlesz19" Type="http://schemas.openxmlformats.org/officeDocument/2006/relationships/hyperlink" Target="https://arxiv.org/abs/2401.13627" TargetMode="External"/><Relationship Id="rIdblzxhfub1vzhyfqdga5ig" Type="http://schemas.openxmlformats.org/officeDocument/2006/relationships/hyperlink" Target="https://supir.xpixel.group" TargetMode="External"/><Relationship Id="rIdsfxfw6zuvoln3uv_8x1of" Type="http://schemas.openxmlformats.org/officeDocument/2006/relationships/hyperlink" Target="https://github.com/Fanghua-Yu/SUPIR"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Diffusion-Based Image Upscaling — Project Brief</dc:title>
  <dc:creator>Claude</dc:creator>
  <cp:lastModifiedBy>Un-named</cp:lastModifiedBy>
  <cp:revision>1</cp:revision>
  <dcterms:created xsi:type="dcterms:W3CDTF">2026-04-19T17:03:42.186Z</dcterms:created>
  <dcterms:modified xsi:type="dcterms:W3CDTF">2026-04-19T17:03:42.187Z</dcterms:modified>
</cp:coreProperties>
</file>

<file path=docProps/custom.xml><?xml version="1.0" encoding="utf-8"?>
<Properties xmlns="http://schemas.openxmlformats.org/officeDocument/2006/custom-properties" xmlns:vt="http://schemas.openxmlformats.org/officeDocument/2006/docPropsVTypes"/>
</file>