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Phase 10 (Revised): Evaluation Infrastructure, Inline Quality, and Forward-Looking Retrieval</w:t>
      </w:r>
    </w:p>
    <w:p>
      <w:r>
        <w:rPr>
          <w:sz w:val="22"/>
        </w:rPr>
        <w:t>Government Regulation Query — Project Plan Addendum</w:t>
      </w:r>
    </w:p>
    <w:p>
      <w:r>
        <w:rPr>
          <w:sz w:val="22"/>
        </w:rPr>
        <w:t>Brad Hinkel | July 2026 | Supersedes the original Phase 10 draft (Inline Evaluation &amp; Forward-Looking Retrieval)</w:t>
      </w:r>
    </w:p>
    <w:p>
      <w:pPr>
        <w:pStyle w:val="Heading1"/>
      </w:pPr>
      <w:r>
        <w:rPr>
          <w:sz w:val="22"/>
        </w:rPr>
        <w:t>0. Context and Revision History</w:t>
      </w:r>
    </w:p>
    <w:p>
      <w:r>
        <w:rPr>
          <w:sz w:val="22"/>
        </w:rPr>
        <w:t>The original Phase 10 draft emerged from comparing this engine against a no-code (n8n) agentic regulatory assistant. That comparison identified two components worth porting: an inline LLM-as-a-judge evaluation layer and description-driven routing to a live forward-looking source (Federal Register). Both survive into this revision.</w:t>
      </w:r>
    </w:p>
    <w:p>
      <w:r>
        <w:rPr>
          <w:sz w:val="22"/>
        </w:rPr>
        <w:t>This revision restructures the phase for two reasons:</w:t>
      </w:r>
    </w:p>
    <w:p>
      <w:pPr>
        <w:pStyle w:val="ListBullet"/>
      </w:pPr>
      <w:r>
        <w:rPr>
          <w:sz w:val="22"/>
        </w:rPr>
        <w:t>Code review against Phase 9.1. The original Part A premise — replace the citation_coverage regex with a semantic grounding check and re-fit the confidence weights — is the experiment Phase 9.1 already ran, with a rigorous negative result. A semantic grounding scorer was built (src/generate.py, semantic_grounding) and it saturated at mean 0.99 with ρ≈−0.03 vs judge faithfulness. The root cause was not the scorer but the distribution: answered questions are uniformly high quality (Sonnet correctness ≈0.90), so no inference-time signal has a gradient to predict (docs/confidence_calibration_findings.md). Any calibration work therefore requires an eval distribution with genuine quality variance first — which reorders the phase.</w:t>
      </w:r>
    </w:p>
    <w:p>
      <w:pPr>
        <w:pStyle w:val="ListBullet"/>
      </w:pPr>
      <w:r>
        <w:rPr>
          <w:sz w:val="22"/>
        </w:rPr>
        <w:t>Expanded goals. The phase now covers three coupled use cases: (1) a self-maintaining, representative evaluation library run on a regular cadence with a tracked quality score; (2) forward-looking questions answered from live external sources; (3) richer per-query quality output, tracking of poor results, and a loop-back mechanism to improve them.</w:t>
      </w:r>
    </w:p>
    <w:p>
      <w:r>
        <w:rPr>
          <w:sz w:val="22"/>
        </w:rPr>
        <w:t>The unifying design decision: one grounding-judge module, one rubric, used in both the offline eval runs (Part A) and the inline answer path (Part B). Today the project has three inconsistent quality scorers — the eval judge in eval/src/evaluate.py, the saturating semantic_grounding call in src/generate.py, and the citation_coverage regex. Unifying them is what makes the longitudinal quality score (Part A) commensurable with the per-answer quality verdict (Part B).</w:t>
      </w:r>
    </w:p>
    <w:p>
      <w:pPr>
        <w:pStyle w:val="Heading1"/>
      </w:pPr>
      <w:r>
        <w:rPr>
          <w:sz w:val="22"/>
        </w:rPr>
        <w:t>Part A — Unified Grounding Judge and Self-Maintaining Evaluation Library (Step 1)</w:t>
      </w:r>
    </w:p>
    <w:p>
      <w:pPr>
        <w:pStyle w:val="Heading2"/>
      </w:pPr>
      <w:r>
        <w:rPr>
          <w:sz w:val="22"/>
        </w:rPr>
        <w:t>A.1 Motivation</w:t>
      </w:r>
    </w:p>
    <w:p>
      <w:pPr>
        <w:pStyle w:val="ListBullet"/>
      </w:pPr>
      <w:r>
        <w:rPr>
          <w:sz w:val="22"/>
        </w:rPr>
        <w:t>The current eval set (eval/data/eval_dataset_200.json) is a static file: 25 questions per title, generated once. The corpus underneath it changes weekly via the Phase 9.6 sync timer, so questions silently drift away from the sections they were written against.</w:t>
      </w:r>
    </w:p>
    <w:p>
      <w:pPr>
        <w:pStyle w:val="ListBullet"/>
      </w:pPr>
      <w:r>
        <w:rPr>
          <w:sz w:val="22"/>
        </w:rPr>
        <w:t>Quality on the current set is uniform (~0.90), which blocked Phase 9.1 confidence calibration. A library with deliberately hard strata creates the variance that calibration — and a meaningful quality trend — both require.</w:t>
      </w:r>
    </w:p>
    <w:p>
      <w:pPr>
        <w:pStyle w:val="ListBullet"/>
      </w:pPr>
      <w:r>
        <w:rPr>
          <w:sz w:val="22"/>
        </w:rPr>
        <w:t>Longitudinal tracking and self-maintenance are in tension: if questions regenerate freely, the trend line measures the question generator, not the engine. The design below resolves this with anchoring and a stable core.</w:t>
      </w:r>
    </w:p>
    <w:p>
      <w:pPr>
        <w:pStyle w:val="Heading2"/>
      </w:pPr>
      <w:r>
        <w:rPr>
          <w:sz w:val="22"/>
        </w:rPr>
        <w:t>A.2 The Grounding Judge Module</w:t>
      </w:r>
    </w:p>
    <w:p>
      <w:pPr>
        <w:pStyle w:val="ListBullet"/>
      </w:pPr>
      <w:r>
        <w:rPr>
          <w:sz w:val="22"/>
        </w:rPr>
        <w:t>Single module. Model: JUDGE_MODEL (default claude-sonnet-4-6, per the Phase 9.1 decision that the Haiku judge is too noisy to serve as ground truth). Structured JSON output: grounding (1–5), completeness (1–5), one-paragraph justification.</w:t>
      </w:r>
    </w:p>
    <w:p>
      <w:pPr>
        <w:pStyle w:val="ListBullet"/>
      </w:pPr>
      <w:r>
        <w:rPr>
          <w:sz w:val="22"/>
        </w:rPr>
        <w:t>Two modes, one rubric: offline mode (eval runs — scores the answer against retrieved chunks plus the ground-truth reference) and inline mode (escalated live queries — retrieved chunks only, no reference). The shared rubric core keeps scores comparable across modes.</w:t>
      </w:r>
    </w:p>
    <w:p>
      <w:pPr>
        <w:pStyle w:val="ListBullet"/>
      </w:pPr>
      <w:r>
        <w:rPr>
          <w:sz w:val="22"/>
        </w:rPr>
        <w:t>Retires the per-sentence yes/no semantic_grounding scorer in src/generate.py (kept only as a historical artifact; it saturates and is wired to nothing).</w:t>
      </w:r>
    </w:p>
    <w:p>
      <w:pPr>
        <w:pStyle w:val="Heading2"/>
      </w:pPr>
      <w:r>
        <w:rPr>
          <w:sz w:val="22"/>
        </w:rPr>
        <w:t>A.3 Evaluation Library Design</w:t>
      </w:r>
    </w:p>
    <w:p>
      <w:pPr>
        <w:pStyle w:val="ListBullet"/>
      </w:pPr>
      <w:r>
        <w:rPr>
          <w:sz w:val="22"/>
        </w:rPr>
        <w:t>DB-backed, not a JSON file. Tables: eval_questions (question text, question_type, ground-truth reference, anchor cfr_reference, anchor version/effective_date, status [active | stale | retired], origin [generated | regression]), eval_runs (run timestamp, library version, scores), eval_results (per-question scores per run).</w:t>
      </w:r>
    </w:p>
    <w:p>
      <w:pPr>
        <w:pStyle w:val="ListBullet"/>
      </w:pPr>
      <w:r>
        <w:rPr>
          <w:sz w:val="22"/>
        </w:rPr>
        <w:t>Anchoring: every question is tied to the source section and corpus version it was generated from. This is what makes self-maintenance possible — the sync pipeline already knows exactly which sections changed.</w:t>
      </w:r>
    </w:p>
    <w:p>
      <w:pPr>
        <w:pStyle w:val="ListBullet"/>
      </w:pPr>
      <w:r>
        <w:rPr>
          <w:sz w:val="22"/>
        </w:rPr>
        <w:t>Stable core vs. full library: the stable core is the subset whose anchor sections have not changed since generation; it is the only longitudinally comparable trend line. The full library is the representative snapshot. Every run reports both.</w:t>
      </w:r>
    </w:p>
    <w:p>
      <w:pPr>
        <w:pStyle w:val="ListBullet"/>
      </w:pPr>
      <w:r>
        <w:rPr>
          <w:sz w:val="22"/>
        </w:rPr>
        <w:t>Stratified sampling by title (all 8) × question type: definitions; numeric standards and limits; procedures; penalties/enforcement; large enumerated-list sections (the known Phase 9.7 weak spot); temporal/what-changed; out-of-corpus negatives (exercise not_found); and an adversarial/hard stratum. The hard strata are not optional garnish — they are the variance source that unblocks Part B's calibration.</w:t>
      </w:r>
    </w:p>
    <w:p>
      <w:pPr>
        <w:pStyle w:val="Heading2"/>
      </w:pPr>
      <w:r>
        <w:rPr>
          <w:sz w:val="22"/>
        </w:rPr>
        <w:t>A.4 Self-Maintenance on the Sync Cadence</w:t>
      </w:r>
    </w:p>
    <w:p>
      <w:pPr>
        <w:pStyle w:val="ListBullet"/>
      </w:pPr>
      <w:r>
        <w:rPr>
          <w:sz w:val="22"/>
        </w:rPr>
        <w:t>Post-sync hook on the existing weekly systemd timer (deploy/regs-sync.*): after a sync run, read sync_runs for changed/removed sections.</w:t>
      </w:r>
    </w:p>
    <w:p>
      <w:pPr>
        <w:pStyle w:val="ListBullet"/>
      </w:pPr>
      <w:r>
        <w:rPr>
          <w:sz w:val="22"/>
        </w:rPr>
        <w:t>Questions anchored to removed sections → retired. Questions anchored to changed sections → marked stale; the ground-truth reference is regenerated against the new section text (the question text usually survives; the expected answer does not). A sampler tops up new questions from changed/new sections to keep per-stratum quotas full.</w:t>
      </w:r>
    </w:p>
    <w:p>
      <w:pPr>
        <w:pStyle w:val="ListBullet"/>
      </w:pPr>
      <w:r>
        <w:rPr>
          <w:sz w:val="22"/>
        </w:rPr>
        <w:t>The library is versioned; every eval run records the library version it ran against.</w:t>
      </w:r>
    </w:p>
    <w:p>
      <w:pPr>
        <w:pStyle w:val="Heading2"/>
      </w:pPr>
      <w:r>
        <w:rPr>
          <w:sz w:val="22"/>
        </w:rPr>
        <w:t>A.5 Scheduled Runs and Quality Tracking</w:t>
      </w:r>
    </w:p>
    <w:p>
      <w:pPr>
        <w:pStyle w:val="ListBullet"/>
      </w:pPr>
      <w:r>
        <w:rPr>
          <w:sz w:val="22"/>
        </w:rPr>
        <w:t>Cadence: stable core weekly (immediately after the sync + refresh completes); full library monthly. This bounds judge cost while keeping the trend line fresh.</w:t>
      </w:r>
    </w:p>
    <w:p>
      <w:pPr>
        <w:pStyle w:val="ListBullet"/>
      </w:pPr>
      <w:r>
        <w:rPr>
          <w:sz w:val="22"/>
        </w:rPr>
        <w:t>Quality score: a composite of judge grounding, correctness vs. reference, not_found accuracy on negatives, and citation accuracy — reported overall, per title, and per stratum.</w:t>
      </w:r>
    </w:p>
    <w:p>
      <w:pPr>
        <w:pStyle w:val="ListBullet"/>
      </w:pPr>
      <w:r>
        <w:rPr>
          <w:sz w:val="22"/>
        </w:rPr>
        <w:t>Persist every run to eval_runs; surface the latest score and delta-vs-previous in /health alongside the existing corpus-freshness block. (Note: there is no metrics infrastructure today — /health returns DB + corpus freshness only — so this is the first metrics surface.)</w:t>
      </w:r>
    </w:p>
    <w:p>
      <w:pPr>
        <w:pStyle w:val="ListBullet"/>
      </w:pPr>
      <w:r>
        <w:rPr>
          <w:sz w:val="22"/>
        </w:rPr>
        <w:t>Cost cap: estimated judge calls per run computed up front; a per-run ceiling aborts rather than overspends.</w:t>
      </w:r>
    </w:p>
    <w:p>
      <w:pPr>
        <w:pStyle w:val="Heading2"/>
      </w:pPr>
      <w:r>
        <w:rPr>
          <w:sz w:val="22"/>
        </w:rPr>
        <w:t>A.6 Evaluation Metrics (Part 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Definition and target</w:t>
            </w:r>
          </w:p>
        </w:tc>
      </w:tr>
      <w:tr>
        <w:tc>
          <w:tcPr>
            <w:tcW w:type="dxa" w:w="4320"/>
          </w:tcPr>
          <w:p>
            <w:r>
              <w:t>Stratum coverage</w:t>
            </w:r>
          </w:p>
        </w:tc>
        <w:tc>
          <w:tcPr>
            <w:tcW w:type="dxa" w:w="4320"/>
          </w:tcPr>
          <w:p>
            <w:r>
              <w:t>Every title × question-type stratum meets its quota in the full library. Binary pass/fail per refresh.</w:t>
            </w:r>
          </w:p>
        </w:tc>
      </w:tr>
      <w:tr>
        <w:tc>
          <w:tcPr>
            <w:tcW w:type="dxa" w:w="4320"/>
          </w:tcPr>
          <w:p>
            <w:r>
              <w:t>Library freshness</w:t>
            </w:r>
          </w:p>
        </w:tc>
        <w:tc>
          <w:tcPr>
            <w:tcW w:type="dxa" w:w="4320"/>
          </w:tcPr>
          <w:p>
            <w:r>
              <w:t>Percentage of active questions anchored to current section versions after each refresh. Target: ~100% (stale questions are regenerated or retired, never silently scored).</w:t>
            </w:r>
          </w:p>
        </w:tc>
      </w:tr>
      <w:tr>
        <w:tc>
          <w:tcPr>
            <w:tcW w:type="dxa" w:w="4320"/>
          </w:tcPr>
          <w:p>
            <w:r>
              <w:t>Stable-core size</w:t>
            </w:r>
          </w:p>
        </w:tc>
        <w:tc>
          <w:tcPr>
            <w:tcW w:type="dxa" w:w="4320"/>
          </w:tcPr>
          <w:p>
            <w:r>
              <w:t>Question count in the longitudinal core. Target: ≥100 so the trend line has statistical weight; alert if churn drives it lower.</w:t>
            </w:r>
          </w:p>
        </w:tc>
      </w:tr>
      <w:tr>
        <w:tc>
          <w:tcPr>
            <w:tcW w:type="dxa" w:w="4320"/>
          </w:tcPr>
          <w:p>
            <w:r>
              <w:t>Quality trend</w:t>
            </w:r>
          </w:p>
        </w:tc>
        <w:tc>
          <w:tcPr>
            <w:tcW w:type="dxa" w:w="4320"/>
          </w:tcPr>
          <w:p>
            <w:r>
              <w:t>Composite score on the stable core, tracked per run. Target: regression alert on any drop beyond a set threshold; the absolute number matters less than the trend.</w:t>
            </w:r>
          </w:p>
        </w:tc>
      </w:tr>
      <w:tr>
        <w:tc>
          <w:tcPr>
            <w:tcW w:type="dxa" w:w="4320"/>
          </w:tcPr>
          <w:p>
            <w:r>
              <w:t>Score variance</w:t>
            </w:r>
          </w:p>
        </w:tc>
        <w:tc>
          <w:tcPr>
            <w:tcW w:type="dxa" w:w="4320"/>
          </w:tcPr>
          <w:p>
            <w:r>
              <w:t>Std of judge grounding on the full library. Target: meaningfully non-zero on the hard strata — this is the explicit precondition for Part B calibration.</w:t>
            </w:r>
          </w:p>
        </w:tc>
      </w:tr>
      <w:tr>
        <w:tc>
          <w:tcPr>
            <w:tcW w:type="dxa" w:w="4320"/>
          </w:tcPr>
          <w:p>
            <w:r>
              <w:t>Judge reliability</w:t>
            </w:r>
          </w:p>
        </w:tc>
        <w:tc>
          <w:tcPr>
            <w:tcW w:type="dxa" w:w="4320"/>
          </w:tcPr>
          <w:p>
            <w:r>
              <w:t>Spot-check agreement between the judge and a second model or manual review on a sample per run. Guards against a repeat of the Haiku-judge failure.</w:t>
            </w:r>
          </w:p>
        </w:tc>
      </w:tr>
    </w:tbl>
    <w:p/>
    <w:p>
      <w:pPr>
        <w:pStyle w:val="Heading2"/>
      </w:pPr>
      <w:r>
        <w:rPr>
          <w:sz w:val="22"/>
        </w:rPr>
        <w:t>A.7 Implementation Tasks (Part A)</w:t>
      </w:r>
    </w:p>
    <w:p>
      <w:pPr>
        <w:pStyle w:val="ListBullet"/>
      </w:pPr>
      <w:r>
        <w:rPr>
          <w:sz w:val="22"/>
        </w:rPr>
        <w:t>Build the grounding-judge module (offline + inline modes, structured JSON, shared rubric).</w:t>
      </w:r>
    </w:p>
    <w:p>
      <w:pPr>
        <w:pStyle w:val="ListBullet"/>
      </w:pPr>
      <w:r>
        <w:rPr>
          <w:sz w:val="22"/>
        </w:rPr>
        <w:t>Add eval_questions / eval_runs / eval_results schema (extend src/db/schema.sql).</w:t>
      </w:r>
    </w:p>
    <w:p>
      <w:pPr>
        <w:pStyle w:val="ListBullet"/>
      </w:pPr>
      <w:r>
        <w:rPr>
          <w:sz w:val="22"/>
        </w:rPr>
        <w:t>Extend eval/src/generate_dataset.py into a stratified sampler that writes to the DB and tops up quotas, including negative and adversarial strata.</w:t>
      </w:r>
    </w:p>
    <w:p>
      <w:pPr>
        <w:pStyle w:val="ListBullet"/>
      </w:pPr>
      <w:r>
        <w:rPr>
          <w:sz w:val="22"/>
        </w:rPr>
        <w:t>Add the post-sync refresh hook (retire / re-reference / top-up) to the sync pipeline (src/sync.py or a follow-on step in the systemd unit).</w:t>
      </w:r>
    </w:p>
    <w:p>
      <w:pPr>
        <w:pStyle w:val="ListBullet"/>
      </w:pPr>
      <w:r>
        <w:rPr>
          <w:sz w:val="22"/>
        </w:rPr>
        <w:t>Extend eval/src/evaluate.py into a runner that reads the DB library, calls the judge, and writes eval_results + eval_runs; add stable-core vs. full-library reporting.</w:t>
      </w:r>
    </w:p>
    <w:p>
      <w:pPr>
        <w:pStyle w:val="ListBullet"/>
      </w:pPr>
      <w:r>
        <w:rPr>
          <w:sz w:val="22"/>
        </w:rPr>
        <w:t>Surface latest run score + trend in /health; add the cost cap.</w:t>
      </w:r>
    </w:p>
    <w:p>
      <w:pPr>
        <w:pStyle w:val="Heading1"/>
      </w:pPr>
      <w:r>
        <w:rPr>
          <w:sz w:val="22"/>
        </w:rPr>
        <w:t>Part B — Inline Quality, Poor-Result Tracking, and the Improvement Loop (Steps 2–3)</w:t>
      </w:r>
    </w:p>
    <w:p>
      <w:pPr>
        <w:pStyle w:val="Heading2"/>
      </w:pPr>
      <w:r>
        <w:rPr>
          <w:sz w:val="22"/>
        </w:rPr>
        <w:t>B.1 Escalation Design</w:t>
      </w:r>
    </w:p>
    <w:p>
      <w:pPr>
        <w:pStyle w:val="ListBullet"/>
      </w:pPr>
      <w:r>
        <w:rPr>
          <w:sz w:val="22"/>
        </w:rPr>
        <w:t>Deterministic pass unchanged on every query: the composite in compute_confidence (src/generate.py — note: the original draft cited backend/confidence.py, which does not exist) with the current weights (0.35 retrieval / 0.65 citation / 0.0 concentration) and hard tier thresholds (0.75 / 0.50).</w:t>
      </w:r>
    </w:p>
    <w:p>
      <w:pPr>
        <w:pStyle w:val="ListBullet"/>
      </w:pPr>
      <w:r>
        <w:rPr>
          <w:sz w:val="22"/>
        </w:rPr>
        <w:t>Ambiguous band — new logic, not a reuse: today tiers are a hard threshold cascade with no margin concept. Define the band as (a) composite within a configurable margin of a tier boundary, or (b) high retrieval_score with low citation_coverage. Only queries in the band get an inline judge call.</w:t>
      </w:r>
    </w:p>
    <w:p>
      <w:pPr>
        <w:pStyle w:val="ListBullet"/>
      </w:pPr>
      <w:r>
        <w:rPr>
          <w:sz w:val="22"/>
        </w:rPr>
        <w:t>Confirm or override: the judge's grounding score maps to a tier; on disagreement the judge wins (downgrade unsupported claims; upgrade grounded paraphrase the regex under-scored). The justification is attached to the response.</w:t>
      </w:r>
    </w:p>
    <w:p>
      <w:pPr>
        <w:pStyle w:val="ListBullet"/>
      </w:pPr>
      <w:r>
        <w:rPr>
          <w:sz w:val="22"/>
        </w:rPr>
        <w:t>Ordering with existing safety logic: escalation runs at generation time; the Phase 8.5 output-check downgrade (backend/routes/query.py) still runs last and still wins — a security downgrade is never overridden upward by the judge.</w:t>
      </w:r>
    </w:p>
    <w:p>
      <w:pPr>
        <w:pStyle w:val="ListBullet"/>
      </w:pPr>
      <w:r>
        <w:rPr>
          <w:sz w:val="22"/>
        </w:rPr>
        <w:t>UX: a 'verifying' SSE status event during the judge call, mirroring the existing 'comparing' temporal state. Expected added latency on escalated queries: ~2–4 s.</w:t>
      </w:r>
    </w:p>
    <w:p>
      <w:pPr>
        <w:pStyle w:val="ListBullet"/>
      </w:pPr>
      <w:r>
        <w:rPr>
          <w:sz w:val="22"/>
        </w:rPr>
        <w:t>Before fixing the band thresholds, replay the persisted production queries through the band definition to measure the real-world escalation rate — the &lt;25% bound should be validated against actual traffic, not assumed.</w:t>
      </w:r>
    </w:p>
    <w:p>
      <w:pPr>
        <w:pStyle w:val="Heading2"/>
      </w:pPr>
      <w:r>
        <w:rPr>
          <w:sz w:val="22"/>
        </w:rPr>
        <w:t>B.2 Calibration, Reframed per Phase 9.1</w:t>
      </w:r>
    </w:p>
    <w:p>
      <w:pPr>
        <w:pStyle w:val="ListBullet"/>
      </w:pPr>
      <w:r>
        <w:rPr>
          <w:sz w:val="22"/>
        </w:rPr>
        <w:t>Gate first. The primary deliverable is a hallucination gate: the judge catches ungrounded answers before delivery, validated against a seeded set of deliberately ungrounded answers. This works regardless of natural quality variance.</w:t>
      </w:r>
    </w:p>
    <w:p>
      <w:pPr>
        <w:pStyle w:val="ListBullet"/>
      </w:pPr>
      <w:r>
        <w:rPr>
          <w:sz w:val="22"/>
        </w:rPr>
        <w:t>Calibration second, and conditional. Re-fitting the composite weights against judge-grounding (extending eval/src/optimize_confidence.py) happens only after Part A's hard strata demonstrate genuine score variance. Re-running the grid search on a zero-variance distribution would reproduce the Phase 9.1 negative result; the 9.1 decision against spurious reweighting stands until the precondition is met.</w:t>
      </w:r>
    </w:p>
    <w:p>
      <w:pPr>
        <w:pStyle w:val="ListBullet"/>
      </w:pPr>
      <w:r>
        <w:rPr>
          <w:sz w:val="22"/>
        </w:rPr>
        <w:t>not_found remains the validated confidence primitive throughout; tiers remain a diagnostic until calibration demonstrably passes (tier ordering holds AND Spearman ≥ 0.60 on a distribution with variance).</w:t>
      </w:r>
    </w:p>
    <w:p>
      <w:pPr>
        <w:pStyle w:val="Heading2"/>
      </w:pPr>
      <w:r>
        <w:rPr>
          <w:sz w:val="22"/>
        </w:rPr>
        <w:t>B.3 Detailed Per-Query Quality Output (Use Case 3a)</w:t>
      </w:r>
    </w:p>
    <w:p>
      <w:pPr>
        <w:pStyle w:val="ListBullet"/>
      </w:pPr>
      <w:r>
        <w:rPr>
          <w:sz w:val="22"/>
        </w:rPr>
        <w:t>Escalated answers carry the judge's grounding score and justification — the defensible 'why this confidence' text — in the API payload and the UI confidence chip.</w:t>
      </w:r>
    </w:p>
    <w:p>
      <w:pPr>
        <w:pStyle w:val="ListBullet"/>
      </w:pPr>
      <w:r>
        <w:rPr>
          <w:sz w:val="22"/>
        </w:rPr>
        <w:t>Non-escalated answers keep the existing component breakdown (already in the payload) with clearer qualitative framing.</w:t>
      </w:r>
    </w:p>
    <w:p>
      <w:pPr>
        <w:pStyle w:val="Heading2"/>
      </w:pPr>
      <w:r>
        <w:rPr>
          <w:sz w:val="22"/>
        </w:rPr>
        <w:t>B.4 Poor-Result Tracking (Use Case 3b)</w:t>
      </w:r>
    </w:p>
    <w:p>
      <w:pPr>
        <w:pStyle w:val="ListBullet"/>
      </w:pPr>
      <w:r>
        <w:rPr>
          <w:sz w:val="22"/>
        </w:rPr>
        <w:t>Extend the persisted query row (db_service.save_query) with: judge grounding score, escalation flag, judge/composite agreement, output-check downgrade flag.</w:t>
      </w:r>
    </w:p>
    <w:p>
      <w:pPr>
        <w:pStyle w:val="ListBullet"/>
      </w:pPr>
      <w:r>
        <w:rPr>
          <w:sz w:val="22"/>
        </w:rPr>
        <w:t>Add user feedback: thumbs up/down in the result UI, posted to a feedback endpoint and stored on the query row. This is the one quality signal the system cannot compute itself, and user-flagged failures are the highest-value queue entries.</w:t>
      </w:r>
    </w:p>
    <w:p>
      <w:pPr>
        <w:pStyle w:val="ListBullet"/>
      </w:pPr>
      <w:r>
        <w:rPr>
          <w:sz w:val="22"/>
        </w:rPr>
        <w:t>Poor-result definition (any of): low judge grounding; forced security downgrade; user thumbs-down; not_found on a query that classified as in-scope.</w:t>
      </w:r>
    </w:p>
    <w:p>
      <w:pPr>
        <w:pStyle w:val="Heading2"/>
      </w:pPr>
      <w:r>
        <w:rPr>
          <w:sz w:val="22"/>
        </w:rPr>
        <w:t>B.5 The Improvement Loop (Use Case 3c)</w:t>
      </w:r>
    </w:p>
    <w:p>
      <w:pPr>
        <w:pStyle w:val="ListBullet"/>
      </w:pPr>
      <w:r>
        <w:rPr>
          <w:sz w:val="22"/>
        </w:rPr>
        <w:t>Triage: a small review surface (script or admin page) lists queued poor results; each is classified by failure mode — retrieval miss, corpus coverage gap, generation error, chunking artifact.</w:t>
      </w:r>
    </w:p>
    <w:p>
      <w:pPr>
        <w:pStyle w:val="ListBullet"/>
      </w:pPr>
      <w:r>
        <w:rPr>
          <w:sz w:val="22"/>
        </w:rPr>
        <w:t>Promotion: every triaged poor result becomes a regression case in the Part A library (origin = regression), anchored like any other question.</w:t>
      </w:r>
    </w:p>
    <w:p>
      <w:pPr>
        <w:pStyle w:val="ListBullet"/>
      </w:pPr>
      <w:r>
        <w:rPr>
          <w:sz w:val="22"/>
        </w:rPr>
        <w:t>Verification: a fix (prompt change, chunking change, corpus addition) is considered closed only when the promoted regression case passes on a subsequent scheduled run. This is the flywheel that fuses the three use cases: production failures feed the library; the library's cadence measures whether fixes worked.</w:t>
      </w:r>
    </w:p>
    <w:p>
      <w:pPr>
        <w:pStyle w:val="Heading2"/>
      </w:pPr>
      <w:r>
        <w:rPr>
          <w:sz w:val="22"/>
        </w:rPr>
        <w:t>B.6 Evaluation Metrics (Part 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Definition and target</w:t>
            </w:r>
          </w:p>
        </w:tc>
      </w:tr>
      <w:tr>
        <w:tc>
          <w:tcPr>
            <w:tcW w:type="dxa" w:w="4320"/>
          </w:tcPr>
          <w:p>
            <w:r>
              <w:t>Grounding gate catch rate</w:t>
            </w:r>
          </w:p>
        </w:tc>
        <w:tc>
          <w:tcPr>
            <w:tcW w:type="dxa" w:w="4320"/>
          </w:tcPr>
          <w:p>
            <w:r>
              <w:t>Of seeded ungrounded answers, percentage caught (downgraded or flagged) before delivery. Target: ≥90%. This is the hallucination-detector metric and the part's primary success criterion.</w:t>
            </w:r>
          </w:p>
        </w:tc>
      </w:tr>
      <w:tr>
        <w:tc>
          <w:tcPr>
            <w:tcW w:type="dxa" w:w="4320"/>
          </w:tcPr>
          <w:p>
            <w:r>
              <w:t>Escalation rate</w:t>
            </w:r>
          </w:p>
        </w:tc>
        <w:tc>
          <w:tcPr>
            <w:tcW w:type="dxa" w:w="4320"/>
          </w:tcPr>
          <w:p>
            <w:r>
              <w:t>Percentage of production queries that trigger a judge call. Target: &lt;25%, validated by replaying historical persisted queries.</w:t>
            </w:r>
          </w:p>
        </w:tc>
      </w:tr>
      <w:tr>
        <w:tc>
          <w:tcPr>
            <w:tcW w:type="dxa" w:w="4320"/>
          </w:tcPr>
          <w:p>
            <w:r>
              <w:t>Composite–judge agreement</w:t>
            </w:r>
          </w:p>
        </w:tc>
        <w:tc>
          <w:tcPr>
            <w:tcW w:type="dxa" w:w="4320"/>
          </w:tcPr>
          <w:p>
            <w:r>
              <w:t>Of escalated queries, percentage where the deterministic tier matched the judge tier. Target: trend upward over time.</w:t>
            </w:r>
          </w:p>
        </w:tc>
      </w:tr>
      <w:tr>
        <w:tc>
          <w:tcPr>
            <w:tcW w:type="dxa" w:w="4320"/>
          </w:tcPr>
          <w:p>
            <w:r>
              <w:t>Feedback capture</w:t>
            </w:r>
          </w:p>
        </w:tc>
        <w:tc>
          <w:tcPr>
            <w:tcW w:type="dxa" w:w="4320"/>
          </w:tcPr>
          <w:p>
            <w:r>
              <w:t>Thumbs signals received per 100 queries. Target: nonzero and monitored; the loop starves without it.</w:t>
            </w:r>
          </w:p>
        </w:tc>
      </w:tr>
      <w:tr>
        <w:tc>
          <w:tcPr>
            <w:tcW w:type="dxa" w:w="4320"/>
          </w:tcPr>
          <w:p>
            <w:r>
              <w:t>Regression closure rate</w:t>
            </w:r>
          </w:p>
        </w:tc>
        <w:tc>
          <w:tcPr>
            <w:tcW w:type="dxa" w:w="4320"/>
          </w:tcPr>
          <w:p>
            <w:r>
              <w:t>Percentage of promoted regression cases passing within two scheduled runs of their fix. Target: high; open cases beyond that are re-triaged.</w:t>
            </w:r>
          </w:p>
        </w:tc>
      </w:tr>
      <w:tr>
        <w:tc>
          <w:tcPr>
            <w:tcW w:type="dxa" w:w="4320"/>
          </w:tcPr>
          <w:p>
            <w:r>
              <w:t>Conditional: tier ordering + Spearman ≥ 0.60</w:t>
            </w:r>
          </w:p>
        </w:tc>
        <w:tc>
          <w:tcPr>
            <w:tcW w:type="dxa" w:w="4320"/>
          </w:tcPr>
          <w:p>
            <w:r>
              <w:t>Only evaluated once Part A's variance precondition is met; until then explicitly reported as 'not yet applicable', not FAIL.</w:t>
            </w:r>
          </w:p>
        </w:tc>
      </w:tr>
    </w:tbl>
    <w:p/>
    <w:p>
      <w:pPr>
        <w:pStyle w:val="Heading2"/>
      </w:pPr>
      <w:r>
        <w:rPr>
          <w:sz w:val="22"/>
        </w:rPr>
        <w:t>B.7 Implementation Tasks (Part B)</w:t>
      </w:r>
    </w:p>
    <w:p>
      <w:pPr>
        <w:pStyle w:val="ListBullet"/>
      </w:pPr>
      <w:r>
        <w:rPr>
          <w:sz w:val="22"/>
        </w:rPr>
        <w:t>Escalation logic in the generation path: band definition (margin + low-coverage rule), inline judge call, confirm/override, ordering with the output-check downgrade.</w:t>
      </w:r>
    </w:p>
    <w:p>
      <w:pPr>
        <w:pStyle w:val="ListBullet"/>
      </w:pPr>
      <w:r>
        <w:rPr>
          <w:sz w:val="22"/>
        </w:rPr>
        <w:t>Replay script: run persisted historical queries through the band definition to set thresholds against the real traffic distribution.</w:t>
      </w:r>
    </w:p>
    <w:p>
      <w:pPr>
        <w:pStyle w:val="ListBullet"/>
      </w:pPr>
      <w:r>
        <w:rPr>
          <w:sz w:val="22"/>
        </w:rPr>
        <w:t>'verifying' SSE status event; judge justification in response payload and UI chip.</w:t>
      </w:r>
    </w:p>
    <w:p>
      <w:pPr>
        <w:pStyle w:val="ListBullet"/>
      </w:pPr>
      <w:r>
        <w:rPr>
          <w:sz w:val="22"/>
        </w:rPr>
        <w:t>Persistence extensions: judge fields + agreement flag on the query row; feedback endpoint + thumbs UI; poor-result queue view.</w:t>
      </w:r>
    </w:p>
    <w:p>
      <w:pPr>
        <w:pStyle w:val="ListBullet"/>
      </w:pPr>
      <w:r>
        <w:rPr>
          <w:sz w:val="22"/>
        </w:rPr>
        <w:t>Seeded ungrounded answer set + gate catch-rate harness.</w:t>
      </w:r>
    </w:p>
    <w:p>
      <w:pPr>
        <w:pStyle w:val="ListBullet"/>
      </w:pPr>
      <w:r>
        <w:rPr>
          <w:sz w:val="22"/>
        </w:rPr>
        <w:t>Triage tool and regression-promotion script into the Part A library.</w:t>
      </w:r>
    </w:p>
    <w:p>
      <w:pPr>
        <w:pStyle w:val="ListBullet"/>
      </w:pPr>
      <w:r>
        <w:rPr>
          <w:sz w:val="22"/>
        </w:rPr>
        <w:t>Conditional: extend optimize_confidence.py to accept judge-grounding as ground truth and fit a semantic_grounding feature in place of citation_coverage — executed only when the variance precondition holds.</w:t>
      </w:r>
    </w:p>
    <w:p>
      <w:pPr>
        <w:pStyle w:val="ListBullet"/>
      </w:pPr>
      <w:r>
        <w:rPr>
          <w:sz w:val="22"/>
        </w:rPr>
        <w:t>Escalation-rate and gate metrics surfaced alongside the Part A /health block.</w:t>
      </w:r>
    </w:p>
    <w:p>
      <w:pPr>
        <w:pStyle w:val="Heading1"/>
      </w:pPr>
      <w:r>
        <w:rPr>
          <w:sz w:val="22"/>
        </w:rPr>
        <w:t>Part C — Forward-Looking Retrieval via a Pluggable Source Registry (Step 4)</w:t>
      </w:r>
    </w:p>
    <w:p>
      <w:pPr>
        <w:pStyle w:val="Heading2"/>
      </w:pPr>
      <w:r>
        <w:rPr>
          <w:sz w:val="22"/>
        </w:rPr>
        <w:t>C.1 The API Distinction This Rests On</w:t>
      </w:r>
    </w:p>
    <w:p>
      <w:r>
        <w:rPr>
          <w:sz w:val="22"/>
        </w:rPr>
        <w:t>Unchanged from the original draft, and still the conceptual core: the eCFR API is the codified regulation — what the rule says today. The Federal Register API is the daily journal of proposed rules, NPRMs, and final rules before codification — what the rule is becoming. The regulations.gov API (v4) adds the docket and comment layer (comment-period status, docket documents, RIN via /v4/dockets/{docketId}). Phase 9 keeps the corpus current with the present; this part adds the future. Together with Phase 9's archived-version diffing (past), the system covers the full time axis.</w:t>
      </w:r>
    </w:p>
    <w:p>
      <w:pPr>
        <w:pStyle w:val="Heading2"/>
      </w:pPr>
      <w:r>
        <w:rPr>
          <w:sz w:val="22"/>
        </w:rPr>
        <w:t>C.2 Pluggable Source Registry (revised from a hardcoded FR branch)</w:t>
      </w:r>
    </w:p>
    <w:p>
      <w:pPr>
        <w:pStyle w:val="ListBullet"/>
      </w:pPr>
      <w:r>
        <w:rPr>
          <w:sz w:val="22"/>
        </w:rPr>
        <w:t>Each live source registers: a natural-language description (drives routing), a client, a citation format, a status vocabulary (proposed / comment-open / pending / final-not-yet-codified), and a refresh/cache policy.</w:t>
      </w:r>
    </w:p>
    <w:p>
      <w:pPr>
        <w:pStyle w:val="ListBullet"/>
      </w:pPr>
      <w:r>
        <w:rPr>
          <w:sz w:val="22"/>
        </w:rPr>
        <w:t>Sources #1 and #2: Federal Register documents endpoint (filtered to proposed rules/NPRMs by CFR title/part) and regulations.gov v4 (docket/comment enrichment; api.data.gov key; rate limits respected).</w:t>
      </w:r>
    </w:p>
    <w:p>
      <w:pPr>
        <w:pStyle w:val="ListBullet"/>
      </w:pPr>
      <w:r>
        <w:rPr>
          <w:sz w:val="22"/>
        </w:rPr>
        <w:t>Later sources (GAO reports, agency guidance, state registers) slot in without router changes — this is the 'others might help' extension point.</w:t>
      </w:r>
    </w:p>
    <w:p>
      <w:pPr>
        <w:pStyle w:val="ListBullet"/>
      </w:pPr>
      <w:r>
        <w:rPr>
          <w:sz w:val="22"/>
        </w:rPr>
        <w:t>Scope: all 8 corpus titles (the original draft's 'starter titles 7, 21, 42' was stale text predating Phase 8.6).</w:t>
      </w:r>
    </w:p>
    <w:p>
      <w:pPr>
        <w:pStyle w:val="Heading2"/>
      </w:pPr>
      <w:r>
        <w:rPr>
          <w:sz w:val="22"/>
        </w:rPr>
        <w:t>C.3 Routing: One Multi-Class Classifier</w:t>
      </w:r>
    </w:p>
    <w:p>
      <w:pPr>
        <w:pStyle w:val="ListBullet"/>
      </w:pPr>
      <w:r>
        <w:rPr>
          <w:sz w:val="22"/>
        </w:rPr>
        <w:t>Replace the current stack (binary off-topic classifier + temporal regex) with a single multi-class intent call: off_topic / codified / temporal_past / forward_looking / blended. One Haiku call, same latency budget as today's binary classifier.</w:t>
      </w:r>
    </w:p>
    <w:p>
      <w:pPr>
        <w:pStyle w:val="ListBullet"/>
      </w:pPr>
      <w:r>
        <w:rPr>
          <w:sz w:val="22"/>
        </w:rPr>
        <w:t>This resolves a real collision: the Phase 9.4 temporal regex keys on change language, and the canonical forward-looking query ('How might these regulations change over the next year?') would plausibly route to the past-looking archived-versions path. The two intents must be discriminated in one place, which slightly amends the original draft's claim that this part is independent of Phase 9.</w:t>
      </w:r>
    </w:p>
    <w:p>
      <w:pPr>
        <w:pStyle w:val="ListBullet"/>
      </w:pPr>
      <w:r>
        <w:rPr>
          <w:sz w:val="22"/>
        </w:rPr>
        <w:t>Default remains codified. Blended queries hit both paths and synthesize, every claim tagged by source and status.</w:t>
      </w:r>
    </w:p>
    <w:p>
      <w:pPr>
        <w:pStyle w:val="Heading2"/>
      </w:pPr>
      <w:r>
        <w:rPr>
          <w:sz w:val="22"/>
        </w:rPr>
        <w:t>C.4 Retrieved Content</w:t>
      </w:r>
    </w:p>
    <w:p>
      <w:r>
        <w:rPr>
          <w:sz w:val="22"/>
        </w:rPr>
        <w:t>Per forward-looking result: document type (the primary routing filter), affected CFR title/part (aligning results with the codified citation space), RIN and docket ID (lifecycle tracking + regulations.gov link-through), comment-period open/close dates, proposed effective date and publication date, and agency.</w:t>
      </w:r>
    </w:p>
    <w:p>
      <w:pPr>
        <w:pStyle w:val="Heading2"/>
      </w:pPr>
      <w:r>
        <w:rPr>
          <w:sz w:val="22"/>
        </w:rPr>
        <w:t>C.5 The Dominant Risk and Its Mitigations</w:t>
      </w:r>
    </w:p>
    <w:p>
      <w:pPr>
        <w:pStyle w:val="ListBullet"/>
      </w:pPr>
      <w:r>
        <w:rPr>
          <w:sz w:val="22"/>
        </w:rPr>
        <w:t>A proposed rule is not law. The failure mode that matters is a user acting on a proposal as binding. Every forward-looking claim carries a hard, unmissable status label and its Federal Register citation; the Part A/B grounding judge is instructed to penalize any answer presenting proposed content without its status label. This dependency is why Part C is sequenced last.</w:t>
      </w:r>
    </w:p>
    <w:p>
      <w:pPr>
        <w:pStyle w:val="ListBullet"/>
      </w:pPr>
      <w:r>
        <w:rPr>
          <w:sz w:val="22"/>
        </w:rPr>
        <w:t>Security allowlist (new, required): backend/security.py restricts answer URLs to ecfr.gov / cfr.gov / govinfo.gov; any other domain triggers a forced downgrade to low confidence. Without adding federalregister.gov and regulations.gov, every Part C answer would be auto-downgraded by the engine's own Phase 8.5 hardening.</w:t>
      </w:r>
    </w:p>
    <w:p>
      <w:pPr>
        <w:pStyle w:val="ListBullet"/>
      </w:pPr>
      <w:r>
        <w:rPr>
          <w:sz w:val="22"/>
        </w:rPr>
        <w:t>Comment windows move (extensions are common) and proposed-rule state changes daily: results are cached with a short TTL and always carry a fetched-at timestamp; never treated as static corpus content.</w:t>
      </w:r>
    </w:p>
    <w:p>
      <w:pPr>
        <w:pStyle w:val="Heading2"/>
      </w:pPr>
      <w:r>
        <w:rPr>
          <w:sz w:val="22"/>
        </w:rPr>
        <w:t>C.6 Frontend Workstream (new — absent from the original draft)</w:t>
      </w:r>
    </w:p>
    <w:p>
      <w:pPr>
        <w:pStyle w:val="ListBullet"/>
      </w:pPr>
      <w:r>
        <w:rPr>
          <w:sz w:val="22"/>
        </w:rPr>
        <w:t>parseAnswer.ts and the block model must learn a non-CFR citation format ('XX FR YYYYY', docket IDs) — the current parser contract lifts only '"quote" (CFR cite)' patterns.</w:t>
      </w:r>
    </w:p>
    <w:p>
      <w:pPr>
        <w:pStyle w:val="ListBullet"/>
      </w:pPr>
      <w:r>
        <w:rPr>
          <w:sz w:val="22"/>
        </w:rPr>
        <w:t>CitationsRail groups by CFR title and links to ecfr.gov; forward-looking results need an FR/docket group linking to federalregister.gov / regulations.gov, with a status badge per citation.</w:t>
      </w:r>
    </w:p>
    <w:p>
      <w:pPr>
        <w:pStyle w:val="ListBullet"/>
      </w:pPr>
      <w:r>
        <w:rPr>
          <w:sz w:val="22"/>
        </w:rPr>
        <w:t>The 'Current as of' trust chip reflects corpus date; live-fetched results need a distinct 'fetched &lt;timestamp&gt;' provenance treatment, plus the mandatory non-binding banner on any answer containing proposed content.</w:t>
      </w:r>
    </w:p>
    <w:p>
      <w:pPr>
        <w:pStyle w:val="Heading2"/>
      </w:pPr>
      <w:r>
        <w:rPr>
          <w:sz w:val="22"/>
        </w:rPr>
        <w:t>C.7 Evaluation Metrics (Part 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Definition and target</w:t>
            </w:r>
          </w:p>
        </w:tc>
      </w:tr>
      <w:tr>
        <w:tc>
          <w:tcPr>
            <w:tcW w:type="dxa" w:w="4320"/>
          </w:tcPr>
          <w:p>
            <w:r>
              <w:t>Status-label correctness</w:t>
            </w:r>
          </w:p>
        </w:tc>
        <w:tc>
          <w:tcPr>
            <w:tcW w:type="dxa" w:w="4320"/>
          </w:tcPr>
          <w:p>
            <w:r>
              <w:t>Percentage of forward-looking answers correctly labeling proposed/pending content as non-binding. Target: 100% — a mislabel is a critical failure, enforced by the grounding judge and the seeded-answer harness.</w:t>
            </w:r>
          </w:p>
        </w:tc>
      </w:tr>
      <w:tr>
        <w:tc>
          <w:tcPr>
            <w:tcW w:type="dxa" w:w="4320"/>
          </w:tcPr>
          <w:p>
            <w:r>
              <w:t>Routing accuracy</w:t>
            </w:r>
          </w:p>
        </w:tc>
        <w:tc>
          <w:tcPr>
            <w:tcW w:type="dxa" w:w="4320"/>
          </w:tcPr>
          <w:p>
            <w:r>
              <w:t>Percentage of queries routed to the correct path (codified / temporal_past / forward_looking / blended / off_topic) against a hand-labeled intent set that includes past-vs-future 'change' phrasings. Target: &gt;90%.</w:t>
            </w:r>
          </w:p>
        </w:tc>
      </w:tr>
      <w:tr>
        <w:tc>
          <w:tcPr>
            <w:tcW w:type="dxa" w:w="4320"/>
          </w:tcPr>
          <w:p>
            <w:r>
              <w:t>Forward-looking grounding</w:t>
            </w:r>
          </w:p>
        </w:tc>
        <w:tc>
          <w:tcPr>
            <w:tcW w:type="dxa" w:w="4320"/>
          </w:tcPr>
          <w:p>
            <w:r>
              <w:t>Judge-scored grounding of forward-looking claims against retrieved Federal Register documents. Target: same bar as codified answers.</w:t>
            </w:r>
          </w:p>
        </w:tc>
      </w:tr>
      <w:tr>
        <w:tc>
          <w:tcPr>
            <w:tcW w:type="dxa" w:w="4320"/>
          </w:tcPr>
          <w:p>
            <w:r>
              <w:t>Comment-window accuracy</w:t>
            </w:r>
          </w:p>
        </w:tc>
        <w:tc>
          <w:tcPr>
            <w:tcW w:type="dxa" w:w="4320"/>
          </w:tcPr>
          <w:p>
            <w:r>
              <w:t>Percentage of answers reporting the correct comment-period close date for a cited proposed rule, checked against the live API at eval time. Target: high; a wrong date defeats the planning use case.</w:t>
            </w:r>
          </w:p>
        </w:tc>
      </w:tr>
    </w:tbl>
    <w:p/>
    <w:p>
      <w:pPr>
        <w:pStyle w:val="Heading2"/>
      </w:pPr>
      <w:r>
        <w:rPr>
          <w:sz w:val="22"/>
        </w:rPr>
        <w:t>C.8 Implementation Tasks (Part C)</w:t>
      </w:r>
    </w:p>
    <w:p>
      <w:pPr>
        <w:pStyle w:val="ListBullet"/>
      </w:pPr>
      <w:r>
        <w:rPr>
          <w:sz w:val="22"/>
        </w:rPr>
        <w:t>Source-registry abstraction + Federal Register client (documents endpoint, type/RIN/docket/dates/agency parsing) + regulations.gov v4 client (api.data.gov key, rate limits).</w:t>
      </w:r>
    </w:p>
    <w:p>
      <w:pPr>
        <w:pStyle w:val="ListBullet"/>
      </w:pPr>
      <w:r>
        <w:rPr>
          <w:sz w:val="22"/>
        </w:rPr>
        <w:t>Multi-class intent classifier replacing the binary classifier + temporal regex; hand-labeled routing eval set including the change-language collision cases.</w:t>
      </w:r>
    </w:p>
    <w:p>
      <w:pPr>
        <w:pStyle w:val="ListBullet"/>
      </w:pPr>
      <w:r>
        <w:rPr>
          <w:sz w:val="22"/>
        </w:rPr>
        <w:t>Forward-looking output template: proposed change, affected CFR citation, comment-period status/dates, proposed effective date, mandatory non-binding label.</w:t>
      </w:r>
    </w:p>
    <w:p>
      <w:pPr>
        <w:pStyle w:val="ListBullet"/>
      </w:pPr>
      <w:r>
        <w:rPr>
          <w:sz w:val="22"/>
        </w:rPr>
        <w:t>Extend ALLOWED_URL_DOMAINS with federalregister.gov and regulations.gov.</w:t>
      </w:r>
    </w:p>
    <w:p>
      <w:pPr>
        <w:pStyle w:val="ListBullet"/>
      </w:pPr>
      <w:r>
        <w:rPr>
          <w:sz w:val="22"/>
        </w:rPr>
        <w:t>Wire the grounding judge to enforce the status label on forward-looking answers; add status-label cases to the seeded harness.</w:t>
      </w:r>
    </w:p>
    <w:p>
      <w:pPr>
        <w:pStyle w:val="ListBullet"/>
      </w:pPr>
      <w:r>
        <w:rPr>
          <w:sz w:val="22"/>
        </w:rPr>
        <w:t>Frontend: parser contract extension, FR citation group + status badges in the rail, fetched-at provenance treatment.</w:t>
      </w:r>
    </w:p>
    <w:p>
      <w:pPr>
        <w:pStyle w:val="ListBullet"/>
      </w:pPr>
      <w:r>
        <w:rPr>
          <w:sz w:val="22"/>
        </w:rPr>
        <w:t>Caching/refresh policy for live-source results (short TTL, fetched-at stamped).</w:t>
      </w:r>
    </w:p>
    <w:p>
      <w:pPr>
        <w:pStyle w:val="ListBullet"/>
      </w:pPr>
      <w:r>
        <w:rPr>
          <w:sz w:val="22"/>
        </w:rPr>
        <w:t>Part C eval cases (routing, status-label, comment-window) added to the Part A library as their own strata.</w:t>
      </w:r>
    </w:p>
    <w:p>
      <w:pPr>
        <w:pStyle w:val="Heading1"/>
      </w:pPr>
      <w:r>
        <w:rPr>
          <w:sz w:val="22"/>
        </w:rPr>
        <w:t>Sequencing and Dependencies</w:t>
      </w:r>
    </w:p>
    <w:p>
      <w:pPr>
        <w:pStyle w:val="ListBullet"/>
      </w:pPr>
      <w:r>
        <w:rPr>
          <w:sz w:val="22"/>
        </w:rPr>
        <w:t>Step 1 — Part A (judge + library). The foundation: everything downstream consumes the judge, and the hard-strata library is the explicit precondition for any calibration. Depends only on the existing eval harness and sync pipeline.</w:t>
      </w:r>
    </w:p>
    <w:p>
      <w:pPr>
        <w:pStyle w:val="ListBullet"/>
      </w:pPr>
      <w:r>
        <w:rPr>
          <w:sz w:val="22"/>
        </w:rPr>
        <w:t>Step 2 — Part B.1–B.4 (escalation, quality payload, poor-result capture). Depends on the Part A judge; independent of the library's first full refresh cycle.</w:t>
      </w:r>
    </w:p>
    <w:p>
      <w:pPr>
        <w:pStyle w:val="ListBullet"/>
      </w:pPr>
      <w:r>
        <w:rPr>
          <w:sz w:val="22"/>
        </w:rPr>
        <w:t>Step 3 — Part B.5 (triage + regression promotion). Depends on both the library (Step 1) and capture (Step 2); small once they exist.</w:t>
      </w:r>
    </w:p>
    <w:p>
      <w:pPr>
        <w:pStyle w:val="ListBullet"/>
      </w:pPr>
      <w:r>
        <w:rPr>
          <w:sz w:val="22"/>
        </w:rPr>
        <w:t>Step 4 — Part C (forward-looking). Ranked last as a capability expansion below the safety work, and dependent on the judge for status-label enforcement. Touches Phase 9.4's temporal intent via the classifier consolidation.</w:t>
      </w:r>
    </w:p>
    <w:p>
      <w:pPr>
        <w:pStyle w:val="Heading1"/>
      </w:pPr>
      <w:r>
        <w:rPr>
          <w:sz w:val="22"/>
        </w:rPr>
        <w:t>Success Criteria</w:t>
      </w:r>
    </w:p>
    <w:p>
      <w:pPr>
        <w:pStyle w:val="ListBullet"/>
      </w:pPr>
      <w:r>
        <w:rPr>
          <w:sz w:val="22"/>
        </w:rPr>
        <w:t>Part A: library refreshes automatically on the sync cadence with ~100% freshness; stable-core quality trend published per run in /health; hard strata show genuine score variance.</w:t>
      </w:r>
    </w:p>
    <w:p>
      <w:pPr>
        <w:pStyle w:val="ListBullet"/>
      </w:pPr>
      <w:r>
        <w:rPr>
          <w:sz w:val="22"/>
        </w:rPr>
        <w:t>Part B: grounding gate catches ≥90% of seeded ungrounded answers; escalation rate &lt;25% validated on real traffic; every escalated answer ships a judge justification; poor results are captured, triaged, and promoted to regression cases that close.</w:t>
      </w:r>
    </w:p>
    <w:p>
      <w:pPr>
        <w:pStyle w:val="ListBullet"/>
      </w:pPr>
      <w:r>
        <w:rPr>
          <w:sz w:val="22"/>
        </w:rPr>
        <w:t>Part C: 100% status-label correctness; routing accuracy &gt;90% including change-language collision cases; forward-looking grounding at the codified bar; comment windows accurate.</w:t>
      </w:r>
    </w:p>
    <w:p>
      <w:pPr>
        <w:pStyle w:val="ListBullet"/>
      </w:pPr>
      <w:r>
        <w:rPr>
          <w:sz w:val="22"/>
        </w:rPr>
        <w:t>Combined: the system answers across the full time axis — what changed (Phase 9), what the rule says (current), what's proposed (Part C) — with source and status on every claim, and a quality score that is measured continuously rather than once.</w:t>
      </w:r>
    </w:p>
    <w:p>
      <w:pPr>
        <w:pStyle w:val="ListBullet"/>
      </w:pPr>
      <w:r>
        <w:rPr>
          <w:sz w:val="22"/>
        </w:rPr>
        <w:t>Case study updated: the self-maintaining eval library, the gate-first calibration story (including the honest Phase 9.1 negative result it builds on), and the forward-looking lifecycle capability documented for interview walkthrough.</w:t>
      </w:r>
    </w:p>
    <w:p>
      <w:pPr>
        <w:pStyle w:val="Heading1"/>
      </w:pPr>
      <w:r>
        <w:rPr>
          <w:sz w:val="22"/>
        </w:rPr>
        <w:t>Alternatives Considered</w:t>
      </w:r>
    </w:p>
    <w:p>
      <w:pPr>
        <w:pStyle w:val="ListBullet"/>
      </w:pPr>
      <w:r>
        <w:rPr>
          <w:sz w:val="22"/>
        </w:rPr>
        <w:t>Always-on judge (Part B). Run the judge on every query, as the no-code build does. Rejected: blows the latency/cost budget the deterministic scorer exists to protect; selective escalation concentrates spend where the regex proxy is least trustworthy.</w:t>
      </w:r>
    </w:p>
    <w:p>
      <w:pPr>
        <w:pStyle w:val="ListBullet"/>
      </w:pPr>
      <w:r>
        <w:rPr>
          <w:sz w:val="22"/>
        </w:rPr>
        <w:t>Replace the deterministic scorer entirely (Part B). Rejected: loses the fast per-query signal and calibration history; the composite plus selective escalation keeps the hot path fast.</w:t>
      </w:r>
    </w:p>
    <w:p>
      <w:pPr>
        <w:pStyle w:val="ListBullet"/>
      </w:pPr>
      <w:r>
        <w:rPr>
          <w:sz w:val="22"/>
        </w:rPr>
        <w:t>Immediate weight re-fit against judge-grounding (original Part A). Rejected: re-runs the Phase 9.1 experiment on the same zero-variance distribution and would reproduce the negative result. Gate-first, calibration when the variance precondition is met.</w:t>
      </w:r>
    </w:p>
    <w:p>
      <w:pPr>
        <w:pStyle w:val="ListBullet"/>
      </w:pPr>
      <w:r>
        <w:rPr>
          <w:sz w:val="22"/>
        </w:rPr>
        <w:t>Regenerate the whole eval library each cadence. Rejected: the trend line would measure question-generator churn, not engine quality. Anchoring + a stable core preserves longitudinal comparability.</w:t>
      </w:r>
    </w:p>
    <w:p>
      <w:pPr>
        <w:pStyle w:val="ListBullet"/>
      </w:pPr>
      <w:r>
        <w:rPr>
          <w:sz w:val="22"/>
        </w:rPr>
        <w:t>Keep the file-based eval set. Rejected: no per-question lifecycle, no anchoring to corpus versions, no run history — none of the machinery self-maintenance requires.</w:t>
      </w:r>
    </w:p>
    <w:p>
      <w:pPr>
        <w:pStyle w:val="ListBullet"/>
      </w:pPr>
      <w:r>
        <w:rPr>
          <w:sz w:val="22"/>
        </w:rPr>
        <w:t>Ingest the Federal Register into the corpus (Part C). Rejected: proposed content changes daily and is non-binding; mixing it into the codified corpus risks the proposed-as-law failure mode. A separate, clearly-labeled path with its own refresh policy keeps the authoritative corpus clean.</w:t>
      </w:r>
    </w:p>
    <w:p>
      <w:pPr>
        <w:pStyle w:val="ListBullet"/>
      </w:pPr>
      <w:r>
        <w:rPr>
          <w:sz w:val="22"/>
        </w:rPr>
        <w:t>Web search for pending rules (Part C). Rejected: the FR and regulations.gov APIs are the authoritative, structured, rate-stable sources for exactly this data.</w:t>
      </w:r>
    </w:p>
    <w:p>
      <w:pPr>
        <w:pStyle w:val="Heading1"/>
      </w:pPr>
      <w:r>
        <w:rPr>
          <w:sz w:val="22"/>
        </w:rPr>
        <w:t>Appendix: Corrections to the Original Draft</w:t>
      </w:r>
    </w:p>
    <w:p>
      <w:pPr>
        <w:pStyle w:val="ListBullet"/>
      </w:pPr>
      <w:r>
        <w:rPr>
          <w:sz w:val="22"/>
        </w:rPr>
        <w:t>backend/confidence.py does not exist; the composite and weights live in src/generate.py (compute_confidence).</w:t>
      </w:r>
    </w:p>
    <w:p>
      <w:pPr>
        <w:pStyle w:val="ListBullet"/>
      </w:pPr>
      <w:r>
        <w:rPr>
          <w:sz w:val="22"/>
        </w:rPr>
        <w:t>retrieval_score averages the top-3 similarities, not top-k.</w:t>
      </w:r>
    </w:p>
    <w:p>
      <w:pPr>
        <w:pStyle w:val="ListBullet"/>
      </w:pPr>
      <w:r>
        <w:rPr>
          <w:sz w:val="22"/>
        </w:rPr>
        <w:t>There is no existing ambiguous band or tier margin; tiers are a hard threshold cascade, so the escalation band is new logic.</w:t>
      </w:r>
    </w:p>
    <w:p>
      <w:pPr>
        <w:pStyle w:val="ListBullet"/>
      </w:pPr>
      <w:r>
        <w:rPr>
          <w:sz w:val="22"/>
        </w:rPr>
        <w:t>The corpus is 8 titles (Phase 8.6), not the 'starter titles 7, 21, 42'.</w:t>
      </w:r>
    </w:p>
    <w:p>
      <w:pPr>
        <w:pStyle w:val="ListBullet"/>
      </w:pPr>
      <w:r>
        <w:rPr>
          <w:sz w:val="22"/>
        </w:rPr>
        <w:t>There is no metrics infrastructure today; /health returns DB + corpus freshness only, and token counts are not persisted.</w:t>
      </w:r>
    </w:p>
    <w:p>
      <w:pPr>
        <w:pStyle w:val="ListBullet"/>
      </w:pPr>
      <w:r>
        <w:rPr>
          <w:sz w:val="22"/>
        </w:rPr>
        <w:t>The security URL allowlist would force-downgrade every Federal Register answer unless extended — now an explicit Part C task.</w:t>
      </w:r>
    </w:p>
    <w:p>
      <w:pPr>
        <w:pStyle w:val="ListBullet"/>
      </w:pPr>
      <w:r>
        <w:rPr>
          <w:sz w:val="22"/>
        </w:rPr>
        <w:t>The Phase 9.4 temporal regex collides with forward-looking change phrasing — resolved by the multi-class classifier, which amends the original 'independent of Phase 9' claim.</w:t>
      </w:r>
    </w:p>
    <w:p>
      <w:pPr>
        <w:pStyle w:val="ListBullet"/>
      </w:pPr>
      <w:r>
        <w:rPr>
          <w:sz w:val="22"/>
        </w:rPr>
        <w:t>A frontend workstream (parser contract, citations rail, provenance chip) was missing from the original task list.</w:t>
      </w:r>
    </w:p>
    <w:p>
      <w:pPr>
        <w:pStyle w:val="Heading1"/>
      </w:pPr>
      <w:r>
        <w:rPr>
          <w:sz w:val="22"/>
        </w:rPr>
        <w:t>Sources</w:t>
      </w:r>
    </w:p>
    <w:p>
      <w:pPr>
        <w:pStyle w:val="ListBullet"/>
      </w:pPr>
      <w:r>
        <w:rPr>
          <w:sz w:val="22"/>
        </w:rPr>
        <w:t>Federal Register API v1 documentation (federalregister.gov/developers)</w:t>
      </w:r>
    </w:p>
    <w:p>
      <w:pPr>
        <w:pStyle w:val="ListBullet"/>
      </w:pPr>
      <w:r>
        <w:rPr>
          <w:sz w:val="22"/>
        </w:rPr>
        <w:t>Regulations.gov API v4 documentation</w:t>
      </w:r>
    </w:p>
    <w:p>
      <w:pPr>
        <w:pStyle w:val="ListBullet"/>
      </w:pPr>
      <w:r>
        <w:rPr>
          <w:sz w:val="22"/>
        </w:rPr>
        <w:t>eCFR Developer Resources</w:t>
      </w:r>
    </w:p>
    <w:p>
      <w:pPr>
        <w:pStyle w:val="ListBullet"/>
      </w:pPr>
      <w:r>
        <w:rPr>
          <w:sz w:val="22"/>
        </w:rPr>
        <w:t>docs/confidence_calibration_findings.md — Phase 9.1 negative result and judge-reliability finding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