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Brad &amp; Lisa Kitchen</w:t>
      </w:r>
    </w:p>
    <w:p>
      <w:pPr>
        <w:spacing w:after="40" w:before="0"/>
      </w:pPr>
      <w:r>
        <w:rPr>
          <w:rFonts w:ascii="Calibri" w:cs="Calibri" w:eastAsia="Calibri" w:hAnsi="Calibri"/>
          <w:color w:val="5A5E6B"/>
          <w:sz w:val="20"/>
          <w:szCs w:val="20"/>
        </w:rPr>
        <w:t xml:space="preserve">Action Items — Completed &amp; Outstanding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A5E6B"/>
          <w:sz w:val="17"/>
          <w:szCs w:val="17"/>
        </w:rPr>
        <w:t>As of August 21, 2026  ·  Three-Pillar Retirement Strategy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1F3864"/>
          <w:sz w:val="18"/>
          <w:szCs w:val="18"/>
        </w:rPr>
        <w:t xml:space="preserve">Status Key: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 Completed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DECE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🔴  Urgent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EF8E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 Pending — near term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 Planned — future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EED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2A8"/>
                <w:sz w:val="17"/>
                <w:szCs w:val="17"/>
              </w:rPr>
              <w:t xml:space="preserve">🔵  Watch / Monitor</w:t>
            </w:r>
          </w:p>
        </w:tc>
      </w:tr>
    </w:tbl>
    <w:p>
      <w:pPr>
        <w:spacing w:after="0" w:before="120"/>
      </w:pP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Completed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Account / Notes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Income Portfolio Builds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200sh PTY → 1,900 → 2,600sh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SCHD → 3,170 → 3,190sh (Lisa IRA)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EPD → 375 → 385sh (Joint)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13sh UTG → 410 → 423sh (Brad Roth, incl +1 Aug 21)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100sh DFP → 1,000 → 1,100sh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10sh BTO → 425 → 435sh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125sh JPC → 2,400 → 2,525sh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PDI → 850 → 890sh (Lisa HSA)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300sh SCHD → 2,530 → 2,955sh total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110sh O → 1,460 → 1,590sh total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100sh PTY → 2,000 → 2,100 → 2,600sh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14sh BTO → 435 → 467sh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35sh SCHD → 2,920 → 2,955sh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6sh BTO → 461 → 467sh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16sh AGNC → 1,394 → 1,410sh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O → 1,590 → 1,600sh · CB $58.38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143sh JPC → 2,525 → 2,668sh · CB $7.88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~15.5sh EPD → 330 → 345.5sh · CB $30.13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EPD → 345.5 → 355.5sh · CB $30.30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1sh TPL → 9 → 10sh · CB $405.80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30sh SCHD → 2,955 → 2,985sh · CB $26.40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35sh SCHD → 2,985 → 3,020sh · CB $26.46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50sh SCHD → 3,045 → 3,095sh · CB $26.59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30,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25sh SCHD → 3,095 → 3,120sh · CB $26.63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AMLP → 490 → 510sh · CB $48.64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200sh THW → NEW → 200sh · CB $13.25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AMLP → 510 → 530sh · CB $48.82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37sh JPC → 2,668 → 2,705sh · CB $7.88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SCHD → 3,120 → 3,140sh · CB $26.67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200sh THW → 200 → 400sh · CB $13.18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100sh THW → 400 → 500sh · CB $13.19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35sh AGNC → 1,435 → 1,470sh · CB $11.90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17sh AGNC → 1,470 → 1,487sh · CB $11.89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30sh SCHD → 3,140 → 3,170sh · CB $26.74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5sh EPD → 370 → 375sh · CB $30.69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1sh TPL → 10 → 11sh · CB $399.82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Sold 5sh ORCL → 100 → 95sh @ $153 (planned trim)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23sh BTO → 467 → 490sh · CB $37.10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9sh JEPQ → 218 → 227sh · CB $58.92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5sh PDI → 342 → 347sh · CB $18.10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4.4sh EPD → 365.6 → 370sh · CB $30.59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EPD → 355.6 → 365.6sh · CB $30.51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25sh AGNC → 1,410 → 1435sh · CB $11.93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Opened 75sh BCX (NEW) · CB $11.67 ⚠ auto-added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30sh PDI → 890 → 920sh · CB $17.72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5sh PDI → 337 → 342sh · CB $18.13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21,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5sh JEPQ → 213 → 218sh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4sh PDI → 329 → 337sh (Brad HSA)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10sh EPD → 320 → 330sh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1sh TPL → 8 → 9sh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gridSpan w:val="4"/>
            <w:tcBorders>
              <w:top w:val="single" w:color="155724" w:sz="4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Debt Payoff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Paid off zero-interest credit card — $9,500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Saved 17%+ interest rate reset in July 2026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gridSpan w:val="4"/>
            <w:tcBorders>
              <w:top w:val="single" w:color="155724" w:sz="4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Capital One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Capital One principal reset to $60,000 (sacred)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Interest sweeps to Joint → buys MDXBX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gridSpan w:val="4"/>
            <w:tcBorders>
              <w:top w:val="single" w:color="155724" w:sz="4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Dashboard &amp; Documentation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Built household portfolio dashboard (GitHub Pages)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https://bradk-md.github.io/household-portfolio/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live price refresh (Finnhub API)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Dashboard Update Holdings tab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dividend refresh (Alpha Vantage API)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Dashboard Update Holdings tab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Schwab + Fidelity XLSX/CSV drop zone working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All accounts + LTC virtual accounts updating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</w:tbl>
    <w:p>
      <w:pPr>
        <w:spacing w:after="0" w:before="120"/>
      </w:pP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Outstanding — Urgent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Account / Notes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gridSpan w:val="4"/>
            <w:tcBorders>
              <w:top w:val="single" w:color="C0392B" w:sz="4"/>
              <w:left w:val="none" w:color="FFFFFF" w:sz="0"/>
              <w:bottom w:val="single" w:color="E2E4E9" w:sz="1"/>
              <w:right w:val="none" w:color="FFFFFF" w:sz="0"/>
            </w:tcBorders>
            <w:shd w:fill="FDECE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Near Term — Income Portfolio Builds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Buy SCHD +380sh to complete (target 3,520sh)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· +$390/yr · buy in low $30s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 — no rush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Buy BCX ~250sh (commodities exposure)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· +$209/yr · watch NAV discount ~-7%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When discount favorable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Sold SCHE 524.4678sh @ $35.88 = $18,817.90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(LTC) · Q2 div collected first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June 24,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Partial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THW building: 500sh @ CB $13.19 — add on pullback (HQH dropped → THQ preferred)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· +$700/yr so far · ~48% to 1,050sh target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</w:tbl>
    <w:p>
      <w:pPr>
        <w:spacing w:after="0" w:before="120"/>
      </w:pP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Outstanding — Planned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Account / Notes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gridSpan w:val="4"/>
            <w:tcBorders>
              <w:top w:val="single" w:color="B8960C" w:sz="4"/>
              <w:left w:val="none" w:color="FFFFFF" w:sz="0"/>
              <w:bottom w:val="single" w:color="E2E4E9" w:sz="1"/>
              <w:right w:val="none" w:color="FFFFFF" w:sz="0"/>
            </w:tcBorders>
            <w:shd w:fill="FEF8E4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B8960C"/>
                <w:sz w:val="20"/>
                <w:szCs w:val="20"/>
              </w:rPr>
              <w:t xml:space="preserve">Insurance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Call Trustmark — get LTC illustration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Cancel saves ~$3,787/yr · self-insuring via Pillar 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This week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Cancel term life insurance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Saves $3,788/yr · Pillar 3 replaces need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Ready now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Retirement Planning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Call Oracle HR — confirm 2027 RSU vest on retirement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Sep 2027 vest ~$30K may forfeit if retire Jun 2027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Before setting date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File SSA Form SSA-44 (IRMAA life event appeal)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File same day as retirement · resets to $0 IRMAA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Retirement day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Port Oracle MetLife life insurance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Within 31 days of last day — time critical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Within 31 days of retirement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Enroll in Medicare Part B (both Brad &amp; Lisa)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Both turn 65 in 2027 · use Special Enrollment Period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2027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Debt Payoff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Pay off Parent Plus Loan #1 — $17,726.78 @ 7.90%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 distribution Q4 2026 · highest rate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Q4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Pay off Parent Plus Loans #2–4 (~$148,711)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Q4 2027–2028 · coordinate with bracket window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Q4 2027–2028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Anderson Windows — $36,500 @ 4.99%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Lowest rate · pay last · ~$400/mo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Portfolio Strategy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Sold BIP · redeployed into PTY + O (K-1 eliminated)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Currently in Brad IRA · move at year end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Lisa Roth IRA Q4 conversions — SCHG + VTI + VXUS only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Maximize 24% bracket · pure growth positions only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Q4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Continue 401k Traditional contributions — Brad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Super catch-up $34,750/yr while age 60-63 · cease at retirement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Until retirement</w:t>
            </w:r>
          </w:p>
        </w:tc>
      </w:tr>
      <w:tr>
        <w:tc>
          <w:tcPr>
            <w:gridSpan w:val="4"/>
            <w:tcBorders>
              <w:top w:val="single" w:color="4A42A8" w:sz="4"/>
              <w:left w:val="none" w:color="FFFFFF" w:sz="0"/>
              <w:bottom w:val="single" w:color="E2E4E9" w:sz="1"/>
              <w:right w:val="none" w:color="FFFFFF" w:sz="0"/>
            </w:tcBorders>
            <w:shd w:fill="EEEDFE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4A42A8"/>
                <w:sz w:val="20"/>
                <w:szCs w:val="20"/>
              </w:rPr>
              <w:t xml:space="preserve">Watch List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2A8"/>
                <w:sz w:val="17"/>
                <w:szCs w:val="17"/>
              </w:rPr>
              <w:t xml:space="preserve">🔵 Watch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MPLX — midstream MLP for Joint brokerage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Target entry $52–$55 · quarterly payer · K-1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Watch $52–55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2A8"/>
                <w:sz w:val="17"/>
                <w:szCs w:val="17"/>
              </w:rPr>
              <w:t xml:space="preserve">🔵 Watch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>ABR dividend — reduced from $1.20 → $1.07/yr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>Confirmed consistent $0.0697/mo — no cuts · $0.17/qtr confirmed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>Income Summary — August 21, 2026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Annual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Monthly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Current combined income (portfolio + Cap One)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8"/>
                <w:szCs w:val="18"/>
              </w:rPr>
              <w:t>$82,171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8"/>
                <w:szCs w:val="18"/>
              </w:rPr>
              <w:t>$6,848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Confirmed ✅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Pending: SCHD +350sh + BCX +175sh + THW +550sh (Lisa IRA)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>+$1,270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+$106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Fully loaded target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8"/>
                <w:szCs w:val="18"/>
              </w:rPr>
              <w:t>~$84,552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8"/>
                <w:szCs w:val="18"/>
              </w:rPr>
              <w:t>$7,046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8"/>
                <w:szCs w:val="18"/>
              </w:rPr>
              <w:t xml:space="preserve">All-in income $93,114 exceeds target ✅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5A5E6B"/>
          <w:sz w:val="16"/>
          <w:szCs w:val="16"/>
        </w:rPr>
        <w:t xml:space="preserve">Remaining debt: $202,937.76  ·  Next priority: Parent Plus #1 ($17,726 @ 7.90%) — Q4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Items — Brad &amp; Lisa Kitchen</dc:title>
  <dc:creator>Brad &amp; Lisa Kitchen</dc:creator>
  <cp:lastModifiedBy>Un-named</cp:lastModifiedBy>
  <cp:revision>1</cp:revision>
  <dcterms:created xsi:type="dcterms:W3CDTF">2026-05-27T13:29:06.974Z</dcterms:created>
  <dcterms:modified xsi:type="dcterms:W3CDTF">2026-05-27T13:29:06.991Z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