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r>
        <w:t xml:space="preserve"> </w:t>
      </w:r>
      <w:r>
        <w:t xml:space="preserve">Publications</w:t>
      </w:r>
      <w:r>
        <w:t xml:space="preserve"> </w:t>
      </w:r>
      <w:r>
        <w:t xml:space="preserve">————</w:t>
      </w:r>
    </w:p>
    <w:p>
      <w:pPr>
        <w:pStyle w:val="BodyText"/>
      </w:pPr>
      <w:hyperlink r:id="rId70">
        <w:r>
          <w:rPr>
            <w:rStyle w:val="Hyperlink"/>
          </w:rPr>
          <w:t xml:space="preserve">Generation of Real-Time Synthetic Environment Using a Mobile Sensor Platform</w:t>
        </w:r>
      </w:hyperlink>
    </w:p>
    <w:p>
      <w:pPr>
        <w:pStyle w:val="BodyText"/>
      </w:pPr>
      <w:hyperlink r:id="rId71"/>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afe5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7ce5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71"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0"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71"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0"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