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6699" w14:textId="081B84FA" w:rsidR="001A07E4" w:rsidRDefault="00AB2FE3" w:rsidP="00E54082">
      <w:pPr>
        <w:pStyle w:val="font-claude-response-body"/>
        <w:spacing w:before="0" w:beforeAutospacing="0" w:after="0" w:afterAutospacing="0"/>
      </w:pPr>
      <w:r w:rsidRPr="003A6DD3">
        <w:t>Paleoclimate reconstruction from leaf wax hydrogen isotopes involves a fundamental challenge</w:t>
      </w:r>
      <w:r w:rsidR="001A07E4" w:rsidRPr="003A6DD3">
        <w:t xml:space="preserve"> of inference</w:t>
      </w:r>
      <w:r w:rsidR="003A6DD3">
        <w:t xml:space="preserve">: </w:t>
      </w:r>
      <w:r w:rsidR="00E473A7">
        <w:t>attributing</w:t>
      </w:r>
      <w:r w:rsidR="003A6DD3" w:rsidRPr="003A6DD3">
        <w:t xml:space="preserve"> a </w:t>
      </w:r>
      <w:r w:rsidR="003A6DD3" w:rsidRPr="003A6DD3">
        <w:t>change in δ</w:t>
      </w:r>
      <w:r w:rsidR="003A6DD3" w:rsidRPr="003A6DD3">
        <w:rPr>
          <w:vertAlign w:val="superscript"/>
        </w:rPr>
        <w:t>2</w:t>
      </w:r>
      <w:r w:rsidR="003A6DD3" w:rsidRPr="003A6DD3">
        <w:t>H</w:t>
      </w:r>
      <w:r w:rsidR="003A6DD3" w:rsidRPr="003A6DD3">
        <w:rPr>
          <w:vertAlign w:val="subscript"/>
        </w:rPr>
        <w:t>wax</w:t>
      </w:r>
      <w:r w:rsidR="003A6DD3" w:rsidRPr="003A6DD3">
        <w:t xml:space="preserve"> to</w:t>
      </w:r>
      <w:r w:rsidR="003A6DD3" w:rsidRPr="003A6DD3">
        <w:t xml:space="preserve"> a change in </w:t>
      </w:r>
      <w:r w:rsidR="003A6DD3" w:rsidRPr="003A6DD3">
        <w:t>δ</w:t>
      </w:r>
      <w:r w:rsidR="003A6DD3" w:rsidRPr="003A6DD3">
        <w:rPr>
          <w:vertAlign w:val="superscript"/>
        </w:rPr>
        <w:t>2</w:t>
      </w:r>
      <w:r w:rsidR="003A6DD3" w:rsidRPr="003A6DD3">
        <w:t>H</w:t>
      </w:r>
      <w:r w:rsidR="003A6DD3" w:rsidRPr="003A6DD3">
        <w:rPr>
          <w:vertAlign w:val="subscript"/>
        </w:rPr>
        <w:t>precip</w:t>
      </w:r>
      <w:r w:rsidR="003A6DD3">
        <w:t xml:space="preserve"> requires isolating</w:t>
      </w:r>
      <w:r w:rsidR="003A6DD3" w:rsidRPr="003A6DD3">
        <w:t xml:space="preserve"> the influence of </w:t>
      </w:r>
      <w:r w:rsidR="0037201C" w:rsidRPr="003A6DD3">
        <w:t>δ</w:t>
      </w:r>
      <w:r w:rsidR="0037201C" w:rsidRPr="003A6DD3">
        <w:rPr>
          <w:vertAlign w:val="superscript"/>
        </w:rPr>
        <w:t>2</w:t>
      </w:r>
      <w:r w:rsidR="0037201C" w:rsidRPr="003A6DD3">
        <w:t>H</w:t>
      </w:r>
      <w:r w:rsidR="0037201C" w:rsidRPr="003A6DD3">
        <w:rPr>
          <w:vertAlign w:val="subscript"/>
        </w:rPr>
        <w:t>precip</w:t>
      </w:r>
      <w:r w:rsidR="003A6DD3" w:rsidRPr="003A6DD3">
        <w:rPr>
          <w:vertAlign w:val="subscript"/>
        </w:rPr>
        <w:t xml:space="preserve"> </w:t>
      </w:r>
      <w:r w:rsidR="003A6DD3" w:rsidRPr="003A6DD3">
        <w:t xml:space="preserve">from other controls on </w:t>
      </w:r>
      <w:r w:rsidR="003A6DD3" w:rsidRPr="003A6DD3">
        <w:t>in δ</w:t>
      </w:r>
      <w:r w:rsidR="003A6DD3" w:rsidRPr="003A6DD3">
        <w:rPr>
          <w:vertAlign w:val="superscript"/>
        </w:rPr>
        <w:t>2</w:t>
      </w:r>
      <w:r w:rsidR="003A6DD3" w:rsidRPr="003A6DD3">
        <w:t>H</w:t>
      </w:r>
      <w:r w:rsidR="003A6DD3" w:rsidRPr="003A6DD3">
        <w:rPr>
          <w:vertAlign w:val="subscript"/>
        </w:rPr>
        <w:t>wax</w:t>
      </w:r>
      <w:r w:rsidR="003A6DD3" w:rsidRPr="003A6DD3">
        <w:t>.</w:t>
      </w:r>
      <w:r w:rsidR="003A6DD3" w:rsidRPr="003A6DD3">
        <w:t xml:space="preserve"> </w:t>
      </w:r>
      <w:r w:rsidR="00E473A7">
        <w:t>V</w:t>
      </w:r>
      <w:r w:rsidR="003A6DD3" w:rsidRPr="003A6DD3">
        <w:t xml:space="preserve">ariables such as vegetation composition, evapotranspiration, soil moisture dynamics, and plant water uptake are either </w:t>
      </w:r>
      <w:r w:rsidR="00E473A7">
        <w:t xml:space="preserve">assumed to be </w:t>
      </w:r>
      <w:r w:rsidR="003A6DD3" w:rsidRPr="003A6DD3">
        <w:t xml:space="preserve">stable through time or </w:t>
      </w:r>
      <w:r w:rsidR="00E473A7">
        <w:t>must</w:t>
      </w:r>
      <w:r w:rsidR="003A6DD3" w:rsidRPr="003A6DD3">
        <w:t xml:space="preserve"> be explicitly corrected for.</w:t>
      </w:r>
      <w:r w:rsidR="003A6DD3">
        <w:t xml:space="preserve"> But these variables are themselves climate-sensitive, making solutions to the inverse problem inherently non-unique.</w:t>
      </w:r>
    </w:p>
    <w:p w14:paraId="522267DC" w14:textId="77777777" w:rsidR="00441F2C" w:rsidRDefault="00441F2C" w:rsidP="00E54082">
      <w:pPr>
        <w:pStyle w:val="font-claude-response-body"/>
        <w:spacing w:before="0" w:beforeAutospacing="0" w:after="0" w:afterAutospacing="0"/>
      </w:pPr>
    </w:p>
    <w:p w14:paraId="55E1BC73" w14:textId="0119B431" w:rsidR="001A07E4" w:rsidRDefault="00AB2FE3" w:rsidP="00E54082">
      <w:pPr>
        <w:pStyle w:val="font-claude-response-body"/>
        <w:spacing w:before="0" w:beforeAutospacing="0" w:after="0" w:afterAutospacing="0"/>
      </w:pPr>
      <w:r>
        <w:t xml:space="preserve">Our results </w:t>
      </w:r>
      <w:r w:rsidR="003A6DD3">
        <w:t xml:space="preserve">only </w:t>
      </w:r>
      <w:r w:rsidR="001A07E4">
        <w:t xml:space="preserve">partially resolve </w:t>
      </w:r>
      <w:r>
        <w:t xml:space="preserve">this </w:t>
      </w:r>
      <w:r w:rsidR="003A6DD3">
        <w:t>challenge</w:t>
      </w:r>
      <w:r>
        <w:t xml:space="preserve">. The near-universal fractionation slope </w:t>
      </w:r>
      <w:r w:rsidR="00BE1B32">
        <w:t xml:space="preserve">indicates </w:t>
      </w:r>
      <w:r>
        <w:t xml:space="preserve">that the </w:t>
      </w:r>
      <w:r w:rsidR="0037201C">
        <w:t xml:space="preserve">isotopic transfer </w:t>
      </w:r>
      <w:r>
        <w:t xml:space="preserve">process encoding </w:t>
      </w:r>
      <w:r w:rsidR="0037201C">
        <w:t>δ</w:t>
      </w:r>
      <w:r w:rsidR="0037201C" w:rsidRPr="00AB2FE3">
        <w:rPr>
          <w:vertAlign w:val="superscript"/>
        </w:rPr>
        <w:t>2</w:t>
      </w:r>
      <w:r w:rsidR="0037201C">
        <w:t>H</w:t>
      </w:r>
      <w:r w:rsidR="0037201C">
        <w:rPr>
          <w:vertAlign w:val="subscript"/>
        </w:rPr>
        <w:t>precip</w:t>
      </w:r>
      <w:r w:rsidR="0037201C">
        <w:t xml:space="preserve"> </w:t>
      </w:r>
      <w:r>
        <w:t xml:space="preserve">into </w:t>
      </w:r>
      <w:r w:rsidR="0037201C">
        <w:t>δ</w:t>
      </w:r>
      <w:r w:rsidR="0037201C" w:rsidRPr="00AB2FE3">
        <w:rPr>
          <w:vertAlign w:val="superscript"/>
        </w:rPr>
        <w:t>2</w:t>
      </w:r>
      <w:r w:rsidR="0037201C">
        <w:t>H</w:t>
      </w:r>
      <w:r w:rsidR="0037201C" w:rsidRPr="00AB2FE3">
        <w:rPr>
          <w:vertAlign w:val="subscript"/>
        </w:rPr>
        <w:t>wax</w:t>
      </w:r>
      <w:r>
        <w:t xml:space="preserve"> is robust</w:t>
      </w:r>
      <w:r w:rsidR="0037201C">
        <w:t xml:space="preserve"> and</w:t>
      </w:r>
      <w:r w:rsidR="001A07E4">
        <w:t xml:space="preserve"> in</w:t>
      </w:r>
      <w:r>
        <w:t>sensitive to environmental factors</w:t>
      </w:r>
      <w:r w:rsidR="001A07E4">
        <w:t xml:space="preserve"> at continental scales</w:t>
      </w:r>
      <w:r>
        <w:t xml:space="preserve">. </w:t>
      </w:r>
      <w:r w:rsidR="001A07E4">
        <w:t xml:space="preserve">This suggests that changes in vegetation, evapotranspiration, and other climate variables don’t systematically change the </w:t>
      </w:r>
      <w:r w:rsidR="001A07E4">
        <w:t>δ</w:t>
      </w:r>
      <w:r w:rsidR="001A07E4" w:rsidRPr="00AB2FE3">
        <w:rPr>
          <w:vertAlign w:val="superscript"/>
        </w:rPr>
        <w:t>2</w:t>
      </w:r>
      <w:r w:rsidR="001A07E4">
        <w:t>H</w:t>
      </w:r>
      <w:r w:rsidR="001A07E4" w:rsidRPr="00AB2FE3">
        <w:rPr>
          <w:vertAlign w:val="subscript"/>
        </w:rPr>
        <w:t>wax</w:t>
      </w:r>
      <w:r w:rsidR="001A07E4">
        <w:t>-</w:t>
      </w:r>
      <w:r w:rsidR="001A07E4">
        <w:t>δ</w:t>
      </w:r>
      <w:r w:rsidR="001A07E4" w:rsidRPr="00AB2FE3">
        <w:rPr>
          <w:vertAlign w:val="superscript"/>
        </w:rPr>
        <w:t>2</w:t>
      </w:r>
      <w:r w:rsidR="001A07E4">
        <w:t>H</w:t>
      </w:r>
      <w:r w:rsidR="001A07E4">
        <w:rPr>
          <w:vertAlign w:val="subscript"/>
        </w:rPr>
        <w:t>precip</w:t>
      </w:r>
      <w:r w:rsidR="001A07E4">
        <w:t xml:space="preserve"> </w:t>
      </w:r>
      <w:r w:rsidR="001A07E4">
        <w:t xml:space="preserve">relationship. </w:t>
      </w:r>
    </w:p>
    <w:p w14:paraId="65A83582" w14:textId="77777777" w:rsidR="00441F2C" w:rsidRDefault="00441F2C" w:rsidP="00E54082">
      <w:pPr>
        <w:pStyle w:val="font-claude-response-body"/>
        <w:spacing w:before="0" w:beforeAutospacing="0" w:after="0" w:afterAutospacing="0"/>
      </w:pPr>
    </w:p>
    <w:p w14:paraId="4E6D899C" w14:textId="7DACF4E4" w:rsidR="00A83FE3" w:rsidRPr="00A83FE3" w:rsidRDefault="00A83FE3" w:rsidP="00F002C6">
      <w:pPr>
        <w:pStyle w:val="font-claude-response-body"/>
        <w:spacing w:before="0" w:beforeAutospacing="0" w:after="0" w:afterAutospacing="0"/>
      </w:pPr>
      <w:r w:rsidRPr="00A83FE3">
        <w:t xml:space="preserve">However, regional baseline offsets vary substantially, with intercepts spanning roughly ±60‰ globally. </w:t>
      </w:r>
      <w:r w:rsidR="00E473A7">
        <w:t>This variability reflects</w:t>
      </w:r>
      <w:r w:rsidRPr="00A83FE3">
        <w:t xml:space="preserve"> the </w:t>
      </w:r>
      <w:r w:rsidR="00E473A7">
        <w:t>combined</w:t>
      </w:r>
      <w:r w:rsidRPr="00A83FE3">
        <w:t xml:space="preserve"> influence of</w:t>
      </w:r>
      <w:r w:rsidR="00441F2C">
        <w:t xml:space="preserve"> regional</w:t>
      </w:r>
      <w:r w:rsidRPr="00A83FE3">
        <w:t xml:space="preserve"> hydrological conditions and vegetation regimes, which our model captures </w:t>
      </w:r>
      <w:r w:rsidR="00D030EF">
        <w:t>as spatial structure through the</w:t>
      </w:r>
      <w:r w:rsidRPr="00A83FE3">
        <w:t xml:space="preserve"> Gaussian process. For an isolated </w:t>
      </w:r>
      <w:r>
        <w:t>δ</w:t>
      </w:r>
      <w:r w:rsidRPr="00AB2FE3">
        <w:rPr>
          <w:vertAlign w:val="superscript"/>
        </w:rPr>
        <w:t>2</w:t>
      </w:r>
      <w:r>
        <w:t>H</w:t>
      </w:r>
      <w:r w:rsidRPr="00AB2FE3">
        <w:rPr>
          <w:vertAlign w:val="subscript"/>
        </w:rPr>
        <w:t>wax</w:t>
      </w:r>
      <w:r w:rsidRPr="00A83FE3">
        <w:t xml:space="preserve"> measurement at a single time point, the prevailing hydrological and vegetation context</w:t>
      </w:r>
      <w:r w:rsidR="00D030EF">
        <w:t xml:space="preserve"> is uncertain</w:t>
      </w:r>
      <w:r w:rsidRPr="00A83FE3">
        <w:t>, making</w:t>
      </w:r>
      <w:r w:rsidR="00D030EF">
        <w:t xml:space="preserve"> the corresponding</w:t>
      </w:r>
      <w:r w:rsidRPr="00A83FE3">
        <w:t xml:space="preserve"> </w:t>
      </w:r>
      <w:r>
        <w:t>δ</w:t>
      </w:r>
      <w:r w:rsidRPr="00AB2FE3">
        <w:rPr>
          <w:vertAlign w:val="superscript"/>
        </w:rPr>
        <w:t>2</w:t>
      </w:r>
      <w:r>
        <w:t>H</w:t>
      </w:r>
      <w:r>
        <w:rPr>
          <w:vertAlign w:val="subscript"/>
        </w:rPr>
        <w:t>precip</w:t>
      </w:r>
      <w:r w:rsidRPr="00A83FE3">
        <w:t xml:space="preserve"> </w:t>
      </w:r>
      <w:r w:rsidRPr="00A83FE3">
        <w:t xml:space="preserve">reconstruction highly </w:t>
      </w:r>
      <w:r>
        <w:t xml:space="preserve">ambiguous with predictive uncertainty </w:t>
      </w:r>
      <w:r w:rsidR="00E473A7">
        <w:t>near</w:t>
      </w:r>
      <w:r w:rsidRPr="00A83FE3">
        <w:t xml:space="preserve"> ±100‰. In contrast, for change detection within a single sediment</w:t>
      </w:r>
      <w:r w:rsidR="00D030EF">
        <w:t>ary</w:t>
      </w:r>
      <w:r w:rsidRPr="00A83FE3">
        <w:t xml:space="preserve"> record, </w:t>
      </w:r>
      <w:r>
        <w:t xml:space="preserve">assuming </w:t>
      </w:r>
      <w:r w:rsidRPr="00A83FE3">
        <w:t xml:space="preserve">spatial stationarity </w:t>
      </w:r>
      <w:r>
        <w:t>of</w:t>
      </w:r>
      <w:r w:rsidRPr="00A83FE3">
        <w:t xml:space="preserve"> hydrological and vegetation controls, </w:t>
      </w:r>
      <w:r w:rsidR="00D030EF">
        <w:t xml:space="preserve">the </w:t>
      </w:r>
      <w:r w:rsidRPr="00A83FE3">
        <w:t>regional offsets cancel</w:t>
      </w:r>
      <w:r w:rsidR="00E473A7">
        <w:t xml:space="preserve">. This reduces </w:t>
      </w:r>
      <w:r w:rsidRPr="00A83FE3">
        <w:t xml:space="preserve">uncertainty </w:t>
      </w:r>
      <w:r>
        <w:t>about</w:t>
      </w:r>
      <w:r w:rsidRPr="00A83FE3">
        <w:t xml:space="preserve"> relative changes</w:t>
      </w:r>
      <w:r>
        <w:t xml:space="preserve"> in </w:t>
      </w:r>
      <w:r>
        <w:t>δ</w:t>
      </w:r>
      <w:r w:rsidRPr="00AB2FE3">
        <w:rPr>
          <w:vertAlign w:val="superscript"/>
        </w:rPr>
        <w:t>2</w:t>
      </w:r>
      <w:r>
        <w:t>H</w:t>
      </w:r>
      <w:r>
        <w:rPr>
          <w:vertAlign w:val="subscript"/>
        </w:rPr>
        <w:t>precip</w:t>
      </w:r>
      <w:r>
        <w:t>.</w:t>
      </w:r>
    </w:p>
    <w:p w14:paraId="398ED6D4" w14:textId="77777777" w:rsidR="00441F2C" w:rsidRDefault="00441F2C" w:rsidP="00F002C6">
      <w:pPr>
        <w:pStyle w:val="font-claude-response-body"/>
        <w:spacing w:before="0" w:beforeAutospacing="0" w:after="0" w:afterAutospacing="0"/>
      </w:pPr>
    </w:p>
    <w:p w14:paraId="76991BB2" w14:textId="09DC2AA0" w:rsidR="00F002C6" w:rsidRPr="00F002C6" w:rsidRDefault="00A83FE3" w:rsidP="00F002C6">
      <w:pPr>
        <w:pStyle w:val="font-claude-response-body"/>
        <w:spacing w:before="0" w:beforeAutospacing="0" w:after="0" w:afterAutospacing="0"/>
      </w:pPr>
      <w:r>
        <w:t xml:space="preserve">The question for paleoclimatologists is </w:t>
      </w:r>
      <w:r w:rsidR="00E54082">
        <w:t xml:space="preserve">the degree to which stationarity can be </w:t>
      </w:r>
      <w:proofErr w:type="gramStart"/>
      <w:r w:rsidR="00E54082">
        <w:t>assumed</w:t>
      </w:r>
      <w:proofErr w:type="gramEnd"/>
      <w:r w:rsidR="00E54082">
        <w:t xml:space="preserve"> or </w:t>
      </w:r>
      <w:r w:rsidR="00D030EF">
        <w:t>non-stationarity can be modeled</w:t>
      </w:r>
      <w:r w:rsidR="00E54082">
        <w:t xml:space="preserve">, </w:t>
      </w:r>
      <w:r w:rsidR="00D030EF">
        <w:t>particularly when</w:t>
      </w:r>
      <w:r w:rsidR="00E54082">
        <w:t xml:space="preserve"> changes </w:t>
      </w:r>
      <w:r w:rsidR="00E54082">
        <w:t>δ</w:t>
      </w:r>
      <w:r w:rsidR="00E54082" w:rsidRPr="00AB2FE3">
        <w:rPr>
          <w:vertAlign w:val="superscript"/>
        </w:rPr>
        <w:t>2</w:t>
      </w:r>
      <w:r w:rsidR="00E54082">
        <w:t>H</w:t>
      </w:r>
      <w:r w:rsidR="00E54082" w:rsidRPr="00AB2FE3">
        <w:rPr>
          <w:vertAlign w:val="subscript"/>
        </w:rPr>
        <w:t>wax</w:t>
      </w:r>
      <w:r w:rsidR="00E54082">
        <w:t xml:space="preserve"> indicate that some </w:t>
      </w:r>
      <w:r w:rsidR="00D030EF">
        <w:t>component</w:t>
      </w:r>
      <w:r w:rsidR="00E54082">
        <w:t xml:space="preserve"> of the system is changing. Partitioning </w:t>
      </w:r>
      <w:r w:rsidR="00E54082">
        <w:t>δ</w:t>
      </w:r>
      <w:r w:rsidR="00E54082" w:rsidRPr="00AB2FE3">
        <w:rPr>
          <w:vertAlign w:val="superscript"/>
        </w:rPr>
        <w:t>2</w:t>
      </w:r>
      <w:r w:rsidR="00E54082">
        <w:t>H</w:t>
      </w:r>
      <w:r w:rsidR="00E54082" w:rsidRPr="00AB2FE3">
        <w:rPr>
          <w:vertAlign w:val="subscript"/>
        </w:rPr>
        <w:t>wax</w:t>
      </w:r>
      <w:r w:rsidR="00E54082">
        <w:t xml:space="preserve"> changes among </w:t>
      </w:r>
      <w:r w:rsidR="00D030EF">
        <w:t xml:space="preserve">contributions from </w:t>
      </w:r>
      <w:r w:rsidR="00E54082">
        <w:t>δ</w:t>
      </w:r>
      <w:r w:rsidR="00E54082" w:rsidRPr="00AB2FE3">
        <w:rPr>
          <w:vertAlign w:val="superscript"/>
        </w:rPr>
        <w:t>2</w:t>
      </w:r>
      <w:r w:rsidR="00E54082">
        <w:t>H</w:t>
      </w:r>
      <w:r w:rsidR="00E54082">
        <w:rPr>
          <w:vertAlign w:val="subscript"/>
        </w:rPr>
        <w:t>precip</w:t>
      </w:r>
      <w:r w:rsidR="00E54082">
        <w:t xml:space="preserve">, vegetation, hydrological regime, and other </w:t>
      </w:r>
      <w:r w:rsidR="00D030EF">
        <w:t>factors is inherently uncertain.</w:t>
      </w:r>
      <w:r w:rsidR="00E54082">
        <w:t xml:space="preserve"> </w:t>
      </w:r>
      <w:r w:rsidR="00D030EF">
        <w:t>Rather than</w:t>
      </w:r>
      <w:r w:rsidR="00E54082">
        <w:t xml:space="preserve"> avoid this </w:t>
      </w:r>
      <w:r w:rsidR="00D030EF">
        <w:t>uncertainty, we advocate quantifying it and</w:t>
      </w:r>
      <w:r w:rsidR="00E54082">
        <w:t xml:space="preserve"> explicitly specifying </w:t>
      </w:r>
      <w:r w:rsidR="00D030EF">
        <w:t>the</w:t>
      </w:r>
      <w:r w:rsidR="00E54082">
        <w:t xml:space="preserve"> confidence </w:t>
      </w:r>
      <w:r w:rsidR="00D030EF">
        <w:t xml:space="preserve">with which </w:t>
      </w:r>
      <w:r w:rsidR="00D030EF">
        <w:t>δ</w:t>
      </w:r>
      <w:r w:rsidR="00D030EF" w:rsidRPr="00AB2FE3">
        <w:rPr>
          <w:vertAlign w:val="superscript"/>
        </w:rPr>
        <w:t>2</w:t>
      </w:r>
      <w:r w:rsidR="00D030EF">
        <w:t>H</w:t>
      </w:r>
      <w:r w:rsidR="00D030EF">
        <w:rPr>
          <w:vertAlign w:val="subscript"/>
        </w:rPr>
        <w:t>precip</w:t>
      </w:r>
      <w:r w:rsidR="00D030EF">
        <w:t xml:space="preserve"> change can be inferred. </w:t>
      </w:r>
      <w:r w:rsidR="00F002C6">
        <w:t>E</w:t>
      </w:r>
      <w:r w:rsidR="00F002C6" w:rsidRPr="00F002C6">
        <w:t xml:space="preserve">xplicit </w:t>
      </w:r>
      <w:r w:rsidR="00F002C6">
        <w:t xml:space="preserve">uncertainty </w:t>
      </w:r>
      <w:r w:rsidR="00F002C6" w:rsidRPr="00F002C6">
        <w:t xml:space="preserve">quantification is especially critical when the magnitude of change is </w:t>
      </w:r>
      <w:r w:rsidR="00F002C6">
        <w:t xml:space="preserve">relatively </w:t>
      </w:r>
      <w:r w:rsidR="00F002C6" w:rsidRPr="00F002C6">
        <w:t>small.</w:t>
      </w:r>
    </w:p>
    <w:p w14:paraId="024DD0E4" w14:textId="6AC87EB6" w:rsidR="00B245CF" w:rsidRPr="00D030EF" w:rsidRDefault="00B245CF" w:rsidP="00F002C6">
      <w:pPr>
        <w:pStyle w:val="font-claude-response-body"/>
        <w:spacing w:before="0" w:beforeAutospacing="0" w:after="0" w:afterAutospacing="0"/>
      </w:pPr>
    </w:p>
    <w:sectPr w:rsidR="00B245CF" w:rsidRPr="00D030EF" w:rsidSect="00FE1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FE3"/>
    <w:rsid w:val="00104886"/>
    <w:rsid w:val="001457E9"/>
    <w:rsid w:val="00156B75"/>
    <w:rsid w:val="00156DD9"/>
    <w:rsid w:val="00177B87"/>
    <w:rsid w:val="001A07E4"/>
    <w:rsid w:val="001D752D"/>
    <w:rsid w:val="001F34E9"/>
    <w:rsid w:val="00297EB5"/>
    <w:rsid w:val="0037201C"/>
    <w:rsid w:val="003A6DD3"/>
    <w:rsid w:val="00417C84"/>
    <w:rsid w:val="00441F2C"/>
    <w:rsid w:val="004C65DE"/>
    <w:rsid w:val="00522455"/>
    <w:rsid w:val="005F2FC9"/>
    <w:rsid w:val="006E03EC"/>
    <w:rsid w:val="00752EA5"/>
    <w:rsid w:val="007D6D9C"/>
    <w:rsid w:val="007E4DDA"/>
    <w:rsid w:val="00A83FE3"/>
    <w:rsid w:val="00AB2FE3"/>
    <w:rsid w:val="00AB5CA4"/>
    <w:rsid w:val="00AF2B08"/>
    <w:rsid w:val="00B245CF"/>
    <w:rsid w:val="00BE1B32"/>
    <w:rsid w:val="00C76F09"/>
    <w:rsid w:val="00C77F3C"/>
    <w:rsid w:val="00D030EF"/>
    <w:rsid w:val="00E473A7"/>
    <w:rsid w:val="00E54082"/>
    <w:rsid w:val="00EE4882"/>
    <w:rsid w:val="00F002C6"/>
    <w:rsid w:val="00F41F16"/>
    <w:rsid w:val="00F55F6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41A8F"/>
  <w15:chartTrackingRefBased/>
  <w15:docId w15:val="{CF9788F9-1A53-D54B-8BBA-4C34EF34A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Pro" w:eastAsiaTheme="minorHAnsi" w:hAnsi="Source Sans Pro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F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F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F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F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F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F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F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F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F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F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F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F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F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F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F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F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F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F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FE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B2F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322</Words>
  <Characters>1989</Characters>
  <Application>Microsoft Office Word</Application>
  <DocSecurity>0</DocSecurity>
  <Lines>32</Lines>
  <Paragraphs>8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Bradley, Alex</dc:creator>
  <cp:keywords/>
  <dc:description/>
  <cp:lastModifiedBy>Alexander Bradley</cp:lastModifiedBy>
  <cp:revision>16</cp:revision>
  <dcterms:created xsi:type="dcterms:W3CDTF">2025-11-25T21:43:00Z</dcterms:created>
  <dcterms:modified xsi:type="dcterms:W3CDTF">2025-11-27T19:28:00Z</dcterms:modified>
</cp:coreProperties>
</file>