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rPr>
        <w:id w:val="-1258756013"/>
        <w:docPartObj>
          <w:docPartGallery w:val="Table of Contents"/>
          <w:docPartUnique/>
        </w:docPartObj>
      </w:sdtPr>
      <w:sdtEndPr>
        <w:rPr>
          <w:b/>
          <w:bCs/>
          <w:noProof/>
        </w:rPr>
      </w:sdtEndPr>
      <w:sdtContent>
        <w:p w14:paraId="7241EAC4" w14:textId="77777777" w:rsidR="00D3322D" w:rsidRDefault="00D3322D">
          <w:pPr>
            <w:pStyle w:val="TOCHeading"/>
          </w:pPr>
          <w:r>
            <w:t>Contents</w:t>
          </w:r>
        </w:p>
        <w:p w14:paraId="65D85B1C" w14:textId="77777777" w:rsidR="00E91928" w:rsidRDefault="00D3322D">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39055265" w:history="1">
            <w:r w:rsidR="00E91928" w:rsidRPr="00733EC9">
              <w:rPr>
                <w:rStyle w:val="Hyperlink"/>
                <w:noProof/>
              </w:rPr>
              <w:t>Configuration</w:t>
            </w:r>
            <w:r w:rsidR="00E91928">
              <w:rPr>
                <w:noProof/>
                <w:webHidden/>
              </w:rPr>
              <w:tab/>
            </w:r>
            <w:r w:rsidR="00E91928">
              <w:rPr>
                <w:noProof/>
                <w:webHidden/>
              </w:rPr>
              <w:fldChar w:fldCharType="begin"/>
            </w:r>
            <w:r w:rsidR="00E91928">
              <w:rPr>
                <w:noProof/>
                <w:webHidden/>
              </w:rPr>
              <w:instrText xml:space="preserve"> PAGEREF _Toc39055265 \h </w:instrText>
            </w:r>
            <w:r w:rsidR="00E91928">
              <w:rPr>
                <w:noProof/>
                <w:webHidden/>
              </w:rPr>
            </w:r>
            <w:r w:rsidR="00E91928">
              <w:rPr>
                <w:noProof/>
                <w:webHidden/>
              </w:rPr>
              <w:fldChar w:fldCharType="separate"/>
            </w:r>
            <w:r w:rsidR="00E91928">
              <w:rPr>
                <w:noProof/>
                <w:webHidden/>
              </w:rPr>
              <w:t>1</w:t>
            </w:r>
            <w:r w:rsidR="00E91928">
              <w:rPr>
                <w:noProof/>
                <w:webHidden/>
              </w:rPr>
              <w:fldChar w:fldCharType="end"/>
            </w:r>
          </w:hyperlink>
        </w:p>
        <w:p w14:paraId="382C2F64" w14:textId="77777777" w:rsidR="00E91928" w:rsidRDefault="001A07C0">
          <w:pPr>
            <w:pStyle w:val="TOC2"/>
            <w:tabs>
              <w:tab w:val="right" w:leader="dot" w:pos="9350"/>
            </w:tabs>
            <w:rPr>
              <w:rFonts w:eastAsiaTheme="minorEastAsia"/>
              <w:noProof/>
            </w:rPr>
          </w:pPr>
          <w:hyperlink w:anchor="_Toc39055266" w:history="1">
            <w:r w:rsidR="00E91928" w:rsidRPr="00733EC9">
              <w:rPr>
                <w:rStyle w:val="Hyperlink"/>
                <w:noProof/>
              </w:rPr>
              <w:t>Configure the script:</w:t>
            </w:r>
            <w:r w:rsidR="00E91928">
              <w:rPr>
                <w:noProof/>
                <w:webHidden/>
              </w:rPr>
              <w:tab/>
            </w:r>
            <w:r w:rsidR="00E91928">
              <w:rPr>
                <w:noProof/>
                <w:webHidden/>
              </w:rPr>
              <w:fldChar w:fldCharType="begin"/>
            </w:r>
            <w:r w:rsidR="00E91928">
              <w:rPr>
                <w:noProof/>
                <w:webHidden/>
              </w:rPr>
              <w:instrText xml:space="preserve"> PAGEREF _Toc39055266 \h </w:instrText>
            </w:r>
            <w:r w:rsidR="00E91928">
              <w:rPr>
                <w:noProof/>
                <w:webHidden/>
              </w:rPr>
            </w:r>
            <w:r w:rsidR="00E91928">
              <w:rPr>
                <w:noProof/>
                <w:webHidden/>
              </w:rPr>
              <w:fldChar w:fldCharType="separate"/>
            </w:r>
            <w:r w:rsidR="00E91928">
              <w:rPr>
                <w:noProof/>
                <w:webHidden/>
              </w:rPr>
              <w:t>2</w:t>
            </w:r>
            <w:r w:rsidR="00E91928">
              <w:rPr>
                <w:noProof/>
                <w:webHidden/>
              </w:rPr>
              <w:fldChar w:fldCharType="end"/>
            </w:r>
          </w:hyperlink>
        </w:p>
        <w:p w14:paraId="1222F097" w14:textId="77777777" w:rsidR="00E91928" w:rsidRDefault="001A07C0">
          <w:pPr>
            <w:pStyle w:val="TOC2"/>
            <w:tabs>
              <w:tab w:val="right" w:leader="dot" w:pos="9350"/>
            </w:tabs>
            <w:rPr>
              <w:rFonts w:eastAsiaTheme="minorEastAsia"/>
              <w:noProof/>
            </w:rPr>
          </w:pPr>
          <w:hyperlink w:anchor="_Toc39055267" w:history="1">
            <w:r w:rsidR="00E91928" w:rsidRPr="00733EC9">
              <w:rPr>
                <w:rStyle w:val="Hyperlink"/>
                <w:noProof/>
              </w:rPr>
              <w:t>Configure the modules:</w:t>
            </w:r>
            <w:r w:rsidR="00E91928">
              <w:rPr>
                <w:noProof/>
                <w:webHidden/>
              </w:rPr>
              <w:tab/>
            </w:r>
            <w:r w:rsidR="00E91928">
              <w:rPr>
                <w:noProof/>
                <w:webHidden/>
              </w:rPr>
              <w:fldChar w:fldCharType="begin"/>
            </w:r>
            <w:r w:rsidR="00E91928">
              <w:rPr>
                <w:noProof/>
                <w:webHidden/>
              </w:rPr>
              <w:instrText xml:space="preserve"> PAGEREF _Toc39055267 \h </w:instrText>
            </w:r>
            <w:r w:rsidR="00E91928">
              <w:rPr>
                <w:noProof/>
                <w:webHidden/>
              </w:rPr>
            </w:r>
            <w:r w:rsidR="00E91928">
              <w:rPr>
                <w:noProof/>
                <w:webHidden/>
              </w:rPr>
              <w:fldChar w:fldCharType="separate"/>
            </w:r>
            <w:r w:rsidR="00E91928">
              <w:rPr>
                <w:noProof/>
                <w:webHidden/>
              </w:rPr>
              <w:t>2</w:t>
            </w:r>
            <w:r w:rsidR="00E91928">
              <w:rPr>
                <w:noProof/>
                <w:webHidden/>
              </w:rPr>
              <w:fldChar w:fldCharType="end"/>
            </w:r>
          </w:hyperlink>
        </w:p>
        <w:p w14:paraId="61747B7D" w14:textId="77777777" w:rsidR="00E91928" w:rsidRDefault="001A07C0">
          <w:pPr>
            <w:pStyle w:val="TOC1"/>
            <w:tabs>
              <w:tab w:val="right" w:leader="dot" w:pos="9350"/>
            </w:tabs>
            <w:rPr>
              <w:rFonts w:eastAsiaTheme="minorEastAsia"/>
              <w:noProof/>
            </w:rPr>
          </w:pPr>
          <w:hyperlink w:anchor="_Toc39055268" w:history="1">
            <w:r w:rsidR="00E91928" w:rsidRPr="00733EC9">
              <w:rPr>
                <w:rStyle w:val="Hyperlink"/>
                <w:noProof/>
              </w:rPr>
              <w:t>Output</w:t>
            </w:r>
            <w:r w:rsidR="00E91928">
              <w:rPr>
                <w:noProof/>
                <w:webHidden/>
              </w:rPr>
              <w:tab/>
            </w:r>
            <w:r w:rsidR="00E91928">
              <w:rPr>
                <w:noProof/>
                <w:webHidden/>
              </w:rPr>
              <w:fldChar w:fldCharType="begin"/>
            </w:r>
            <w:r w:rsidR="00E91928">
              <w:rPr>
                <w:noProof/>
                <w:webHidden/>
              </w:rPr>
              <w:instrText xml:space="preserve"> PAGEREF _Toc39055268 \h </w:instrText>
            </w:r>
            <w:r w:rsidR="00E91928">
              <w:rPr>
                <w:noProof/>
                <w:webHidden/>
              </w:rPr>
            </w:r>
            <w:r w:rsidR="00E91928">
              <w:rPr>
                <w:noProof/>
                <w:webHidden/>
              </w:rPr>
              <w:fldChar w:fldCharType="separate"/>
            </w:r>
            <w:r w:rsidR="00E91928">
              <w:rPr>
                <w:noProof/>
                <w:webHidden/>
              </w:rPr>
              <w:t>3</w:t>
            </w:r>
            <w:r w:rsidR="00E91928">
              <w:rPr>
                <w:noProof/>
                <w:webHidden/>
              </w:rPr>
              <w:fldChar w:fldCharType="end"/>
            </w:r>
          </w:hyperlink>
        </w:p>
        <w:p w14:paraId="4CB251D0" w14:textId="77777777" w:rsidR="00E91928" w:rsidRDefault="001A07C0">
          <w:pPr>
            <w:pStyle w:val="TOC2"/>
            <w:tabs>
              <w:tab w:val="right" w:leader="dot" w:pos="9350"/>
            </w:tabs>
            <w:rPr>
              <w:rFonts w:eastAsiaTheme="minorEastAsia"/>
              <w:noProof/>
            </w:rPr>
          </w:pPr>
          <w:hyperlink w:anchor="_Toc39055269" w:history="1">
            <w:r w:rsidR="00E91928" w:rsidRPr="00733EC9">
              <w:rPr>
                <w:rStyle w:val="Hyperlink"/>
                <w:noProof/>
              </w:rPr>
              <w:t>Example Summary:</w:t>
            </w:r>
            <w:r w:rsidR="00E91928">
              <w:rPr>
                <w:noProof/>
                <w:webHidden/>
              </w:rPr>
              <w:tab/>
            </w:r>
            <w:r w:rsidR="00E91928">
              <w:rPr>
                <w:noProof/>
                <w:webHidden/>
              </w:rPr>
              <w:fldChar w:fldCharType="begin"/>
            </w:r>
            <w:r w:rsidR="00E91928">
              <w:rPr>
                <w:noProof/>
                <w:webHidden/>
              </w:rPr>
              <w:instrText xml:space="preserve"> PAGEREF _Toc39055269 \h </w:instrText>
            </w:r>
            <w:r w:rsidR="00E91928">
              <w:rPr>
                <w:noProof/>
                <w:webHidden/>
              </w:rPr>
            </w:r>
            <w:r w:rsidR="00E91928">
              <w:rPr>
                <w:noProof/>
                <w:webHidden/>
              </w:rPr>
              <w:fldChar w:fldCharType="separate"/>
            </w:r>
            <w:r w:rsidR="00E91928">
              <w:rPr>
                <w:noProof/>
                <w:webHidden/>
              </w:rPr>
              <w:t>3</w:t>
            </w:r>
            <w:r w:rsidR="00E91928">
              <w:rPr>
                <w:noProof/>
                <w:webHidden/>
              </w:rPr>
              <w:fldChar w:fldCharType="end"/>
            </w:r>
          </w:hyperlink>
        </w:p>
        <w:p w14:paraId="6FF96583" w14:textId="77777777" w:rsidR="00E91928" w:rsidRDefault="001A07C0">
          <w:pPr>
            <w:pStyle w:val="TOC2"/>
            <w:tabs>
              <w:tab w:val="right" w:leader="dot" w:pos="9350"/>
            </w:tabs>
            <w:rPr>
              <w:rFonts w:eastAsiaTheme="minorEastAsia"/>
              <w:noProof/>
            </w:rPr>
          </w:pPr>
          <w:hyperlink w:anchor="_Toc39055270" w:history="1">
            <w:r w:rsidR="00E91928" w:rsidRPr="00733EC9">
              <w:rPr>
                <w:rStyle w:val="Hyperlink"/>
                <w:noProof/>
              </w:rPr>
              <w:t>Example Test Results Details:</w:t>
            </w:r>
            <w:r w:rsidR="00E91928">
              <w:rPr>
                <w:noProof/>
                <w:webHidden/>
              </w:rPr>
              <w:tab/>
            </w:r>
            <w:r w:rsidR="00E91928">
              <w:rPr>
                <w:noProof/>
                <w:webHidden/>
              </w:rPr>
              <w:fldChar w:fldCharType="begin"/>
            </w:r>
            <w:r w:rsidR="00E91928">
              <w:rPr>
                <w:noProof/>
                <w:webHidden/>
              </w:rPr>
              <w:instrText xml:space="preserve"> PAGEREF _Toc39055270 \h </w:instrText>
            </w:r>
            <w:r w:rsidR="00E91928">
              <w:rPr>
                <w:noProof/>
                <w:webHidden/>
              </w:rPr>
            </w:r>
            <w:r w:rsidR="00E91928">
              <w:rPr>
                <w:noProof/>
                <w:webHidden/>
              </w:rPr>
              <w:fldChar w:fldCharType="separate"/>
            </w:r>
            <w:r w:rsidR="00E91928">
              <w:rPr>
                <w:noProof/>
                <w:webHidden/>
              </w:rPr>
              <w:t>3</w:t>
            </w:r>
            <w:r w:rsidR="00E91928">
              <w:rPr>
                <w:noProof/>
                <w:webHidden/>
              </w:rPr>
              <w:fldChar w:fldCharType="end"/>
            </w:r>
          </w:hyperlink>
        </w:p>
        <w:p w14:paraId="4DB84155" w14:textId="77777777" w:rsidR="00D3322D" w:rsidRDefault="00D3322D">
          <w:r>
            <w:rPr>
              <w:b/>
              <w:bCs/>
              <w:noProof/>
            </w:rPr>
            <w:fldChar w:fldCharType="end"/>
          </w:r>
        </w:p>
      </w:sdtContent>
    </w:sdt>
    <w:p w14:paraId="6AD1E46B" w14:textId="77777777" w:rsidR="00F57362" w:rsidRDefault="00F57362" w:rsidP="00A0115D">
      <w:pPr>
        <w:pStyle w:val="Heading1"/>
      </w:pPr>
      <w:bookmarkStart w:id="0" w:name="_Toc39055265"/>
    </w:p>
    <w:p w14:paraId="2F074DCB" w14:textId="77777777" w:rsidR="00F57362" w:rsidRDefault="00F57362">
      <w:pPr>
        <w:rPr>
          <w:rFonts w:asciiTheme="majorHAnsi" w:eastAsiaTheme="majorEastAsia" w:hAnsiTheme="majorHAnsi" w:cstheme="majorBidi"/>
          <w:color w:val="2E74B5" w:themeColor="accent1" w:themeShade="BF"/>
          <w:sz w:val="32"/>
          <w:szCs w:val="32"/>
        </w:rPr>
      </w:pPr>
      <w:r>
        <w:br w:type="page"/>
      </w:r>
    </w:p>
    <w:p w14:paraId="30AF45B4" w14:textId="1134BB6F" w:rsidR="00A0115D" w:rsidRDefault="00A0115D" w:rsidP="00A0115D">
      <w:pPr>
        <w:pStyle w:val="Heading1"/>
      </w:pPr>
      <w:r>
        <w:lastRenderedPageBreak/>
        <w:t>Configuration</w:t>
      </w:r>
      <w:bookmarkEnd w:id="0"/>
    </w:p>
    <w:p w14:paraId="2900D14A" w14:textId="27498DB6" w:rsidR="00A0115D" w:rsidRDefault="00F57362">
      <w:pPr>
        <w:rPr>
          <w:rFonts w:asciiTheme="majorHAnsi" w:eastAsiaTheme="majorEastAsia" w:hAnsiTheme="majorHAnsi" w:cstheme="majorBidi"/>
          <w:color w:val="2E74B5" w:themeColor="accent1" w:themeShade="BF"/>
          <w:sz w:val="26"/>
          <w:szCs w:val="26"/>
        </w:rPr>
      </w:pPr>
      <w:r>
        <w:t xml:space="preserve">You will need to configure your script before you run it. The site specific information will need to be updated, and you will need to select which testing modules to run. </w:t>
      </w:r>
    </w:p>
    <w:p w14:paraId="1F69C958" w14:textId="77777777" w:rsidR="00A0115D" w:rsidRDefault="00A0115D" w:rsidP="00A0115D">
      <w:pPr>
        <w:pStyle w:val="Heading2"/>
      </w:pPr>
      <w:bookmarkStart w:id="1" w:name="_Toc39055266"/>
      <w:r>
        <w:t xml:space="preserve">Configure the </w:t>
      </w:r>
      <w:r w:rsidR="00E91928">
        <w:t>S</w:t>
      </w:r>
      <w:r>
        <w:t>cript:</w:t>
      </w:r>
      <w:bookmarkEnd w:id="1"/>
    </w:p>
    <w:p w14:paraId="4B9B1CEE" w14:textId="7AA7DA7B" w:rsidR="006F093D" w:rsidRDefault="006F093D" w:rsidP="006F093D">
      <w:r>
        <w:t xml:space="preserve">There are 2 ways to run the script. </w:t>
      </w:r>
      <w:r w:rsidR="00A0115D">
        <w:t xml:space="preserve">You can scan a list of computers, or </w:t>
      </w:r>
      <w:r>
        <w:t xml:space="preserve">scan an Active Directory Org Unit. </w:t>
      </w:r>
    </w:p>
    <w:p w14:paraId="72EAD578" w14:textId="59F6C434" w:rsidR="006F093D" w:rsidRDefault="00F57362" w:rsidP="006F093D">
      <w:r>
        <w:t>O</w:t>
      </w:r>
      <w:r w:rsidR="006F093D">
        <w:t>pen ‘</w:t>
      </w:r>
      <w:r w:rsidR="006F093D" w:rsidRPr="00A0115D">
        <w:t>run-modules-</w:t>
      </w:r>
      <w:r w:rsidR="006F093D">
        <w:t>[versionDate]</w:t>
      </w:r>
      <w:r w:rsidR="006F093D" w:rsidRPr="00A0115D">
        <w:t>.ps1</w:t>
      </w:r>
      <w:r w:rsidR="006F093D">
        <w:t>’</w:t>
      </w:r>
      <w:r w:rsidR="006F093D">
        <w:t xml:space="preserve"> PowerShell ISE (as Admin).</w:t>
      </w:r>
    </w:p>
    <w:p w14:paraId="360C62A4" w14:textId="77777777" w:rsidR="006F093D" w:rsidRDefault="006F093D" w:rsidP="006F093D">
      <w:r w:rsidRPr="00854655">
        <w:rPr>
          <w:noProof/>
        </w:rPr>
        <w:drawing>
          <wp:inline distT="0" distB="0" distL="0" distR="0" wp14:anchorId="143105C6" wp14:editId="37B72864">
            <wp:extent cx="3620005" cy="1209844"/>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20005" cy="1209844"/>
                    </a:xfrm>
                    <a:prstGeom prst="rect">
                      <a:avLst/>
                    </a:prstGeom>
                  </pic:spPr>
                </pic:pic>
              </a:graphicData>
            </a:graphic>
          </wp:inline>
        </w:drawing>
      </w:r>
    </w:p>
    <w:p w14:paraId="0389562B" w14:textId="3BB59B18" w:rsidR="006F093D" w:rsidRDefault="006F093D" w:rsidP="006F093D">
      <w:r>
        <w:t>Find the ‘Config’ region in the script:</w:t>
      </w:r>
    </w:p>
    <w:p w14:paraId="385DF70E" w14:textId="2F019B5B" w:rsidR="00A0115D" w:rsidRDefault="006F093D">
      <w:r w:rsidRPr="00854655">
        <w:rPr>
          <w:noProof/>
        </w:rPr>
        <w:drawing>
          <wp:inline distT="0" distB="0" distL="0" distR="0" wp14:anchorId="6BB1AC33" wp14:editId="0AA67158">
            <wp:extent cx="4945075" cy="1055583"/>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26455" cy="1072955"/>
                    </a:xfrm>
                    <a:prstGeom prst="rect">
                      <a:avLst/>
                    </a:prstGeom>
                  </pic:spPr>
                </pic:pic>
              </a:graphicData>
            </a:graphic>
          </wp:inline>
        </w:drawing>
      </w:r>
    </w:p>
    <w:p w14:paraId="418D2DE8" w14:textId="77777777" w:rsidR="006F093D" w:rsidRDefault="006F093D" w:rsidP="006F093D">
      <w:r>
        <w:t xml:space="preserve">Set the ‘$listTtype’ variable to either ‘Manual’ or ‘Site’ to change the targets of the scanner. </w:t>
      </w:r>
    </w:p>
    <w:p w14:paraId="07DBB5DF" w14:textId="152F5AD6" w:rsidR="000A443C" w:rsidRDefault="000A443C">
      <w:r>
        <w:t xml:space="preserve">Using ‘Site’: </w:t>
      </w:r>
    </w:p>
    <w:p w14:paraId="12DCE110" w14:textId="77777777" w:rsidR="000A443C" w:rsidRDefault="000A443C" w:rsidP="000A443C">
      <w:pPr>
        <w:pStyle w:val="ListParagraph"/>
        <w:numPr>
          <w:ilvl w:val="0"/>
          <w:numId w:val="1"/>
        </w:numPr>
      </w:pPr>
      <w:r>
        <w:t>Set ‘$listTtype’ to ‘Site’</w:t>
      </w:r>
    </w:p>
    <w:p w14:paraId="3065ECFC" w14:textId="214638B5" w:rsidR="00F57362" w:rsidRDefault="00F57362" w:rsidP="00F57362">
      <w:pPr>
        <w:pStyle w:val="ListParagraph"/>
        <w:numPr>
          <w:ilvl w:val="0"/>
          <w:numId w:val="1"/>
        </w:numPr>
      </w:pPr>
      <w:r>
        <w:t>Open your site OU in Active Directory and copy the ‘</w:t>
      </w:r>
      <w:r w:rsidRPr="00A0115D">
        <w:t>distinguishedName</w:t>
      </w:r>
      <w:r>
        <w:t>’</w:t>
      </w:r>
      <w:r w:rsidRPr="00A0115D">
        <w:rPr>
          <w:noProof/>
        </w:rPr>
        <w:drawing>
          <wp:inline distT="0" distB="0" distL="0" distR="0" wp14:anchorId="5141508B" wp14:editId="5A868B9E">
            <wp:extent cx="3833164" cy="206278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49058" cy="2071336"/>
                    </a:xfrm>
                    <a:prstGeom prst="rect">
                      <a:avLst/>
                    </a:prstGeom>
                  </pic:spPr>
                </pic:pic>
              </a:graphicData>
            </a:graphic>
          </wp:inline>
        </w:drawing>
      </w:r>
    </w:p>
    <w:p w14:paraId="608BAF52" w14:textId="69423BE8" w:rsidR="00F57362" w:rsidRDefault="00F57362" w:rsidP="000A443C">
      <w:pPr>
        <w:pStyle w:val="ListParagraph"/>
        <w:numPr>
          <w:ilvl w:val="0"/>
          <w:numId w:val="1"/>
        </w:numPr>
      </w:pPr>
      <w:r>
        <w:t>Paste your site OU ‘</w:t>
      </w:r>
      <w:r w:rsidRPr="00A0115D">
        <w:t>distinguishedName</w:t>
      </w:r>
      <w:r>
        <w:t>’ into the $searchbase variable to allow for site wide scanning.</w:t>
      </w:r>
    </w:p>
    <w:p w14:paraId="5C173EDB" w14:textId="146F2F47" w:rsidR="006F093D" w:rsidRDefault="006F093D" w:rsidP="006F093D">
      <w:r>
        <w:t>Using ‘</w:t>
      </w:r>
      <w:r>
        <w:t>Manual’</w:t>
      </w:r>
      <w:r>
        <w:t xml:space="preserve">: </w:t>
      </w:r>
    </w:p>
    <w:p w14:paraId="02D338F8" w14:textId="61D9A39B" w:rsidR="006F093D" w:rsidRDefault="006F093D" w:rsidP="006F093D">
      <w:pPr>
        <w:pStyle w:val="ListParagraph"/>
        <w:numPr>
          <w:ilvl w:val="0"/>
          <w:numId w:val="2"/>
        </w:numPr>
      </w:pPr>
      <w:r>
        <w:t>Set ‘$listTtype’ to ‘Manual’</w:t>
      </w:r>
    </w:p>
    <w:p w14:paraId="7C3D3AA9" w14:textId="1A779A90" w:rsidR="006F093D" w:rsidRDefault="006F093D" w:rsidP="006F093D">
      <w:pPr>
        <w:pStyle w:val="ListParagraph"/>
        <w:numPr>
          <w:ilvl w:val="0"/>
          <w:numId w:val="2"/>
        </w:numPr>
      </w:pPr>
      <w:r>
        <w:t>The script will open notepad for you.</w:t>
      </w:r>
    </w:p>
    <w:p w14:paraId="73298246" w14:textId="797145C6" w:rsidR="006F093D" w:rsidRDefault="006F093D" w:rsidP="006F093D">
      <w:pPr>
        <w:pStyle w:val="ListParagraph"/>
        <w:numPr>
          <w:ilvl w:val="0"/>
          <w:numId w:val="2"/>
        </w:numPr>
      </w:pPr>
      <w:r>
        <w:t>Paste in a list of computer names</w:t>
      </w:r>
    </w:p>
    <w:p w14:paraId="1475AC94" w14:textId="77777777" w:rsidR="006F093D" w:rsidRDefault="006F093D" w:rsidP="006F093D"/>
    <w:p w14:paraId="4EC5D611" w14:textId="77777777" w:rsidR="006F093D" w:rsidRDefault="006F093D" w:rsidP="006F093D"/>
    <w:p w14:paraId="1860D54D" w14:textId="29B97B3C" w:rsidR="00854655" w:rsidRDefault="000A443C" w:rsidP="000A443C">
      <w:pPr>
        <w:pStyle w:val="Heading2"/>
      </w:pPr>
      <w:bookmarkStart w:id="2" w:name="_Toc39055267"/>
      <w:r>
        <w:lastRenderedPageBreak/>
        <w:t xml:space="preserve">Configure the </w:t>
      </w:r>
      <w:r w:rsidR="00E91928">
        <w:t>M</w:t>
      </w:r>
      <w:r>
        <w:t>odules:</w:t>
      </w:r>
      <w:bookmarkEnd w:id="2"/>
    </w:p>
    <w:p w14:paraId="55E3B992" w14:textId="15154310" w:rsidR="000A443C" w:rsidRPr="000A443C" w:rsidRDefault="000A443C" w:rsidP="000A443C">
      <w:r>
        <w:t xml:space="preserve">Open the ‘modules’ folder and move the modules that you want exclude into the ‘not running’ folder. </w:t>
      </w:r>
    </w:p>
    <w:p w14:paraId="1C5304A3" w14:textId="77777777" w:rsidR="00854655" w:rsidRDefault="00854655">
      <w:r w:rsidRPr="00854655">
        <w:rPr>
          <w:noProof/>
        </w:rPr>
        <w:drawing>
          <wp:inline distT="0" distB="0" distL="0" distR="0" wp14:anchorId="54B7F175" wp14:editId="2FB6EBAC">
            <wp:extent cx="4686954" cy="279121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86954" cy="2791215"/>
                    </a:xfrm>
                    <a:prstGeom prst="rect">
                      <a:avLst/>
                    </a:prstGeom>
                  </pic:spPr>
                </pic:pic>
              </a:graphicData>
            </a:graphic>
          </wp:inline>
        </w:drawing>
      </w:r>
    </w:p>
    <w:p w14:paraId="37E59896" w14:textId="77777777" w:rsidR="00854655" w:rsidRDefault="000A443C" w:rsidP="000A443C">
      <w:pPr>
        <w:pStyle w:val="Subtitle"/>
      </w:pPr>
      <w:r>
        <w:t>The ‘shared’ folder contains shared functions, such as the csv export function.</w:t>
      </w:r>
    </w:p>
    <w:p w14:paraId="7E1B953F" w14:textId="77777777" w:rsidR="00854655" w:rsidRDefault="00854655"/>
    <w:p w14:paraId="03397B2A" w14:textId="77777777" w:rsidR="003E0A90" w:rsidRDefault="001A07C0"/>
    <w:p w14:paraId="4F36B5AD" w14:textId="77777777" w:rsidR="00854655" w:rsidRDefault="00854655"/>
    <w:p w14:paraId="00E48944" w14:textId="77777777" w:rsidR="00854655" w:rsidRDefault="00854655"/>
    <w:p w14:paraId="6664C795" w14:textId="59D3D171" w:rsidR="00E177A9" w:rsidRDefault="00E177A9" w:rsidP="00E177A9">
      <w:r>
        <w:t xml:space="preserve">Once you have configured the modules and the script, run the script. The completion time depends on how many computers, and how many Vul IDs you are testing. Some tests take longer than others. It could take anywhere from 10 minutes, to 4 hours. Testing all computers and all Vul IDs at once will take considerable time; start the scan before leaving the office on a night where computers will not be restarted. </w:t>
      </w:r>
      <w:r>
        <w:t xml:space="preserve">The reports should be available in the morning. </w:t>
      </w:r>
    </w:p>
    <w:p w14:paraId="5A72B0E5" w14:textId="77777777" w:rsidR="00854655" w:rsidRDefault="00854655"/>
    <w:p w14:paraId="6DB9F2CA" w14:textId="77777777" w:rsidR="00B62D23" w:rsidRDefault="00B62D23">
      <w:bookmarkStart w:id="3" w:name="_Toc39055268"/>
      <w:r>
        <w:br w:type="page"/>
      </w:r>
    </w:p>
    <w:p w14:paraId="4D7D9909" w14:textId="77777777" w:rsidR="00E177A9" w:rsidRDefault="00E177A9">
      <w:pPr>
        <w:rPr>
          <w:rFonts w:asciiTheme="majorHAnsi" w:eastAsiaTheme="majorEastAsia" w:hAnsiTheme="majorHAnsi" w:cstheme="majorBidi"/>
          <w:color w:val="2E74B5" w:themeColor="accent1" w:themeShade="BF"/>
          <w:sz w:val="32"/>
          <w:szCs w:val="32"/>
        </w:rPr>
      </w:pPr>
    </w:p>
    <w:p w14:paraId="7CF92E0F" w14:textId="6BBA862A" w:rsidR="00854655" w:rsidRDefault="00443166" w:rsidP="000A443C">
      <w:pPr>
        <w:pStyle w:val="Heading1"/>
      </w:pPr>
      <w:r>
        <w:t>Output</w:t>
      </w:r>
      <w:bookmarkEnd w:id="3"/>
    </w:p>
    <w:p w14:paraId="1CEC8AAD" w14:textId="77777777" w:rsidR="00443166" w:rsidRDefault="00443166" w:rsidP="000A443C">
      <w:r>
        <w:t>The script will output a summary table of computers and the tests that were ran. If a test fails, the ‘test_results</w:t>
      </w:r>
      <w:bookmarkStart w:id="4" w:name="_GoBack"/>
      <w:bookmarkEnd w:id="4"/>
      <w:r>
        <w:t>’ folder will contain the detailed results.</w:t>
      </w:r>
    </w:p>
    <w:p w14:paraId="3990BF7A" w14:textId="77777777" w:rsidR="00443166" w:rsidRDefault="00443166" w:rsidP="00443166">
      <w:pPr>
        <w:pStyle w:val="Heading2"/>
      </w:pPr>
      <w:bookmarkStart w:id="5" w:name="_Toc39055269"/>
      <w:r>
        <w:t>Example Summary:</w:t>
      </w:r>
      <w:bookmarkEnd w:id="5"/>
    </w:p>
    <w:p w14:paraId="010E80BE" w14:textId="77777777" w:rsidR="00854655" w:rsidRDefault="00854655">
      <w:r w:rsidRPr="00854655">
        <w:rPr>
          <w:noProof/>
        </w:rPr>
        <w:drawing>
          <wp:inline distT="0" distB="0" distL="0" distR="0" wp14:anchorId="177BFAFB" wp14:editId="3318B96D">
            <wp:extent cx="5003597" cy="2630757"/>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19988" cy="2639375"/>
                    </a:xfrm>
                    <a:prstGeom prst="rect">
                      <a:avLst/>
                    </a:prstGeom>
                  </pic:spPr>
                </pic:pic>
              </a:graphicData>
            </a:graphic>
          </wp:inline>
        </w:drawing>
      </w:r>
    </w:p>
    <w:p w14:paraId="246DAF33" w14:textId="6EEF4B83" w:rsidR="000A443C" w:rsidRDefault="000A443C" w:rsidP="00443166">
      <w:pPr>
        <w:pStyle w:val="Heading2"/>
      </w:pPr>
      <w:bookmarkStart w:id="6" w:name="_Toc39055270"/>
      <w:r>
        <w:t xml:space="preserve">Example </w:t>
      </w:r>
      <w:r w:rsidR="00E91928">
        <w:t>Test</w:t>
      </w:r>
      <w:r w:rsidR="00443166">
        <w:t xml:space="preserve"> </w:t>
      </w:r>
      <w:r w:rsidR="00E91928">
        <w:t>R</w:t>
      </w:r>
      <w:r w:rsidR="00443166">
        <w:t xml:space="preserve">esults </w:t>
      </w:r>
      <w:r w:rsidR="00E91928">
        <w:t>D</w:t>
      </w:r>
      <w:r w:rsidR="00443166">
        <w:t>etails</w:t>
      </w:r>
      <w:r>
        <w:t>:</w:t>
      </w:r>
      <w:bookmarkEnd w:id="6"/>
    </w:p>
    <w:p w14:paraId="0E92E5AF" w14:textId="77777777" w:rsidR="00B62D23" w:rsidRDefault="00B62D23" w:rsidP="00B62D23">
      <w:r>
        <w:t>Legend:</w:t>
      </w:r>
      <w:r w:rsidR="00443166">
        <w:t xml:space="preserve"> </w:t>
      </w:r>
    </w:p>
    <w:p w14:paraId="11A42134" w14:textId="4EDD9A26" w:rsidR="00B62D23" w:rsidRDefault="00443166" w:rsidP="00B62D23">
      <w:r>
        <w:t>CheckValue</w:t>
      </w:r>
      <w:r w:rsidR="00B62D23">
        <w:t xml:space="preserve"> </w:t>
      </w:r>
      <w:r w:rsidR="00B62D23">
        <w:tab/>
        <w:t xml:space="preserve">The values that </w:t>
      </w:r>
      <w:r>
        <w:t xml:space="preserve">are stipulated by the STIG. </w:t>
      </w:r>
      <w:r w:rsidR="00B62D23">
        <w:br/>
      </w:r>
      <w:r>
        <w:t>Value</w:t>
      </w:r>
      <w:r w:rsidR="00B62D23">
        <w:t xml:space="preserve"> </w:t>
      </w:r>
      <w:r w:rsidR="00B62D23">
        <w:tab/>
      </w:r>
      <w:r w:rsidR="00B62D23">
        <w:tab/>
        <w:t>The value that is returned by the scan.</w:t>
      </w:r>
    </w:p>
    <w:p w14:paraId="1EE6F785" w14:textId="53BE78BE" w:rsidR="00854655" w:rsidRDefault="00B62D23">
      <w:r>
        <w:t>‘</w:t>
      </w:r>
      <w:r>
        <w:t>CheckValue</w:t>
      </w:r>
      <w:r>
        <w:t>’</w:t>
      </w:r>
      <w:r>
        <w:t xml:space="preserve"> </w:t>
      </w:r>
      <w:r>
        <w:t>is compared to ‘Value’</w:t>
      </w:r>
      <w:r w:rsidR="001A11FB">
        <w:t>, if they are the same, the test is a pass</w:t>
      </w:r>
      <w:r w:rsidR="00854655" w:rsidRPr="00854655">
        <w:rPr>
          <w:noProof/>
        </w:rPr>
        <w:drawing>
          <wp:inline distT="0" distB="0" distL="0" distR="0" wp14:anchorId="73A94E61" wp14:editId="4130E476">
            <wp:extent cx="5943600" cy="296735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967355"/>
                    </a:xfrm>
                    <a:prstGeom prst="rect">
                      <a:avLst/>
                    </a:prstGeom>
                  </pic:spPr>
                </pic:pic>
              </a:graphicData>
            </a:graphic>
          </wp:inline>
        </w:drawing>
      </w:r>
    </w:p>
    <w:sectPr w:rsidR="00854655" w:rsidSect="00F5736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D42C8C"/>
    <w:multiLevelType w:val="hybridMultilevel"/>
    <w:tmpl w:val="7F64C2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849498A"/>
    <w:multiLevelType w:val="hybridMultilevel"/>
    <w:tmpl w:val="7F64C2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3A4B"/>
    <w:rsid w:val="000A443C"/>
    <w:rsid w:val="00106F8F"/>
    <w:rsid w:val="001A07C0"/>
    <w:rsid w:val="001A11FB"/>
    <w:rsid w:val="001E3FAC"/>
    <w:rsid w:val="002E1430"/>
    <w:rsid w:val="003557D8"/>
    <w:rsid w:val="003806DC"/>
    <w:rsid w:val="00443166"/>
    <w:rsid w:val="004557EE"/>
    <w:rsid w:val="006F093D"/>
    <w:rsid w:val="007A3A4B"/>
    <w:rsid w:val="00854655"/>
    <w:rsid w:val="00A0115D"/>
    <w:rsid w:val="00B62D23"/>
    <w:rsid w:val="00BC0C8B"/>
    <w:rsid w:val="00C56954"/>
    <w:rsid w:val="00C776EB"/>
    <w:rsid w:val="00D3322D"/>
    <w:rsid w:val="00E177A9"/>
    <w:rsid w:val="00E2488F"/>
    <w:rsid w:val="00E91928"/>
    <w:rsid w:val="00F573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9B0AD"/>
  <w15:chartTrackingRefBased/>
  <w15:docId w15:val="{0F6E8E8E-EB80-42DB-949F-347C3BE43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0115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0115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115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0115D"/>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0A443C"/>
    <w:pPr>
      <w:ind w:left="720"/>
      <w:contextualSpacing/>
    </w:pPr>
  </w:style>
  <w:style w:type="paragraph" w:styleId="Subtitle">
    <w:name w:val="Subtitle"/>
    <w:basedOn w:val="Normal"/>
    <w:next w:val="Normal"/>
    <w:link w:val="SubtitleChar"/>
    <w:uiPriority w:val="11"/>
    <w:qFormat/>
    <w:rsid w:val="000A443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A443C"/>
    <w:rPr>
      <w:rFonts w:eastAsiaTheme="minorEastAsia"/>
      <w:color w:val="5A5A5A" w:themeColor="text1" w:themeTint="A5"/>
      <w:spacing w:val="15"/>
    </w:rPr>
  </w:style>
  <w:style w:type="paragraph" w:styleId="BalloonText">
    <w:name w:val="Balloon Text"/>
    <w:basedOn w:val="Normal"/>
    <w:link w:val="BalloonTextChar"/>
    <w:uiPriority w:val="99"/>
    <w:semiHidden/>
    <w:unhideWhenUsed/>
    <w:rsid w:val="00D3322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322D"/>
    <w:rPr>
      <w:rFonts w:ascii="Segoe UI" w:hAnsi="Segoe UI" w:cs="Segoe UI"/>
      <w:sz w:val="18"/>
      <w:szCs w:val="18"/>
    </w:rPr>
  </w:style>
  <w:style w:type="paragraph" w:styleId="TOCHeading">
    <w:name w:val="TOC Heading"/>
    <w:basedOn w:val="Heading1"/>
    <w:next w:val="Normal"/>
    <w:uiPriority w:val="39"/>
    <w:unhideWhenUsed/>
    <w:qFormat/>
    <w:rsid w:val="00D3322D"/>
    <w:pPr>
      <w:outlineLvl w:val="9"/>
    </w:pPr>
  </w:style>
  <w:style w:type="paragraph" w:styleId="TOC1">
    <w:name w:val="toc 1"/>
    <w:basedOn w:val="Normal"/>
    <w:next w:val="Normal"/>
    <w:autoRedefine/>
    <w:uiPriority w:val="39"/>
    <w:unhideWhenUsed/>
    <w:rsid w:val="00D3322D"/>
    <w:pPr>
      <w:spacing w:after="100"/>
    </w:pPr>
  </w:style>
  <w:style w:type="paragraph" w:styleId="TOC2">
    <w:name w:val="toc 2"/>
    <w:basedOn w:val="Normal"/>
    <w:next w:val="Normal"/>
    <w:autoRedefine/>
    <w:uiPriority w:val="39"/>
    <w:unhideWhenUsed/>
    <w:rsid w:val="00D3322D"/>
    <w:pPr>
      <w:spacing w:after="100"/>
      <w:ind w:left="220"/>
    </w:pPr>
  </w:style>
  <w:style w:type="character" w:styleId="Hyperlink">
    <w:name w:val="Hyperlink"/>
    <w:basedOn w:val="DefaultParagraphFont"/>
    <w:uiPriority w:val="99"/>
    <w:unhideWhenUsed/>
    <w:rsid w:val="00D3322D"/>
    <w:rPr>
      <w:color w:val="0563C1" w:themeColor="hyperlink"/>
      <w:u w:val="single"/>
    </w:rPr>
  </w:style>
  <w:style w:type="character" w:styleId="CommentReference">
    <w:name w:val="annotation reference"/>
    <w:basedOn w:val="DefaultParagraphFont"/>
    <w:uiPriority w:val="99"/>
    <w:semiHidden/>
    <w:unhideWhenUsed/>
    <w:rsid w:val="004557EE"/>
    <w:rPr>
      <w:sz w:val="16"/>
      <w:szCs w:val="16"/>
    </w:rPr>
  </w:style>
  <w:style w:type="paragraph" w:styleId="CommentText">
    <w:name w:val="annotation text"/>
    <w:basedOn w:val="Normal"/>
    <w:link w:val="CommentTextChar"/>
    <w:uiPriority w:val="99"/>
    <w:semiHidden/>
    <w:unhideWhenUsed/>
    <w:rsid w:val="004557EE"/>
    <w:pPr>
      <w:spacing w:line="240" w:lineRule="auto"/>
    </w:pPr>
    <w:rPr>
      <w:sz w:val="20"/>
      <w:szCs w:val="20"/>
    </w:rPr>
  </w:style>
  <w:style w:type="character" w:customStyle="1" w:styleId="CommentTextChar">
    <w:name w:val="Comment Text Char"/>
    <w:basedOn w:val="DefaultParagraphFont"/>
    <w:link w:val="CommentText"/>
    <w:uiPriority w:val="99"/>
    <w:semiHidden/>
    <w:rsid w:val="004557EE"/>
    <w:rPr>
      <w:sz w:val="20"/>
      <w:szCs w:val="20"/>
    </w:rPr>
  </w:style>
  <w:style w:type="paragraph" w:styleId="CommentSubject">
    <w:name w:val="annotation subject"/>
    <w:basedOn w:val="CommentText"/>
    <w:next w:val="CommentText"/>
    <w:link w:val="CommentSubjectChar"/>
    <w:uiPriority w:val="99"/>
    <w:semiHidden/>
    <w:unhideWhenUsed/>
    <w:rsid w:val="004557EE"/>
    <w:rPr>
      <w:b/>
      <w:bCs/>
    </w:rPr>
  </w:style>
  <w:style w:type="character" w:customStyle="1" w:styleId="CommentSubjectChar">
    <w:name w:val="Comment Subject Char"/>
    <w:basedOn w:val="CommentTextChar"/>
    <w:link w:val="CommentSubject"/>
    <w:uiPriority w:val="99"/>
    <w:semiHidden/>
    <w:rsid w:val="004557E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CCF5C5-7120-48D9-9B7F-2F502D7340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369</Words>
  <Characters>2105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United States Army</Company>
  <LinksUpToDate>false</LinksUpToDate>
  <CharactersWithSpaces>2470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Nielsen, Bradley T Mr CTR USA USCENTCOM CJTF-OIR</dc:creator>
  <cp:keywords/>
  <dc:description/>
  <cp:lastModifiedBy>Nielsen, Bradley T Mr CTR USA USCENTCOM CJTF-OIR</cp:lastModifiedBy>
  <cp:revision>2</cp:revision>
  <cp:lastPrinted>2020-04-29T09:17:00Z</cp:lastPrinted>
  <dcterms:created xsi:type="dcterms:W3CDTF">2020-04-29T13:14:00Z</dcterms:created>
  <dcterms:modified xsi:type="dcterms:W3CDTF">2020-04-29T13:14:00Z</dcterms:modified>
</cp:coreProperties>
</file>