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br/>
        <w:t>The Scapula as the Biomechanical</w:t>
        <w:br/>
        <w:t>Bottleneck of the Shoulder</w:t>
      </w:r>
    </w:p>
    <w:p>
      <w:pPr>
        <w:jc w:val="center"/>
      </w:pPr>
      <w:r>
        <w:rPr>
          <w:sz w:val="24"/>
        </w:rPr>
        <w:br/>
        <w:t>A Comprehensive Research Program</w:t>
        <w:br/>
        <w:t>Living Document — March 2026</w:t>
        <w:br/>
        <w:t>46 Research Questions | 11 Framework Sections</w:t>
      </w:r>
    </w:p>
    <w:p>
      <w:r>
        <w:br w:type="page"/>
      </w:r>
    </w:p>
    <w:p>
      <w:pPr>
        <w:jc w:val="center"/>
      </w:pPr>
      <w:r>
        <w:rPr>
          <w:b/>
          <w:sz w:val="32"/>
        </w:rPr>
        <w:t>PART I: RESEARCH FRAMEWORK</w:t>
      </w:r>
    </w:p>
    <w:p/>
    <w:p>
      <w:pPr>
        <w:pStyle w:val="Title"/>
      </w:pPr>
      <w:r>
        <w:t>The Scapula as the Biomechanical Bottleneck of the Shoulder</w:t>
      </w:r>
    </w:p>
    <w:p>
      <w:pPr>
        <w:pStyle w:val="Heading1"/>
      </w:pPr>
      <w:r>
        <w:t>A Research Framework</w:t>
      </w:r>
    </w:p>
    <w:p>
      <w:pPr>
        <w:pStyle w:val="Heading2"/>
      </w:pPr>
      <w:r>
        <w:t>Living Document — Updated 2026-03-22</w:t>
      </w:r>
    </w:p>
    <w:p>
      <w:pPr>
        <w:pStyle w:val="Heading2"/>
      </w:pPr>
      <w:r>
        <w:t>[Your Name], MD — University of Oklahoma → University of Colorado (S/E Fellowship)</w:t>
      </w:r>
    </w:p>
    <w:p>
      <w:pPr>
        <w:jc w:val="center"/>
      </w:pPr>
      <w:r>
        <w:rPr>
          <w:sz w:val="16"/>
        </w:rPr>
        <w:t>──────────────────────────────────────────────────</w:t>
      </w:r>
    </w:p>
    <w:p>
      <w:r>
        <w:rPr>
          <w:sz w:val="22"/>
        </w:rPr>
        <w:t>This document synthesizes evidence from evolutionary biology, cellular mechanobiology, musculoskeletal biomechanics, and clinical orthopedics to propose a framework for understanding the scapula's role in shoulder pathology. Claims are stratified by evidence level throughout. This is a working research document — not a clinical guideline.</w:t>
      </w:r>
    </w:p>
    <w:p>
      <w:r>
        <w:rPr>
          <w:sz w:val="22"/>
        </w:rPr>
        <w:t>Evidence Key:</w:t>
      </w:r>
    </w:p>
    <w:p>
      <w:pPr>
        <w:pStyle w:val="ListBullet"/>
      </w:pPr>
      <w:r>
        <w:rPr>
          <w:sz w:val="22"/>
        </w:rPr>
        <w:t>[ESTABLISHED] — Published in peer-reviewed journals, replicated, widely accepted</w:t>
      </w:r>
    </w:p>
    <w:p>
      <w:pPr>
        <w:pStyle w:val="ListBullet"/>
      </w:pPr>
      <w:r>
        <w:rPr>
          <w:sz w:val="22"/>
        </w:rPr>
        <w:t>[SUPPORTED] — Published evidence supports the claim, but not universally replicated</w:t>
      </w:r>
    </w:p>
    <w:p>
      <w:pPr>
        <w:pStyle w:val="ListBullet"/>
      </w:pPr>
      <w:r>
        <w:rPr>
          <w:sz w:val="22"/>
        </w:rPr>
        <w:t>[PLAUSIBLE] — Mechanistically sound, consistent with indirect evidence, not directly tested</w:t>
      </w:r>
    </w:p>
    <w:p>
      <w:pPr>
        <w:pStyle w:val="ListBullet"/>
      </w:pPr>
      <w:r>
        <w:rPr>
          <w:sz w:val="22"/>
        </w:rPr>
        <w:t>[THEORETICAL] — Logical extension of established principles, untested</w:t>
      </w:r>
    </w:p>
    <w:p>
      <w:pPr>
        <w:jc w:val="center"/>
      </w:pPr>
      <w:r>
        <w:rPr>
          <w:sz w:val="16"/>
        </w:rPr>
        <w:t>──────────────────────────────────────────────────</w:t>
      </w:r>
    </w:p>
    <w:p>
      <w:pPr>
        <w:pStyle w:val="Heading1"/>
      </w:pPr>
      <w:r>
        <w:t>1. The Central Thesis</w:t>
      </w:r>
    </w:p>
    <w:p>
      <w:r>
        <w:rPr>
          <w:sz w:val="22"/>
        </w:rPr>
        <w:t>The scapulothoracic articulation is the biomechanical bottleneck of the shoulder — the point where evolutionary trade-offs, morphological variation, and surgical intervention converge. Multiple independent lines of evidence — from morphology, kinematics, arthroplasty outcomes, and cellular biology — all point to the scapula as a primary, underappreciated driver of shoulder pathology.</w:t>
      </w:r>
    </w:p>
    <w:p>
      <w:r>
        <w:rPr>
          <w:sz w:val="22"/>
        </w:rPr>
        <w:t>This document organizes these lines of evidence and identifies the research questions they generate.</w:t>
      </w:r>
    </w:p>
    <w:p>
      <w:pPr>
        <w:jc w:val="center"/>
      </w:pPr>
      <w:r>
        <w:rPr>
          <w:sz w:val="16"/>
        </w:rPr>
        <w:t>──────────────────────────────────────────────────</w:t>
      </w:r>
    </w:p>
    <w:p>
      <w:pPr>
        <w:pStyle w:val="Heading1"/>
      </w:pPr>
      <w:r>
        <w:t>2. The Scapula as a Tensegrity System</w:t>
      </w:r>
    </w:p>
    <w:p>
      <w:pPr>
        <w:pStyle w:val="Heading2"/>
      </w:pPr>
      <w:r>
        <w:t>2.1 What Tensegrity Is</w:t>
      </w:r>
    </w:p>
    <w:p>
      <w:r>
        <w:rPr>
          <w:sz w:val="22"/>
        </w:rPr>
        <w:t>Tensegrity (tensional integrity) describes a structural system where compression elements (struts) float within a continuous tension network (cables), and stability emerges from the pre-stressed tension balance rather than from compressive stacking (Fuller 1961; Snelson sculptures).</w:t>
      </w:r>
    </w:p>
    <w:p>
      <w:r>
        <w:rPr>
          <w:sz w:val="22"/>
        </w:rPr>
        <w:t>At the cellular level, this is established science: the cytoskeleton uses microtubules as compression struts and actin filaments as tension cables, with pre-stress governing cell stiffness and mechanical responsiveness (Ingber 1997, Annu Rev Physiol, 1,403 citations; Wang et al. 2001, PNAS, 634 citations; Ingber 2003, J Cell Science, 1,147 citations; Ingber 2014, Rep Prog Phys, 409 citations). [ESTABLISHED]</w:t>
      </w:r>
    </w:p>
    <w:p>
      <w:r>
        <w:rPr>
          <w:sz w:val="22"/>
        </w:rPr>
        <w:t>At the musculoskeletal level, Chen &amp; Ingber (1999, Osteoarthritis &amp; Cartilage, 186 citations) explicitly argued that the same tensegrity principles apply from skeleton to cytoskeleton, and that this architecture minimizes metabolic cost while maximizing multi-directional stability. [SUPPORTED — the framework is published in peer-reviewed orthopedic literature, but quantitative validation at the musculoskeletal scale is incomplete]</w:t>
      </w:r>
    </w:p>
    <w:p>
      <w:pPr>
        <w:pStyle w:val="Heading2"/>
      </w:pPr>
      <w:r>
        <w:t>2.2 Why the Scapulothoracic Articulation is a Tensegrity Structure</w:t>
      </w:r>
    </w:p>
    <w:p>
      <w:r>
        <w:rPr>
          <w:sz w:val="22"/>
        </w:rPr>
        <w:t>The scapula is arguably the most self-evident tensegrity structure in the musculoskeletal system:</w:t>
      </w:r>
    </w:p>
    <w:p>
      <w:pPr>
        <w:pStyle w:val="ListBullet"/>
      </w:pPr>
      <w:r>
        <w:rPr>
          <w:sz w:val="22"/>
        </w:rPr>
        <w:t>No bony articulation to the axial skeleton — the compression element (scapula) floats within the tension network [ESTABLISHED — basic anatomy]</w:t>
      </w:r>
    </w:p>
    <w:p>
      <w:pPr>
        <w:pStyle w:val="ListBullet"/>
      </w:pPr>
      <w:r>
        <w:rPr>
          <w:sz w:val="22"/>
        </w:rPr>
        <w:t>~15+ tension elements (muscles) control one compression element — heavily tension-dominant, consistent with tensegrity cable:strut ratios [ESTABLISHED]</w:t>
      </w:r>
    </w:p>
    <w:p>
      <w:pPr>
        <w:pStyle w:val="ListBullet"/>
      </w:pPr>
      <w:r>
        <w:rPr>
          <w:sz w:val="22"/>
        </w:rPr>
        <w:t>Triangulated force couples (upper trap + lower trap + serratus anterior) provide multi-planar stability — consistent with tensegrity triangulation principles [ESTABLISHED — Bagg &amp; Forrest 1986, Kibler 1998]</w:t>
      </w:r>
    </w:p>
    <w:p>
      <w:pPr>
        <w:pStyle w:val="ListBullet"/>
      </w:pPr>
      <w:r>
        <w:rPr>
          <w:sz w:val="22"/>
        </w:rPr>
        <w:t>Pre-stress dependent function — reducing muscle tone reduces stiffness and function (Kebaetse 1999: slouching → 23.6° less abduction, 16.2% less force; Ludewig 2000: decreased serratus activity → altered kinematics) [ESTABLISHED]</w:t>
      </w:r>
    </w:p>
    <w:p>
      <w:pPr>
        <w:pStyle w:val="ListBullet"/>
      </w:pPr>
      <w:r>
        <w:rPr>
          <w:sz w:val="22"/>
        </w:rPr>
        <w:t>Global response to local perturbation — pec minor shortening alters kinematics in three rotational planes simultaneously (Borstad 2005); SICK scapula produces symptoms at coracoid, levator scapulae, AC joint, and even subclavian space (Burkhart 2003) [ESTABLISHED]</w:t>
      </w:r>
    </w:p>
    <w:p>
      <w:pPr>
        <w:pStyle w:val="ListBullet"/>
      </w:pPr>
      <w:r>
        <w:rPr>
          <w:sz w:val="22"/>
        </w:rPr>
        <w:t>Self-stabilization at new equilibrium — scapular dyskinesis persists after cuff repair despite improved ROM and strength (Mercurio 2026); the system settles into a new, dysfunctional but stable configuration [SUPPORTED]</w:t>
      </w:r>
    </w:p>
    <w:p>
      <w:pPr>
        <w:pStyle w:val="ListBullet"/>
      </w:pPr>
      <w:r>
        <w:rPr>
          <w:sz w:val="22"/>
        </w:rPr>
        <w:t>Global restoration from local intervention — scapular rehabilitation resolved symptoms at multiple anatomic sites; 100% of 96 athletes returned to preinjury performance, directly proportional to scapular repositioning (Burkhart 2003) [SUPPORTED — single-author case series, no control group]</w:t>
      </w:r>
    </w:p>
    <w:p>
      <w:pPr>
        <w:pStyle w:val="Heading2"/>
      </w:pPr>
      <w:r>
        <w:t>2.3 What Tensegrity Predicts and What It Cannot</w:t>
      </w:r>
    </w:p>
    <w:p>
      <w:r>
        <w:rPr>
          <w:sz w:val="22"/>
        </w:rPr>
        <w:t>Qualitative predictions that match clinical observations:</w:t>
      </w:r>
    </w:p>
    <w:p>
      <w:pPr>
        <w:pStyle w:val="ListNumber"/>
      </w:pPr>
      <w:r>
        <w:rPr>
          <w:sz w:val="22"/>
        </w:rPr>
        <w:t>Reducing pre-stress in any tension element → reduced global stiffness → scapular malposition ✓</w:t>
      </w:r>
    </w:p>
    <w:p>
      <w:pPr>
        <w:pStyle w:val="ListNumber"/>
      </w:pPr>
      <w:r>
        <w:rPr>
          <w:sz w:val="22"/>
        </w:rPr>
        <w:t>Local perturbation → global reorganization across the entire scapulothoracic system ✓</w:t>
      </w:r>
    </w:p>
    <w:p>
      <w:pPr>
        <w:pStyle w:val="ListNumber"/>
      </w:pPr>
      <w:r>
        <w:rPr>
          <w:sz w:val="22"/>
        </w:rPr>
        <w:t>The system self-stabilizes around a new equilibrium after perturbation ✓</w:t>
      </w:r>
    </w:p>
    <w:p>
      <w:pPr>
        <w:pStyle w:val="ListNumber"/>
      </w:pPr>
      <w:r>
        <w:rPr>
          <w:sz w:val="22"/>
        </w:rPr>
        <w:t>Restoring pre-stress at deficient elements → global functional improvement ✓</w:t>
      </w:r>
    </w:p>
    <w:p>
      <w:r>
        <w:rPr>
          <w:sz w:val="22"/>
        </w:rPr>
        <w:t>What tensegrity cannot currently do at the musculoskeletal level:</w:t>
      </w:r>
    </w:p>
    <w:p>
      <w:pPr>
        <w:pStyle w:val="ListBullet"/>
      </w:pPr>
      <w:r>
        <w:rPr>
          <w:sz w:val="22"/>
        </w:rPr>
        <w:t>Quantitatively predict force magnitudes (how much serratus weakness → how much scapular shift)</w:t>
      </w:r>
    </w:p>
    <w:p>
      <w:pPr>
        <w:pStyle w:val="ListBullet"/>
      </w:pPr>
      <w:r>
        <w:rPr>
          <w:sz w:val="22"/>
        </w:rPr>
        <w:t>Distinguish itself from alternative mechanical models that might produce similar qualitative predictions</w:t>
      </w:r>
    </w:p>
    <w:p>
      <w:pPr>
        <w:pStyle w:val="ListBullet"/>
      </w:pPr>
      <w:r>
        <w:rPr>
          <w:sz w:val="22"/>
        </w:rPr>
        <w:t>Model the active neural control that continuously tunes muscle tension in living systems</w:t>
      </w:r>
    </w:p>
    <w:p>
      <w:r>
        <w:rPr>
          <w:sz w:val="22"/>
        </w:rPr>
        <w:t>Open question: Can computational tensegrity modeling of the scapulothoracic system produce quantitative predictions that match measured clinical data? (See Research Questions #22-25)</w:t>
      </w:r>
    </w:p>
    <w:p>
      <w:pPr>
        <w:jc w:val="center"/>
      </w:pPr>
      <w:r>
        <w:rPr>
          <w:sz w:val="16"/>
        </w:rPr>
        <w:t>──────────────────────────────────────────────────</w:t>
      </w:r>
    </w:p>
    <w:p>
      <w:pPr>
        <w:pStyle w:val="Heading1"/>
      </w:pPr>
      <w:r>
        <w:t>3. Scapular Morphology Predicts Shoulder Pathology</w:t>
      </w:r>
    </w:p>
    <w:p>
      <w:pPr>
        <w:pStyle w:val="Heading2"/>
      </w:pPr>
      <w:r>
        <w:t>3.1 Critical Shoulder Angle</w:t>
      </w:r>
    </w:p>
    <w:p>
      <w:r>
        <w:rPr>
          <w:sz w:val="22"/>
        </w:rPr>
        <w:t>The evidence arc: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Study</w:t>
            </w:r>
          </w:p>
        </w:tc>
        <w:tc>
          <w:tcPr>
            <w:tcW w:type="dxa" w:w="2880"/>
          </w:tcPr>
          <w:p>
            <w:r>
              <w:t>Finding</w:t>
            </w:r>
          </w:p>
        </w:tc>
        <w:tc>
          <w:tcPr>
            <w:tcW w:type="dxa" w:w="2880"/>
          </w:tcPr>
          <w:p>
            <w:r>
              <w:t>Level</w:t>
            </w:r>
          </w:p>
        </w:tc>
      </w:tr>
      <w:tr>
        <w:tc>
          <w:tcPr>
            <w:tcW w:type="dxa" w:w="2880"/>
          </w:tcPr>
          <w:p>
            <w:r>
              <w:t>Nyffeler 2006 (JBJS, 384 cites)</w:t>
            </w:r>
          </w:p>
        </w:tc>
        <w:tc>
          <w:tcPr>
            <w:tcW w:type="dxa" w:w="2880"/>
          </w:tcPr>
          <w:p>
            <w:r>
              <w:t>Acromion Index: 0.73 cuff tears vs. 0.64 controls (p&lt;.0001)</w:t>
            </w:r>
          </w:p>
        </w:tc>
        <w:tc>
          <w:tcPr>
            <w:tcW w:type="dxa" w:w="2880"/>
          </w:tcPr>
          <w:p>
            <w:r>
              <w:t>ESTABLISHED</w:t>
            </w:r>
          </w:p>
        </w:tc>
      </w:tr>
      <w:tr>
        <w:tc>
          <w:tcPr>
            <w:tcW w:type="dxa" w:w="2880"/>
          </w:tcPr>
          <w:p>
            <w:r>
              <w:t>Moor 2013 (BJJ)</w:t>
            </w:r>
          </w:p>
        </w:tc>
        <w:tc>
          <w:tcPr>
            <w:tcW w:type="dxa" w:w="2880"/>
          </w:tcPr>
          <w:p>
            <w:r>
              <w:t>CSA: 38.0° in cuff tears, 33.1° controls, 28.1° OA. AUC 0.92.</w:t>
            </w:r>
          </w:p>
        </w:tc>
        <w:tc>
          <w:tcPr>
            <w:tcW w:type="dxa" w:w="2880"/>
          </w:tcPr>
          <w:p>
            <w:r>
              <w:t>ESTABLISHED</w:t>
            </w:r>
          </w:p>
        </w:tc>
      </w:tr>
      <w:tr>
        <w:tc>
          <w:tcPr>
            <w:tcW w:type="dxa" w:w="2880"/>
          </w:tcPr>
          <w:p>
            <w:r>
              <w:t>Viehöfer 2016 (J Orthop Res)</w:t>
            </w:r>
          </w:p>
        </w:tc>
        <w:tc>
          <w:tcPr>
            <w:tcW w:type="dxa" w:w="2880"/>
          </w:tcPr>
          <w:p>
            <w:r>
              <w:t>FE model: higher CSA → 23% more shear at 50° abduction. Cuff forces exceed physiological values.</w:t>
            </w:r>
          </w:p>
        </w:tc>
        <w:tc>
          <w:tcPr>
            <w:tcW w:type="dxa" w:w="2880"/>
          </w:tcPr>
          <w:p>
            <w:r>
              <w:t>ESTABLISHED (biomechanical model)</w:t>
            </w:r>
          </w:p>
        </w:tc>
      </w:tr>
      <w:tr>
        <w:tc>
          <w:tcPr>
            <w:tcW w:type="dxa" w:w="2880"/>
          </w:tcPr>
          <w:p>
            <w:r>
              <w:t>Davide 2016 (JSES)</w:t>
            </w:r>
          </w:p>
        </w:tc>
        <w:tc>
          <w:tcPr>
            <w:tcW w:type="dxa" w:w="2880"/>
          </w:tcPr>
          <w:p>
            <w:r>
              <w:t>Dose-response: CSA 34°/36°/40° by tear size. OR 1.7. Most relevant risk factor after controlling confounders.</w:t>
            </w:r>
          </w:p>
        </w:tc>
        <w:tc>
          <w:tcPr>
            <w:tcW w:type="dxa" w:w="2880"/>
          </w:tcPr>
          <w:p>
            <w:r>
              <w:t>SUPPORTED</w:t>
            </w:r>
          </w:p>
        </w:tc>
      </w:tr>
      <w:tr>
        <w:tc>
          <w:tcPr>
            <w:tcW w:type="dxa" w:w="2880"/>
          </w:tcPr>
          <w:p>
            <w:r>
              <w:t>Garcia 2017 (JSES)</w:t>
            </w:r>
          </w:p>
        </w:tc>
        <w:tc>
          <w:tcPr>
            <w:tcW w:type="dxa" w:w="2880"/>
          </w:tcPr>
          <w:p>
            <w:r>
              <w:t>CSA &gt;38° → OR 14.8 for full-thickness retear after cuff repair (p&lt;.01)</w:t>
            </w:r>
          </w:p>
        </w:tc>
        <w:tc>
          <w:tcPr>
            <w:tcW w:type="dxa" w:w="2880"/>
          </w:tcPr>
          <w:p>
            <w:r>
              <w:t>SUPPORTED</w:t>
            </w:r>
          </w:p>
        </w:tc>
      </w:tr>
      <w:tr>
        <w:tc>
          <w:tcPr>
            <w:tcW w:type="dxa" w:w="2880"/>
          </w:tcPr>
          <w:p>
            <w:r>
              <w:t>Gerber 2018 (Arthroscopy, 112 cites)</w:t>
            </w:r>
          </w:p>
        </w:tc>
        <w:tc>
          <w:tcPr>
            <w:tcW w:type="dxa" w:w="2880"/>
          </w:tcPr>
          <w:p>
            <w:r>
              <w:t>Lateral acromioplasty: CSA 37.5° → 33.9°. CSA ≤33° → 25% more strength. No deltoid compromise.</w:t>
            </w:r>
          </w:p>
        </w:tc>
        <w:tc>
          <w:tcPr>
            <w:tcW w:type="dxa" w:w="2880"/>
          </w:tcPr>
          <w:p>
            <w:r>
              <w:t>SUPPORTED</w:t>
            </w:r>
          </w:p>
        </w:tc>
      </w:tr>
      <w:tr>
        <w:tc>
          <w:tcPr>
            <w:tcW w:type="dxa" w:w="2880"/>
          </w:tcPr>
          <w:p>
            <w:r>
              <w:t>Passaplan 2021 (JSES)</w:t>
            </w:r>
          </w:p>
        </w:tc>
        <w:tc>
          <w:tcPr>
            <w:tcW w:type="dxa" w:w="2880"/>
          </w:tcPr>
          <w:p>
            <w:r>
              <w:t>CSA does not change over 10+ years — innate, not acquired</w:t>
            </w:r>
          </w:p>
        </w:tc>
        <w:tc>
          <w:tcPr>
            <w:tcW w:type="dxa" w:w="2880"/>
          </w:tcPr>
          <w:p>
            <w:r>
              <w:t>SUPPORTED</w:t>
            </w:r>
          </w:p>
        </w:tc>
      </w:tr>
      <w:tr>
        <w:tc>
          <w:tcPr>
            <w:tcW w:type="dxa" w:w="2880"/>
          </w:tcPr>
          <w:p>
            <w:r>
              <w:t>Arnar 2017 (JSES)</w:t>
            </w:r>
          </w:p>
        </w:tc>
        <w:tc>
          <w:tcPr>
            <w:tcW w:type="dxa" w:w="2880"/>
          </w:tcPr>
          <w:p>
            <w:r>
              <w:t>CSA associated with OA (OR 2.25, p=.002) but NOT RCT (OR 1.12, p=.63)</w:t>
            </w:r>
          </w:p>
        </w:tc>
        <w:tc>
          <w:tcPr>
            <w:tcW w:type="dxa" w:w="2880"/>
          </w:tcPr>
          <w:p>
            <w:r>
              <w:t>CONTRADICTING</w:t>
            </w:r>
          </w:p>
        </w:tc>
      </w:tr>
      <w:tr>
        <w:tc>
          <w:tcPr>
            <w:tcW w:type="dxa" w:w="2880"/>
          </w:tcPr>
          <w:p>
            <w:r>
              <w:t>Lee 2017 (AJSM)</w:t>
            </w:r>
          </w:p>
        </w:tc>
        <w:tc>
          <w:tcPr>
            <w:tcW w:type="dxa" w:w="2880"/>
          </w:tcPr>
          <w:p>
            <w:r>
              <w:t>CSA did not influence 24-month outcomes after cuff repair</w:t>
            </w:r>
          </w:p>
        </w:tc>
        <w:tc>
          <w:tcPr>
            <w:tcW w:type="dxa" w:w="2880"/>
          </w:tcPr>
          <w:p>
            <w:r>
              <w:t>CONTRADICTING</w:t>
            </w:r>
          </w:p>
        </w:tc>
      </w:tr>
    </w:tbl>
    <w:p/>
    <w:p>
      <w:r>
        <w:rPr>
          <w:sz w:val="22"/>
        </w:rPr>
        <w:t>Synthesis: The CSA is a stable, innate scapular morphological parameter that is associated with both cuff tears and cuff retears in the majority of studies, with a plausible biomechanical mechanism (Viehöfer). Not all studies replicate the cuff tear association (Arnar 2017). Gerber's lateral acromioplasty can correct CSA and is associated with improved outcomes, but prospective RCTs are lacking.</w:t>
      </w:r>
    </w:p>
    <w:p>
      <w:pPr>
        <w:pStyle w:val="Heading2"/>
      </w:pPr>
      <w:r>
        <w:t>3.2 Posterior Acromial Morphology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Study</w:t>
            </w:r>
          </w:p>
        </w:tc>
        <w:tc>
          <w:tcPr>
            <w:tcW w:type="dxa" w:w="2880"/>
          </w:tcPr>
          <w:p>
            <w:r>
              <w:t>Finding</w:t>
            </w:r>
          </w:p>
        </w:tc>
        <w:tc>
          <w:tcPr>
            <w:tcW w:type="dxa" w:w="2880"/>
          </w:tcPr>
          <w:p>
            <w:r>
              <w:t>Level</w:t>
            </w:r>
          </w:p>
        </w:tc>
      </w:tr>
      <w:tr>
        <w:tc>
          <w:tcPr>
            <w:tcW w:type="dxa" w:w="2880"/>
          </w:tcPr>
          <w:p>
            <w:r>
              <w:t>Meyer 2019 (JBJS, 72 cites)</w:t>
            </w:r>
          </w:p>
        </w:tc>
        <w:tc>
          <w:tcPr>
            <w:tcW w:type="dxa" w:w="2880"/>
          </w:tcPr>
          <w:p>
            <w:r>
              <w:t>PAH ≥23mm → OR 39 for posterior instability. "Swiss chalet roof" acromion excludes posterior instability.</w:t>
            </w:r>
          </w:p>
        </w:tc>
        <w:tc>
          <w:tcPr>
            <w:tcW w:type="dxa" w:w="2880"/>
          </w:tcPr>
          <w:p>
            <w:r>
              <w:t>SUPPORTED</w:t>
            </w:r>
          </w:p>
        </w:tc>
      </w:tr>
      <w:tr>
        <w:tc>
          <w:tcPr>
            <w:tcW w:type="dxa" w:w="2880"/>
          </w:tcPr>
          <w:p>
            <w:r>
              <w:t>Hochreiter 2023 (J Exp Orthop)</w:t>
            </w:r>
          </w:p>
        </w:tc>
        <w:tc>
          <w:tcPr>
            <w:tcW w:type="dxa" w:w="2880"/>
          </w:tcPr>
          <w:p>
            <w:r>
              <w:t>3D models: correcting glenoid alone insufficient — must correct acromion.</w:t>
            </w:r>
          </w:p>
        </w:tc>
        <w:tc>
          <w:tcPr>
            <w:tcW w:type="dxa" w:w="2880"/>
          </w:tcPr>
          <w:p>
            <w:r>
              <w:t>SUPPORTED (biomechanical)</w:t>
            </w:r>
          </w:p>
        </w:tc>
      </w:tr>
      <w:tr>
        <w:tc>
          <w:tcPr>
            <w:tcW w:type="dxa" w:w="2880"/>
          </w:tcPr>
          <w:p>
            <w:r>
              <w:t>Gerber 2025 (JSES Int)</w:t>
            </w:r>
          </w:p>
        </w:tc>
        <w:tc>
          <w:tcPr>
            <w:tcW w:type="dxa" w:w="2880"/>
          </w:tcPr>
          <w:p>
            <w:r>
              <w:t>SCOPE osteotomies: n=9, 6/9 revisions. SSV +42.5%. 8/9 improved centering. 1 failure.</w:t>
            </w:r>
          </w:p>
        </w:tc>
        <w:tc>
          <w:tcPr>
            <w:tcW w:type="dxa" w:w="2880"/>
          </w:tcPr>
          <w:p>
            <w:r>
              <w:t>EMERGING</w:t>
            </w:r>
          </w:p>
        </w:tc>
      </w:tr>
      <w:tr>
        <w:tc>
          <w:tcPr>
            <w:tcW w:type="dxa" w:w="2880"/>
          </w:tcPr>
          <w:p>
            <w:r>
              <w:t>Akgun 2024 (AJSM)</w:t>
            </w:r>
          </w:p>
        </w:tc>
        <w:tc>
          <w:tcPr>
            <w:tcW w:type="dxa" w:w="2880"/>
          </w:tcPr>
          <w:p>
            <w:r>
              <w:t>C1 patients have different scapulothoracic orientation, increased PAH, muscle volume differences.</w:t>
            </w:r>
          </w:p>
        </w:tc>
        <w:tc>
          <w:tcPr>
            <w:tcW w:type="dxa" w:w="2880"/>
          </w:tcPr>
          <w:p>
            <w:r>
              <w:t>SUPPORTED</w:t>
            </w:r>
          </w:p>
        </w:tc>
      </w:tr>
    </w:tbl>
    <w:p/>
    <w:p>
      <w:r>
        <w:rPr>
          <w:sz w:val="22"/>
        </w:rPr>
        <w:t>Synthesis: Posterior acromial morphology is strongly associated with posterior instability (OR 39), with biomechanical validation (Hochreiter) and early surgical application (Gerber SCOPE). Previous approaches that ignored acromial anatomy failed. The direction of evidence is clear, but sample sizes are small and the SCOPE procedure is early.</w:t>
      </w:r>
    </w:p>
    <w:p>
      <w:pPr>
        <w:jc w:val="center"/>
      </w:pPr>
      <w:r>
        <w:rPr>
          <w:sz w:val="16"/>
        </w:rPr>
        <w:t>──────────────────────────────────────────────────</w:t>
      </w:r>
    </w:p>
    <w:p>
      <w:pPr>
        <w:pStyle w:val="Heading1"/>
      </w:pPr>
      <w:r>
        <w:t>4. Dynamic Glenoid Version — A Novel Hypothesis</w:t>
      </w:r>
    </w:p>
    <w:p>
      <w:pPr>
        <w:pStyle w:val="Heading2"/>
      </w:pPr>
      <w:r>
        <w:t>4.1 The Concept</w:t>
      </w:r>
    </w:p>
    <w:p>
      <w:r>
        <w:rPr>
          <w:sz w:val="22"/>
        </w:rPr>
        <w:t>Glenoid version is measured statically on CT. But the scapula's position on the thorax — which changes dynamically during movement — alters the effective orientation of the glenoid in space. Bryce et al. (2010, JBJS, 147 citations) showed that scapular rotation changes measured glenoid version by up to 22.5°. They framed this as a CT measurement artifact.</w:t>
      </w:r>
    </w:p>
    <w:p>
      <w:r>
        <w:rPr>
          <w:sz w:val="22"/>
        </w:rPr>
        <w:t>Reframe: If scapular position dynamically changes effective glenoid version during functional movement, then scapular dyskinesis doesn't just alter kinematics — it functionally alters the orientation of the socket in real time. A scapula that chronically sits in more internal rotation presents a functionally more retroverted glenoid during loading. [PLAUSIBLE — geometry proven by Bryce, clinical implications untested]</w:t>
      </w:r>
    </w:p>
    <w:p>
      <w:pPr>
        <w:pStyle w:val="Heading2"/>
      </w:pPr>
      <w:r>
        <w:t>4.2 Clinical Implications</w:t>
      </w:r>
    </w:p>
    <w:p>
      <w:pPr>
        <w:pStyle w:val="ListBullet"/>
      </w:pPr>
      <w:r>
        <w:rPr>
          <w:sz w:val="22"/>
        </w:rPr>
        <w:t>Chronic functional retroversion → asymmetric posterior glenoid loading → B0 → B1 → B2 progression (Domos 2017) [THEORETICAL]</w:t>
      </w:r>
    </w:p>
    <w:p>
      <w:pPr>
        <w:pStyle w:val="ListBullet"/>
      </w:pPr>
      <w:r>
        <w:rPr>
          <w:sz w:val="22"/>
        </w:rPr>
        <w:t>After glenoid component implantation, scapulothoracic malposition could create dynamic asymmetric loading on the prosthesis [THEORETICAL]</w:t>
      </w:r>
    </w:p>
    <w:p>
      <w:pPr>
        <w:pStyle w:val="ListBullet"/>
      </w:pPr>
      <w:r>
        <w:rPr>
          <w:sz w:val="22"/>
        </w:rPr>
        <w:t>Akgun 2024: C1 patients (≈B0) have different scapulothoracic orientation vs. controls — consistent with but not proving the mechanism [SUPPORTED — cross-sectional, causation unresolved]</w:t>
      </w:r>
    </w:p>
    <w:p>
      <w:pPr>
        <w:pStyle w:val="ListBullet"/>
      </w:pPr>
      <w:r>
        <w:rPr>
          <w:sz w:val="22"/>
        </w:rPr>
        <w:t>Moroder 2020 (48 cites): scapulothoracic orientation influences optimal humeral component retrotorsion in rTSA — already being incorporated into planning [SUPPORTED]</w:t>
      </w:r>
    </w:p>
    <w:p>
      <w:pPr>
        <w:pStyle w:val="Heading2"/>
      </w:pPr>
      <w:r>
        <w:t>4.3 Novelty Assessment</w:t>
      </w:r>
    </w:p>
    <w:p>
      <w:r>
        <w:rPr>
          <w:sz w:val="22"/>
        </w:rPr>
        <w:t>Scopus search (March 2026, TITLE-ABS-KEY): "dynamic glenoid version" returns 0 results. The reframe from measurement artifact to functional biomechanical variable appears genuinely novel. Key adjacent work: Bryce 2010, Akgun 2024, Moroder 2020.</w:t>
      </w:r>
    </w:p>
    <w:p>
      <w:pPr>
        <w:jc w:val="center"/>
      </w:pPr>
      <w:r>
        <w:rPr>
          <w:sz w:val="16"/>
        </w:rPr>
        <w:t>──────────────────────────────────────────────────</w:t>
      </w:r>
    </w:p>
    <w:p>
      <w:pPr>
        <w:pStyle w:val="Heading1"/>
      </w:pPr>
      <w:r>
        <w:t>5. The rTSA Paradox</w:t>
      </w:r>
    </w:p>
    <w:p>
      <w:pPr>
        <w:pStyle w:val="Heading2"/>
      </w:pPr>
      <w:r>
        <w:t>5.1 The Problem</w:t>
      </w:r>
    </w:p>
    <w:p>
      <w:r>
        <w:rPr>
          <w:sz w:val="22"/>
        </w:rPr>
        <w:t>rTSA converts the shoulder from a tension-dominant stability system (rotator cuff providing dynamic, tensegrity-like stabilization) to a geometry-dominant constraint system (prosthetic ball-and-socket providing mechanical stability). But this conversion INCREASES the tension demands on the scapulothoracic articulation. [ESTABLISHED]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Study</w:t>
            </w:r>
          </w:p>
        </w:tc>
        <w:tc>
          <w:tcPr>
            <w:tcW w:type="dxa" w:w="2880"/>
          </w:tcPr>
          <w:p>
            <w:r>
              <w:t>Finding</w:t>
            </w:r>
          </w:p>
        </w:tc>
        <w:tc>
          <w:tcPr>
            <w:tcW w:type="dxa" w:w="2880"/>
          </w:tcPr>
          <w:p>
            <w:r>
              <w:t>Level</w:t>
            </w:r>
          </w:p>
        </w:tc>
      </w:tr>
      <w:tr>
        <w:tc>
          <w:tcPr>
            <w:tcW w:type="dxa" w:w="2880"/>
          </w:tcPr>
          <w:p>
            <w:r>
              <w:t>Walker 2015 (JSES, 77 cites)</w:t>
            </w:r>
          </w:p>
        </w:tc>
        <w:tc>
          <w:tcPr>
            <w:tcW w:type="dxa" w:w="2880"/>
          </w:tcPr>
          <w:p>
            <w:r>
              <w:t>SHR in rTSA: 1.3:1 vs. normal 3:1. Scapula does ~half the work.</w:t>
            </w:r>
          </w:p>
        </w:tc>
        <w:tc>
          <w:tcPr>
            <w:tcW w:type="dxa" w:w="2880"/>
          </w:tcPr>
          <w:p>
            <w:r>
              <w:t>ESTABLISHED</w:t>
            </w:r>
          </w:p>
        </w:tc>
      </w:tr>
      <w:tr>
        <w:tc>
          <w:tcPr>
            <w:tcW w:type="dxa" w:w="2880"/>
          </w:tcPr>
          <w:p>
            <w:r>
              <w:t>Kawashima 2025 (JSES)</w:t>
            </w:r>
          </w:p>
        </w:tc>
        <w:tc>
          <w:tcPr>
            <w:tcW w:type="dxa" w:w="2880"/>
          </w:tcPr>
          <w:p>
            <w:r>
              <w:t>SHR ≥2 → ASES 94.3 vs. SHR &lt;2 → 82.1 (p=.007). Better ST function → better outcomes.</w:t>
            </w:r>
          </w:p>
        </w:tc>
        <w:tc>
          <w:tcPr>
            <w:tcW w:type="dxa" w:w="2880"/>
          </w:tcPr>
          <w:p>
            <w:r>
              <w:t>SUPPORTED (n=20)</w:t>
            </w:r>
          </w:p>
        </w:tc>
      </w:tr>
      <w:tr>
        <w:tc>
          <w:tcPr>
            <w:tcW w:type="dxa" w:w="2880"/>
          </w:tcPr>
          <w:p>
            <w:r>
              <w:t>Simovitch 2007 (JBJS)</w:t>
            </w:r>
          </w:p>
        </w:tc>
        <w:tc>
          <w:tcPr>
            <w:tcW w:type="dxa" w:w="2880"/>
          </w:tcPr>
          <w:p>
            <w:r>
              <w:t>44% inferior scapular notching rate. Adverse clinical outcomes.</w:t>
            </w:r>
          </w:p>
        </w:tc>
        <w:tc>
          <w:tcPr>
            <w:tcW w:type="dxa" w:w="2880"/>
          </w:tcPr>
          <w:p>
            <w:r>
              <w:t>ESTABLISHED</w:t>
            </w:r>
          </w:p>
        </w:tc>
      </w:tr>
      <w:tr>
        <w:tc>
          <w:tcPr>
            <w:tcW w:type="dxa" w:w="2880"/>
          </w:tcPr>
          <w:p>
            <w:r>
              <w:t>Levin 2024 (JBJS)</w:t>
            </w:r>
          </w:p>
        </w:tc>
        <w:tc>
          <w:tcPr>
            <w:tcW w:type="dxa" w:w="2880"/>
          </w:tcPr>
          <w:p>
            <w:r>
              <w:t>486 rTSA configurations modeled. Neck-shaft angle most important for muscle-tendon length. Deltoid originates from scapula.</w:t>
            </w:r>
          </w:p>
        </w:tc>
        <w:tc>
          <w:tcPr>
            <w:tcW w:type="dxa" w:w="2880"/>
          </w:tcPr>
          <w:p>
            <w:r>
              <w:t>ESTABLISHED (computational)</w:t>
            </w:r>
          </w:p>
        </w:tc>
      </w:tr>
      <w:tr>
        <w:tc>
          <w:tcPr>
            <w:tcW w:type="dxa" w:w="2880"/>
          </w:tcPr>
          <w:p>
            <w:r>
              <w:t>Shekhbihi 2025 (EFORT)</w:t>
            </w:r>
          </w:p>
        </w:tc>
        <w:tc>
          <w:tcPr>
            <w:tcW w:type="dxa" w:w="2880"/>
          </w:tcPr>
          <w:p>
            <w:r>
              <w:t>"The scapulothoracic conundrum in rTSA" — frames this as an open problem.</w:t>
            </w:r>
          </w:p>
        </w:tc>
        <w:tc>
          <w:tcPr>
            <w:tcW w:type="dxa" w:w="2880"/>
          </w:tcPr>
          <w:p>
            <w:r>
              <w:t>N/A (review)</w:t>
            </w:r>
          </w:p>
        </w:tc>
      </w:tr>
      <w:tr>
        <w:tc>
          <w:tcPr>
            <w:tcW w:type="dxa" w:w="2880"/>
          </w:tcPr>
          <w:p>
            <w:r>
              <w:t>Moroder 2020, 2022</w:t>
            </w:r>
          </w:p>
        </w:tc>
        <w:tc>
          <w:tcPr>
            <w:tcW w:type="dxa" w:w="2880"/>
          </w:tcPr>
          <w:p>
            <w:r>
              <w:t>Scapulothoracic orientation influences optimal component positioning. Proposes posture types A-C.</w:t>
            </w:r>
          </w:p>
        </w:tc>
        <w:tc>
          <w:tcPr>
            <w:tcW w:type="dxa" w:w="2880"/>
          </w:tcPr>
          <w:p>
            <w:r>
              <w:t>SUPPORTED</w:t>
            </w:r>
          </w:p>
        </w:tc>
      </w:tr>
      <w:tr>
        <w:tc>
          <w:tcPr>
            <w:tcW w:type="dxa" w:w="2880"/>
          </w:tcPr>
          <w:p>
            <w:r>
              <w:t>Bauer 2023</w:t>
            </w:r>
          </w:p>
        </w:tc>
        <w:tc>
          <w:tcPr>
            <w:tcW w:type="dxa" w:w="2880"/>
          </w:tcPr>
          <w:p>
            <w:r>
              <w:t>Scapular posture identified as unaddressed variable in rTSA planning software.</w:t>
            </w:r>
          </w:p>
        </w:tc>
        <w:tc>
          <w:tcPr>
            <w:tcW w:type="dxa" w:w="2880"/>
          </w:tcPr>
          <w:p>
            <w:r>
              <w:t>N/A (review)</w:t>
            </w:r>
          </w:p>
        </w:tc>
      </w:tr>
    </w:tbl>
    <w:p/>
    <w:p>
      <w:pPr>
        <w:pStyle w:val="Heading2"/>
      </w:pPr>
      <w:r>
        <w:t>5.2 The "Scapula-Sparing" Concept</w:t>
      </w:r>
    </w:p>
    <w:p>
      <w:r>
        <w:rPr>
          <w:sz w:val="22"/>
        </w:rPr>
        <w:t>If rTSA increases scapulothoracic demands, and pre-operative scapulothoracic function varies between patients, then implant selection should account for the patient's "scapulothoracic reserve." Patients with poor reserve may benefit from designs that demand less scapulothoracic compensation. [THEORETICAL — nobody has proposed this framework formally]</w:t>
      </w:r>
    </w:p>
    <w:p>
      <w:r>
        <w:rPr>
          <w:sz w:val="22"/>
        </w:rPr>
        <w:t>Novelty: Scopus search: scapular dyskinesis + rTSA + outcome/predictor returns 2 results (neither relevant). The specific concept of matching lateralization to scapulothoracic reserve is not published.</w:t>
      </w:r>
    </w:p>
    <w:p>
      <w:pPr>
        <w:jc w:val="center"/>
      </w:pPr>
      <w:r>
        <w:rPr>
          <w:sz w:val="16"/>
        </w:rPr>
        <w:t>──────────────────────────────────────────────────</w:t>
      </w:r>
    </w:p>
    <w:p>
      <w:pPr>
        <w:pStyle w:val="Heading1"/>
      </w:pPr>
      <w:r>
        <w:t>6. Persistent Dyskinesis and Sarcomere Remodeling</w:t>
      </w:r>
    </w:p>
    <w:p>
      <w:pPr>
        <w:pStyle w:val="Heading2"/>
      </w:pPr>
      <w:r>
        <w:t>6.1 The Evidence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Study</w:t>
            </w:r>
          </w:p>
        </w:tc>
        <w:tc>
          <w:tcPr>
            <w:tcW w:type="dxa" w:w="2880"/>
          </w:tcPr>
          <w:p>
            <w:r>
              <w:t>Finding</w:t>
            </w:r>
          </w:p>
        </w:tc>
        <w:tc>
          <w:tcPr>
            <w:tcW w:type="dxa" w:w="2880"/>
          </w:tcPr>
          <w:p>
            <w:r>
              <w:t>Level</w:t>
            </w:r>
          </w:p>
        </w:tc>
      </w:tr>
      <w:tr>
        <w:tc>
          <w:tcPr>
            <w:tcW w:type="dxa" w:w="2880"/>
          </w:tcPr>
          <w:p>
            <w:r>
              <w:t>Mercurio 2026 (JSES Int)</w:t>
            </w:r>
          </w:p>
        </w:tc>
        <w:tc>
          <w:tcPr>
            <w:tcW w:type="dxa" w:w="2880"/>
          </w:tcPr>
          <w:p>
            <w:r>
              <w:t>Dyskinesis persists after cuff repair — SHR unchanged despite improved ROM/Constant scores (p&gt;.05)</w:t>
            </w:r>
          </w:p>
        </w:tc>
        <w:tc>
          <w:tcPr>
            <w:tcW w:type="dxa" w:w="2880"/>
          </w:tcPr>
          <w:p>
            <w:r>
              <w:t>SUPPORTED (n=21, prospective)</w:t>
            </w:r>
          </w:p>
        </w:tc>
      </w:tr>
      <w:tr>
        <w:tc>
          <w:tcPr>
            <w:tcW w:type="dxa" w:w="2880"/>
          </w:tcPr>
          <w:p>
            <w:r>
              <w:t>Gibbons 2016 (J Orthop Res)</w:t>
            </w:r>
          </w:p>
        </w:tc>
        <w:tc>
          <w:tcPr>
            <w:tcW w:type="dxa" w:w="2880"/>
          </w:tcPr>
          <w:p>
            <w:r>
              <w:t>Massive cuff tears: sarcomere loss, fiber shortening, sarcomere length below optimal. May be irreversible.</w:t>
            </w:r>
          </w:p>
        </w:tc>
        <w:tc>
          <w:tcPr>
            <w:tcW w:type="dxa" w:w="2880"/>
          </w:tcPr>
          <w:p>
            <w:r>
              <w:t>ESTABLISHED (cadaveric)</w:t>
            </w:r>
          </w:p>
        </w:tc>
      </w:tr>
      <w:tr>
        <w:tc>
          <w:tcPr>
            <w:tcW w:type="dxa" w:w="2880"/>
          </w:tcPr>
          <w:p>
            <w:r>
              <w:t>Burkhart 2003 (Arthroscopy)</w:t>
            </w:r>
          </w:p>
        </w:tc>
        <w:tc>
          <w:tcPr>
            <w:tcW w:type="dxa" w:w="2880"/>
          </w:tcPr>
          <w:p>
            <w:r>
              <w:t>96 athletes, rehab only, 100% returned. Resolution proportional to scapular repositioning.</w:t>
            </w:r>
          </w:p>
        </w:tc>
        <w:tc>
          <w:tcPr>
            <w:tcW w:type="dxa" w:w="2880"/>
          </w:tcPr>
          <w:p>
            <w:r>
              <w:t>SUPPORTED (single-author, no control)</w:t>
            </w:r>
          </w:p>
        </w:tc>
      </w:tr>
      <w:tr>
        <w:tc>
          <w:tcPr>
            <w:tcW w:type="dxa" w:w="2880"/>
          </w:tcPr>
          <w:p>
            <w:r>
              <w:t>Camargo 2015 (JOSPT, 106 cites)</w:t>
            </w:r>
          </w:p>
        </w:tc>
        <w:tc>
          <w:tcPr>
            <w:tcW w:type="dxa" w:w="2880"/>
          </w:tcPr>
          <w:p>
            <w:r>
              <w:t>RCT: scapular-focused exercise improved kinematics, function, pain in impingement</w:t>
            </w:r>
          </w:p>
        </w:tc>
        <w:tc>
          <w:tcPr>
            <w:tcW w:type="dxa" w:w="2880"/>
          </w:tcPr>
          <w:p>
            <w:r>
              <w:t>ESTABLISHED (RCT)</w:t>
            </w:r>
          </w:p>
        </w:tc>
      </w:tr>
    </w:tbl>
    <w:p/>
    <w:p>
      <w:pPr>
        <w:pStyle w:val="Heading2"/>
      </w:pPr>
      <w:r>
        <w:t>6.2 The Proposed Mechanism</w:t>
      </w:r>
    </w:p>
    <w:p>
      <w:r>
        <w:rPr>
          <w:sz w:val="22"/>
        </w:rPr>
        <w:t>When the scapula sits at an abnormal position chronically:</w:t>
      </w:r>
    </w:p>
    <w:p>
      <w:pPr>
        <w:pStyle w:val="ListNumber"/>
      </w:pPr>
      <w:r>
        <w:rPr>
          <w:sz w:val="22"/>
        </w:rPr>
        <w:t>Periscapular muscles at altered resting lengths → sarcomere adaptation (addition/subtraction in series) [ESTABLISHED at the cellular level — Williams &amp; Goldspink; ESTABLISHED in cuff — Gibbons 2016; PLAUSIBLE for periscapular muscles — never directly measured]</w:t>
      </w:r>
    </w:p>
    <w:p>
      <w:pPr>
        <w:pStyle w:val="ListNumber"/>
      </w:pPr>
      <w:r>
        <w:rPr>
          <w:sz w:val="22"/>
        </w:rPr>
        <w:t>Length-tension curve shifts → muscles generate optimal force at the WRONG position [ESTABLISHED — basic physiology]</w:t>
      </w:r>
    </w:p>
    <w:p>
      <w:pPr>
        <w:pStyle w:val="ListNumber"/>
      </w:pPr>
      <w:r>
        <w:rPr>
          <w:sz w:val="22"/>
        </w:rPr>
        <w:t>Chronically unloaded muscle fibers lose mechanotransduction input → fatty infiltration (Goutallier) [ESTABLISHED for observation; PLAUSIBLE for tensegrity-mechanotransduction mechanism — Ingber]</w:t>
      </w:r>
    </w:p>
    <w:p>
      <w:pPr>
        <w:pStyle w:val="ListNumber"/>
      </w:pPr>
      <w:r>
        <w:rPr>
          <w:sz w:val="22"/>
        </w:rPr>
        <w:t>The new equilibrium is structurally committed — not just a motor control problem [PLAUSIBLE — consistent with Mercurio 2026 persistence finding]</w:t>
      </w:r>
    </w:p>
    <w:p>
      <w:pPr>
        <w:pStyle w:val="Heading2"/>
      </w:pPr>
      <w:r>
        <w:t>6.3 Implication: Prehab Before Arthroplasty</w:t>
      </w:r>
    </w:p>
    <w:p>
      <w:r>
        <w:rPr>
          <w:sz w:val="22"/>
        </w:rPr>
        <w:t>If sarcomere remodeling locks in scapular dysfunction, then rehabilitation must start BEFORE surgery (when remodeling is still possible), not after (when new biomechanical demands are already imposed). The typical rTSA patient has had years of dysfunction → years of sarcomere adaptation → structurally compromised scapular stabilizers → then we impose rTSA demands that require MORE from those compromised muscles. [THEORETICAL — compelling logic, completely untested]</w:t>
      </w:r>
    </w:p>
    <w:p>
      <w:pPr>
        <w:jc w:val="center"/>
      </w:pPr>
      <w:r>
        <w:rPr>
          <w:sz w:val="16"/>
        </w:rPr>
        <w:t>──────────────────────────────────────────────────</w:t>
      </w:r>
    </w:p>
    <w:p>
      <w:pPr>
        <w:pStyle w:val="Heading1"/>
      </w:pPr>
      <w:r>
        <w:t>7. The Evolutionary Context</w:t>
      </w:r>
    </w:p>
    <w:p>
      <w:r>
        <w:rPr>
          <w:sz w:val="22"/>
        </w:rPr>
        <w:t>The shoulder evolved under specific selection pressures (Kuhn 2016, Am J Orthopedics; Selby 2017, Am J Phys Anthropol; Roach 2013, Nature):</w:t>
      </w:r>
    </w:p>
    <w:p>
      <w:pPr>
        <w:pStyle w:val="ListBullet"/>
      </w:pPr>
      <w:r>
        <w:rPr>
          <w:sz w:val="22"/>
        </w:rPr>
        <w:t>Arboreal locomotion → mobile, adaptable scapulothoracic articulation [ESTABLISHED]</w:t>
      </w:r>
    </w:p>
    <w:p>
      <w:pPr>
        <w:pStyle w:val="ListBullet"/>
      </w:pPr>
      <w:r>
        <w:rPr>
          <w:sz w:val="22"/>
        </w:rPr>
        <w:t>Throwing → extreme external rotation, elastic energy storage, depressed greater tuberosity, coracoacromial ligament unique to hominids [ESTABLISHED]</w:t>
      </w:r>
    </w:p>
    <w:p>
      <w:pPr>
        <w:pStyle w:val="ListBullet"/>
      </w:pPr>
      <w:r>
        <w:rPr>
          <w:sz w:val="22"/>
        </w:rPr>
        <w:t>The scapula migrated from lateral thorax (quadrupeds) to posterior thorax (bipeds), losing bony stability [ESTABLISHED]</w:t>
      </w:r>
    </w:p>
    <w:p>
      <w:pPr>
        <w:pStyle w:val="ListBullet"/>
      </w:pPr>
      <w:r>
        <w:rPr>
          <w:sz w:val="22"/>
        </w:rPr>
        <w:t>The GH cartilage is optimized for load distribution at ~90° abduction (throwing position), not rest [ESTABLISHED — Kuhn 2016]</w:t>
      </w:r>
    </w:p>
    <w:p>
      <w:r>
        <w:rPr>
          <w:sz w:val="22"/>
        </w:rPr>
        <w:t>The evolutionary mismatch hypothesis: The shoulder was designed for intermittent, high-performance use in a healthy kinetic chain. Modern humans impose sustained, repetitive loading in a sedentary, kyphotic body — use parameters the system was not selected for. [PLAUSIBLE — logical, consistent with epidemiological data, not directly testable as stated]</w:t>
      </w:r>
    </w:p>
    <w:p>
      <w:r>
        <w:rPr>
          <w:sz w:val="22"/>
        </w:rPr>
        <w:t>The metabolic efficiency argument for tensegrity: Evolution selects for metabolic efficiency. Tensegrity structures minimize mass for given structural requirements (Chen &amp; Ingber 1999). The scapulothoracic articulation's pure muscular suspension may represent the metabolically optimal solution to the engineering problem of multi-directional, variable-load stability. [PLAUSIBLE — compelling logic, but evolution optimizes for reproductive fitness not mechanical efficiency per se]</w:t>
      </w:r>
    </w:p>
    <w:p>
      <w:pPr>
        <w:jc w:val="center"/>
      </w:pPr>
      <w:r>
        <w:rPr>
          <w:sz w:val="16"/>
        </w:rPr>
        <w:t>──────────────────────────────────────────────────</w:t>
      </w:r>
    </w:p>
    <w:p>
      <w:pPr>
        <w:pStyle w:val="Heading1"/>
      </w:pPr>
      <w:r>
        <w:t>8. Publication Roadmap</w:t>
      </w:r>
    </w:p>
    <w:p>
      <w:pPr>
        <w:pStyle w:val="Heading2"/>
      </w:pPr>
      <w:r>
        <w:t>Paper 1: Commentary on Mercurio 2026 (Fast, low-risk)</w:t>
      </w:r>
    </w:p>
    <w:p>
      <w:pPr>
        <w:pStyle w:val="ListBullet"/>
      </w:pPr>
      <w:r>
        <w:rPr>
          <w:sz w:val="22"/>
        </w:rPr>
        <w:t>Respond to persistent dyskinesis finding</w:t>
      </w:r>
    </w:p>
    <w:p>
      <w:pPr>
        <w:pStyle w:val="ListBullet"/>
      </w:pPr>
      <w:r>
        <w:rPr>
          <w:sz w:val="22"/>
        </w:rPr>
        <w:t>Connect to prehab argument and scapular morphology</w:t>
      </w:r>
    </w:p>
    <w:p>
      <w:pPr>
        <w:pStyle w:val="ListBullet"/>
      </w:pPr>
      <w:r>
        <w:rPr>
          <w:sz w:val="22"/>
        </w:rPr>
        <w:t>500-800 words, submit to JSES International</w:t>
      </w:r>
    </w:p>
    <w:p>
      <w:pPr>
        <w:pStyle w:val="ListBullet"/>
      </w:pPr>
      <w:r>
        <w:rPr>
          <w:sz w:val="22"/>
        </w:rPr>
        <w:t>Timeline: 2-4 weeks</w:t>
      </w:r>
    </w:p>
    <w:p>
      <w:pPr>
        <w:pStyle w:val="Heading2"/>
      </w:pPr>
      <w:r>
        <w:t>Paper 2: Dynamic Glenoid Version Perspective (Novel, high-impact)</w:t>
      </w:r>
    </w:p>
    <w:p>
      <w:pPr>
        <w:pStyle w:val="ListBullet"/>
      </w:pPr>
      <w:r>
        <w:rPr>
          <w:sz w:val="22"/>
        </w:rPr>
        <w:t>Reframe Bryce 2010 from measurement artifact to functional biomechanical variable</w:t>
      </w:r>
    </w:p>
    <w:p>
      <w:pPr>
        <w:pStyle w:val="ListBullet"/>
      </w:pPr>
      <w:r>
        <w:rPr>
          <w:sz w:val="22"/>
        </w:rPr>
        <w:t>Connect to B0 cascade, Akgun 2024, arthroplasty planning</w:t>
      </w:r>
    </w:p>
    <w:p>
      <w:pPr>
        <w:pStyle w:val="ListBullet"/>
      </w:pPr>
      <w:r>
        <w:rPr>
          <w:sz w:val="22"/>
        </w:rPr>
        <w:t>1,500-2,000 words, submit to JSES or JBJS</w:t>
      </w:r>
    </w:p>
    <w:p>
      <w:pPr>
        <w:pStyle w:val="ListBullet"/>
      </w:pPr>
      <w:r>
        <w:rPr>
          <w:sz w:val="22"/>
        </w:rPr>
        <w:t>Timeline: 1-2 months</w:t>
      </w:r>
    </w:p>
    <w:p>
      <w:pPr>
        <w:pStyle w:val="Heading2"/>
      </w:pPr>
      <w:r>
        <w:t>Paper 3: The Scapula as Upstream Driver — Current Concepts Review (Comprehensive)</w:t>
      </w:r>
    </w:p>
    <w:p>
      <w:pPr>
        <w:pStyle w:val="ListBullet"/>
      </w:pPr>
      <w:r>
        <w:rPr>
          <w:sz w:val="22"/>
        </w:rPr>
        <w:t>Unifying framework: CSA + posterior acromion + dyskinesia + rTSA + tensegrity</w:t>
      </w:r>
    </w:p>
    <w:p>
      <w:pPr>
        <w:pStyle w:val="ListBullet"/>
      </w:pPr>
      <w:r>
        <w:rPr>
          <w:sz w:val="22"/>
        </w:rPr>
        <w:t>First paper to connect these streams</w:t>
      </w:r>
    </w:p>
    <w:p>
      <w:pPr>
        <w:pStyle w:val="ListBullet"/>
      </w:pPr>
      <w:r>
        <w:rPr>
          <w:sz w:val="22"/>
        </w:rPr>
        <w:t>3,000-5,000 words, submit to JAAOS or JBJS Reviews</w:t>
      </w:r>
    </w:p>
    <w:p>
      <w:pPr>
        <w:pStyle w:val="ListBullet"/>
      </w:pPr>
      <w:r>
        <w:rPr>
          <w:sz w:val="22"/>
        </w:rPr>
        <w:t>Timeline: 3-6 months</w:t>
      </w:r>
    </w:p>
    <w:p>
      <w:pPr>
        <w:pStyle w:val="Heading2"/>
      </w:pPr>
      <w:r>
        <w:t>Paper 4: Tensegrity Model of Scapulothoracic System (Computational — needs collaborator)</w:t>
      </w:r>
    </w:p>
    <w:p>
      <w:pPr>
        <w:pStyle w:val="ListBullet"/>
      </w:pPr>
      <w:r>
        <w:rPr>
          <w:sz w:val="22"/>
        </w:rPr>
        <w:t>Use 3D scapula models + tensegrity optimization to predict muscle attachment patterns</w:t>
      </w:r>
    </w:p>
    <w:p>
      <w:pPr>
        <w:pStyle w:val="ListBullet"/>
      </w:pPr>
      <w:r>
        <w:rPr>
          <w:sz w:val="22"/>
        </w:rPr>
        <w:t>Compare to actual anatomy</w:t>
      </w:r>
    </w:p>
    <w:p>
      <w:pPr>
        <w:pStyle w:val="ListBullet"/>
      </w:pPr>
      <w:r>
        <w:rPr>
          <w:sz w:val="22"/>
        </w:rPr>
        <w:t>Collaboration with biomedical engineer</w:t>
      </w:r>
    </w:p>
    <w:p>
      <w:pPr>
        <w:pStyle w:val="ListBullet"/>
      </w:pPr>
      <w:r>
        <w:rPr>
          <w:sz w:val="22"/>
        </w:rPr>
        <w:t>Timeline: 6-12 months</w:t>
      </w:r>
    </w:p>
    <w:p>
      <w:pPr>
        <w:jc w:val="center"/>
      </w:pPr>
      <w:r>
        <w:rPr>
          <w:sz w:val="16"/>
        </w:rPr>
        <w:t>──────────────────────────────────────────────────</w:t>
      </w:r>
    </w:p>
    <w:p>
      <w:pPr>
        <w:pStyle w:val="Heading1"/>
      </w:pPr>
      <w:r>
        <w:t>9. Key Literature by Theme</w:t>
      </w:r>
    </w:p>
    <w:p>
      <w:pPr>
        <w:pStyle w:val="Heading2"/>
      </w:pPr>
      <w:r>
        <w:t>Cellular Tensegrity</w:t>
      </w:r>
    </w:p>
    <w:p>
      <w:pPr>
        <w:pStyle w:val="ListBullet"/>
      </w:pPr>
      <w:r>
        <w:rPr>
          <w:sz w:val="22"/>
        </w:rPr>
        <w:t>Ingber DE. Annu Rev Physiol, 1997. 1,403 citations.</w:t>
      </w:r>
    </w:p>
    <w:p>
      <w:pPr>
        <w:pStyle w:val="ListBullet"/>
      </w:pPr>
      <w:r>
        <w:rPr>
          <w:sz w:val="22"/>
        </w:rPr>
        <w:t>Ingber DE. J Cell Science, 2003. 1,147 citations.</w:t>
      </w:r>
    </w:p>
    <w:p>
      <w:pPr>
        <w:pStyle w:val="ListBullet"/>
      </w:pPr>
      <w:r>
        <w:rPr>
          <w:sz w:val="22"/>
        </w:rPr>
        <w:t>Wang N et al. PNAS, 2001. 634 citations.</w:t>
      </w:r>
    </w:p>
    <w:p>
      <w:pPr>
        <w:pStyle w:val="ListBullet"/>
      </w:pPr>
      <w:r>
        <w:rPr>
          <w:sz w:val="22"/>
        </w:rPr>
        <w:t>Ingber DE. Rep Prog Phys, 2014. 409 citations.</w:t>
      </w:r>
    </w:p>
    <w:p>
      <w:pPr>
        <w:pStyle w:val="ListBullet"/>
      </w:pPr>
      <w:r>
        <w:rPr>
          <w:sz w:val="22"/>
        </w:rPr>
        <w:t>Chen CS, Ingber DE. Osteoarthritis &amp; Cartilage, 1999. 186 citations.</w:t>
      </w:r>
    </w:p>
    <w:p>
      <w:pPr>
        <w:pStyle w:val="ListBullet"/>
      </w:pPr>
      <w:r>
        <w:rPr>
          <w:sz w:val="22"/>
        </w:rPr>
        <w:t>Ingber DE. J Bodywork Mov Ther, 2008. 158 citations.</w:t>
      </w:r>
    </w:p>
    <w:p>
      <w:pPr>
        <w:pStyle w:val="Heading2"/>
      </w:pPr>
      <w:r>
        <w:t>Scapular Morphology</w:t>
      </w:r>
    </w:p>
    <w:p>
      <w:pPr>
        <w:pStyle w:val="ListBullet"/>
      </w:pPr>
      <w:r>
        <w:rPr>
          <w:sz w:val="22"/>
        </w:rPr>
        <w:t>Nyffeler RW et al. JBJS, 2006. 384 citations.</w:t>
      </w:r>
    </w:p>
    <w:p>
      <w:pPr>
        <w:pStyle w:val="ListBullet"/>
      </w:pPr>
      <w:r>
        <w:rPr>
          <w:sz w:val="22"/>
        </w:rPr>
        <w:t>Moor BK et al. BJJ, 2013.</w:t>
      </w:r>
    </w:p>
    <w:p>
      <w:pPr>
        <w:pStyle w:val="ListBullet"/>
      </w:pPr>
      <w:r>
        <w:rPr>
          <w:sz w:val="22"/>
        </w:rPr>
        <w:t>Viehöfer AF et al. J Orthop Res, 2016.</w:t>
      </w:r>
    </w:p>
    <w:p>
      <w:pPr>
        <w:pStyle w:val="ListBullet"/>
      </w:pPr>
      <w:r>
        <w:rPr>
          <w:sz w:val="22"/>
        </w:rPr>
        <w:t>Davide B et al. JSES, 2016.</w:t>
      </w:r>
    </w:p>
    <w:p>
      <w:pPr>
        <w:pStyle w:val="ListBullet"/>
      </w:pPr>
      <w:r>
        <w:rPr>
          <w:sz w:val="22"/>
        </w:rPr>
        <w:t>Meyer DC et al. JBJS, 2019. 72 citations.</w:t>
      </w:r>
    </w:p>
    <w:p>
      <w:pPr>
        <w:pStyle w:val="ListBullet"/>
      </w:pPr>
      <w:r>
        <w:rPr>
          <w:sz w:val="22"/>
        </w:rPr>
        <w:t>Hochreiter B et al. J Exp Orthop, 2023.</w:t>
      </w:r>
    </w:p>
    <w:p>
      <w:pPr>
        <w:pStyle w:val="ListBullet"/>
      </w:pPr>
      <w:r>
        <w:rPr>
          <w:sz w:val="22"/>
        </w:rPr>
        <w:t>Gerber C et al. JSES Int, 2025.</w:t>
      </w:r>
    </w:p>
    <w:p>
      <w:pPr>
        <w:pStyle w:val="ListBullet"/>
      </w:pPr>
      <w:r>
        <w:rPr>
          <w:sz w:val="22"/>
        </w:rPr>
        <w:t>Passaplan C et al. JSES, 2021.</w:t>
      </w:r>
    </w:p>
    <w:p>
      <w:pPr>
        <w:pStyle w:val="Heading2"/>
      </w:pPr>
      <w:r>
        <w:t>CSA and Surgical Outcomes</w:t>
      </w:r>
    </w:p>
    <w:p>
      <w:pPr>
        <w:pStyle w:val="ListBullet"/>
      </w:pPr>
      <w:r>
        <w:rPr>
          <w:sz w:val="22"/>
        </w:rPr>
        <w:t>Garcia GH et al. JSES, 2017.</w:t>
      </w:r>
    </w:p>
    <w:p>
      <w:pPr>
        <w:pStyle w:val="ListBullet"/>
      </w:pPr>
      <w:r>
        <w:rPr>
          <w:sz w:val="22"/>
        </w:rPr>
        <w:t>Gerber C et al. Arthroscopy, 2018. 112 citations.</w:t>
      </w:r>
    </w:p>
    <w:p>
      <w:pPr>
        <w:pStyle w:val="ListBullet"/>
      </w:pPr>
      <w:r>
        <w:rPr>
          <w:sz w:val="22"/>
        </w:rPr>
        <w:t>Mantell MT et al. JSES, 2017.</w:t>
      </w:r>
    </w:p>
    <w:p>
      <w:pPr>
        <w:pStyle w:val="ListBullet"/>
      </w:pPr>
      <w:r>
        <w:rPr>
          <w:sz w:val="22"/>
        </w:rPr>
        <w:t>Arnar O et al. JSES, 2017. (Contradicting)</w:t>
      </w:r>
    </w:p>
    <w:p>
      <w:pPr>
        <w:pStyle w:val="ListBullet"/>
      </w:pPr>
      <w:r>
        <w:rPr>
          <w:sz w:val="22"/>
        </w:rPr>
        <w:t>Lee M et al. AJSM, 2017. (Contradicting)</w:t>
      </w:r>
    </w:p>
    <w:p>
      <w:pPr>
        <w:pStyle w:val="ListBullet"/>
      </w:pPr>
      <w:r>
        <w:rPr>
          <w:sz w:val="22"/>
        </w:rPr>
        <w:t>Docter S et al. Arthroscopy, 2019. (Systematic review)</w:t>
      </w:r>
    </w:p>
    <w:p>
      <w:pPr>
        <w:pStyle w:val="Heading2"/>
      </w:pPr>
      <w:r>
        <w:t>Scapular Kinematics</w:t>
      </w:r>
    </w:p>
    <w:p>
      <w:pPr>
        <w:pStyle w:val="ListBullet"/>
      </w:pPr>
      <w:r>
        <w:rPr>
          <w:sz w:val="22"/>
        </w:rPr>
        <w:t>Inman VT et al. JBJS, 1944.</w:t>
      </w:r>
    </w:p>
    <w:p>
      <w:pPr>
        <w:pStyle w:val="ListBullet"/>
      </w:pPr>
      <w:r>
        <w:rPr>
          <w:sz w:val="22"/>
        </w:rPr>
        <w:t>McClure PW et al. JSES, 2001. (Bone pin study)</w:t>
      </w:r>
    </w:p>
    <w:p>
      <w:pPr>
        <w:pStyle w:val="ListBullet"/>
      </w:pPr>
      <w:r>
        <w:rPr>
          <w:sz w:val="22"/>
        </w:rPr>
        <w:t>Ludewig PM, Cook TM. Phys Ther, 2000.</w:t>
      </w:r>
    </w:p>
    <w:p>
      <w:pPr>
        <w:pStyle w:val="ListBullet"/>
      </w:pPr>
      <w:r>
        <w:rPr>
          <w:sz w:val="22"/>
        </w:rPr>
        <w:t>Ludewig PM et al. JOSPT, 2009.</w:t>
      </w:r>
    </w:p>
    <w:p>
      <w:pPr>
        <w:pStyle w:val="ListBullet"/>
      </w:pPr>
      <w:r>
        <w:rPr>
          <w:sz w:val="22"/>
        </w:rPr>
        <w:t>McClure PW et al. JOSPT, 2006. (Nuanced — found MORE upward rotation in impingement)</w:t>
      </w:r>
    </w:p>
    <w:p>
      <w:pPr>
        <w:pStyle w:val="ListBullet"/>
      </w:pPr>
      <w:r>
        <w:rPr>
          <w:sz w:val="22"/>
        </w:rPr>
        <w:t>Borstad JD. JOSPT, 2005.</w:t>
      </w:r>
    </w:p>
    <w:p>
      <w:pPr>
        <w:pStyle w:val="ListBullet"/>
      </w:pPr>
      <w:r>
        <w:rPr>
          <w:sz w:val="22"/>
        </w:rPr>
        <w:t>Kebaetse M et al. Arch Phys Med Rehabil, 1999.</w:t>
      </w:r>
    </w:p>
    <w:p>
      <w:pPr>
        <w:pStyle w:val="ListBullet"/>
      </w:pPr>
      <w:r>
        <w:rPr>
          <w:sz w:val="22"/>
        </w:rPr>
        <w:t>Bryce CD et al. JBJS, 2010. 147 citations.</w:t>
      </w:r>
    </w:p>
    <w:p>
      <w:pPr>
        <w:pStyle w:val="Heading2"/>
      </w:pPr>
      <w:r>
        <w:t>Dynamic Glenoid Version and B0</w:t>
      </w:r>
    </w:p>
    <w:p>
      <w:pPr>
        <w:pStyle w:val="ListBullet"/>
      </w:pPr>
      <w:r>
        <w:rPr>
          <w:sz w:val="22"/>
        </w:rPr>
        <w:t>Bryce CD et al. JBJS, 2010.</w:t>
      </w:r>
    </w:p>
    <w:p>
      <w:pPr>
        <w:pStyle w:val="ListBullet"/>
      </w:pPr>
      <w:r>
        <w:rPr>
          <w:sz w:val="22"/>
        </w:rPr>
        <w:t>Akgun D et al. AJSM, 2024.</w:t>
      </w:r>
    </w:p>
    <w:p>
      <w:pPr>
        <w:pStyle w:val="ListBullet"/>
      </w:pPr>
      <w:r>
        <w:rPr>
          <w:sz w:val="22"/>
        </w:rPr>
        <w:t>Domos P et al. JSES, 2017.</w:t>
      </w:r>
    </w:p>
    <w:p>
      <w:pPr>
        <w:pStyle w:val="ListBullet"/>
      </w:pPr>
      <w:r>
        <w:rPr>
          <w:sz w:val="22"/>
        </w:rPr>
        <w:t>Moroder P et al. JSES, 2020.</w:t>
      </w:r>
    </w:p>
    <w:p>
      <w:pPr>
        <w:pStyle w:val="Heading2"/>
      </w:pPr>
      <w:r>
        <w:t>Scapular Dyskinesis and Controversy</w:t>
      </w:r>
    </w:p>
    <w:p>
      <w:pPr>
        <w:pStyle w:val="ListBullet"/>
      </w:pPr>
      <w:r>
        <w:rPr>
          <w:sz w:val="22"/>
        </w:rPr>
        <w:t>Kibler WB et al. BMJ, 2013. (Consensus)</w:t>
      </w:r>
    </w:p>
    <w:p>
      <w:pPr>
        <w:pStyle w:val="ListBullet"/>
      </w:pPr>
      <w:r>
        <w:rPr>
          <w:sz w:val="22"/>
        </w:rPr>
        <w:t>Kibler WB. BMJ, 2010. (Current concepts)</w:t>
      </w:r>
    </w:p>
    <w:p>
      <w:pPr>
        <w:pStyle w:val="ListBullet"/>
      </w:pPr>
      <w:r>
        <w:rPr>
          <w:sz w:val="22"/>
        </w:rPr>
        <w:t>Burkhart SS et al. Arthroscopy, 2003. (SICK scapula)</w:t>
      </w:r>
    </w:p>
    <w:p>
      <w:pPr>
        <w:pStyle w:val="ListBullet"/>
      </w:pPr>
      <w:r>
        <w:rPr>
          <w:sz w:val="22"/>
        </w:rPr>
        <w:t>Vila-Dieguez O et al. Shoulder Elbow, 2026. (Kappa 0.12)</w:t>
      </w:r>
    </w:p>
    <w:p>
      <w:pPr>
        <w:pStyle w:val="ListBullet"/>
      </w:pPr>
      <w:r>
        <w:rPr>
          <w:sz w:val="22"/>
        </w:rPr>
        <w:t>Burn MB et al. AJSM, 2016. (61% prevalence in overhead athletes)</w:t>
      </w:r>
    </w:p>
    <w:p>
      <w:pPr>
        <w:pStyle w:val="ListBullet"/>
      </w:pPr>
      <w:r>
        <w:rPr>
          <w:sz w:val="22"/>
        </w:rPr>
        <w:t>McClure PW et al. J Athl Train, 2009.</w:t>
      </w:r>
    </w:p>
    <w:p>
      <w:pPr>
        <w:pStyle w:val="ListBullet"/>
      </w:pPr>
      <w:r>
        <w:rPr>
          <w:sz w:val="22"/>
        </w:rPr>
        <w:t>Mercurio M et al. JSES Int, 2026. (Persistent after cuff repair)</w:t>
      </w:r>
    </w:p>
    <w:p>
      <w:pPr>
        <w:pStyle w:val="Heading2"/>
      </w:pPr>
      <w:r>
        <w:t>Reverse TSA and Scapulothoracic Function</w:t>
      </w:r>
    </w:p>
    <w:p>
      <w:pPr>
        <w:pStyle w:val="ListBullet"/>
      </w:pPr>
      <w:r>
        <w:rPr>
          <w:sz w:val="22"/>
        </w:rPr>
        <w:t>Walker D et al. JSES, 2015. 77 citations.</w:t>
      </w:r>
    </w:p>
    <w:p>
      <w:pPr>
        <w:pStyle w:val="ListBullet"/>
      </w:pPr>
      <w:r>
        <w:rPr>
          <w:sz w:val="22"/>
        </w:rPr>
        <w:t>Kawashima I et al. JSES, 2025.</w:t>
      </w:r>
    </w:p>
    <w:p>
      <w:pPr>
        <w:pStyle w:val="ListBullet"/>
      </w:pPr>
      <w:r>
        <w:rPr>
          <w:sz w:val="22"/>
        </w:rPr>
        <w:t>Simovitch RW et al. JBJS, 2007.</w:t>
      </w:r>
    </w:p>
    <w:p>
      <w:pPr>
        <w:pStyle w:val="ListBullet"/>
      </w:pPr>
      <w:r>
        <w:rPr>
          <w:sz w:val="22"/>
        </w:rPr>
        <w:t>Levin JM et al. JBJS, 2024.</w:t>
      </w:r>
    </w:p>
    <w:p>
      <w:pPr>
        <w:pStyle w:val="ListBullet"/>
      </w:pPr>
      <w:r>
        <w:rPr>
          <w:sz w:val="22"/>
        </w:rPr>
        <w:t>Shekhbihi A et al. EFORT Open Reviews, 2025.</w:t>
      </w:r>
    </w:p>
    <w:p>
      <w:pPr>
        <w:pStyle w:val="ListBullet"/>
      </w:pPr>
      <w:r>
        <w:rPr>
          <w:sz w:val="22"/>
        </w:rPr>
        <w:t>Moroder P et al. JSES, 2020.</w:t>
      </w:r>
    </w:p>
    <w:p>
      <w:pPr>
        <w:pStyle w:val="ListBullet"/>
      </w:pPr>
      <w:r>
        <w:rPr>
          <w:sz w:val="22"/>
        </w:rPr>
        <w:t>Bauer S et al. JCM, 2023.</w:t>
      </w:r>
    </w:p>
    <w:p>
      <w:pPr>
        <w:pStyle w:val="ListBullet"/>
      </w:pPr>
      <w:r>
        <w:rPr>
          <w:sz w:val="22"/>
        </w:rPr>
        <w:t>Boileau P et al. JSES, 2005.</w:t>
      </w:r>
    </w:p>
    <w:p>
      <w:pPr>
        <w:pStyle w:val="Heading2"/>
      </w:pPr>
      <w:r>
        <w:t>Muscle Architecture and Remodeling</w:t>
      </w:r>
    </w:p>
    <w:p>
      <w:pPr>
        <w:pStyle w:val="ListBullet"/>
      </w:pPr>
      <w:r>
        <w:rPr>
          <w:sz w:val="22"/>
        </w:rPr>
        <w:t>Gibbons MC et al. J Orthop Res, 2016.</w:t>
      </w:r>
    </w:p>
    <w:p>
      <w:pPr>
        <w:pStyle w:val="ListBullet"/>
      </w:pPr>
      <w:r>
        <w:rPr>
          <w:sz w:val="22"/>
        </w:rPr>
        <w:t>Camargo PR et al. JOSPT, 2015. (RCT)</w:t>
      </w:r>
    </w:p>
    <w:p>
      <w:pPr>
        <w:pStyle w:val="Heading2"/>
      </w:pPr>
      <w:r>
        <w:t>Evolutionary Biology</w:t>
      </w:r>
    </w:p>
    <w:p>
      <w:pPr>
        <w:pStyle w:val="ListBullet"/>
      </w:pPr>
      <w:r>
        <w:rPr>
          <w:sz w:val="22"/>
        </w:rPr>
        <w:t>Kuhn JE. Am J Orthopedics, 2016.</w:t>
      </w:r>
    </w:p>
    <w:p>
      <w:pPr>
        <w:pStyle w:val="ListBullet"/>
      </w:pPr>
      <w:r>
        <w:rPr>
          <w:sz w:val="22"/>
        </w:rPr>
        <w:t>Selby MS, Lovejoy CO. Am J Phys Anthropol, 2017.</w:t>
      </w:r>
    </w:p>
    <w:p>
      <w:pPr>
        <w:pStyle w:val="ListBullet"/>
      </w:pPr>
      <w:r>
        <w:rPr>
          <w:sz w:val="22"/>
        </w:rPr>
        <w:t>Roach NT et al. Nature, 2013.</w:t>
      </w:r>
    </w:p>
    <w:p>
      <w:pPr>
        <w:pStyle w:val="Heading2"/>
      </w:pPr>
      <w:r>
        <w:t>Joint-Level Tensegrity</w:t>
      </w:r>
    </w:p>
    <w:p>
      <w:pPr>
        <w:pStyle w:val="ListBullet"/>
      </w:pPr>
      <w:r>
        <w:rPr>
          <w:sz w:val="22"/>
        </w:rPr>
        <w:t>Scarr G. Int J Osteopathic Med, 2012.</w:t>
      </w:r>
    </w:p>
    <w:p>
      <w:pPr>
        <w:jc w:val="center"/>
      </w:pPr>
      <w:r>
        <w:rPr>
          <w:sz w:val="16"/>
        </w:rPr>
        <w:t>──────────────────────────────────────────────────</w:t>
      </w:r>
    </w:p>
    <w:p>
      <w:pPr>
        <w:pStyle w:val="Heading1"/>
      </w:pPr>
      <w:r>
        <w:t>10. Beyond the Shoulder: Tensegrity Predictions at the Elbow</w:t>
      </w:r>
    </w:p>
    <w:p>
      <w:pPr>
        <w:pStyle w:val="Heading2"/>
      </w:pPr>
      <w:r>
        <w:t>10.1 The Lateral Epicondyle as a Tensegrity Vulnerability</w:t>
      </w:r>
    </w:p>
    <w:p>
      <w:r>
        <w:rPr>
          <w:sz w:val="22"/>
        </w:rPr>
        <w:t>If the upper extremity functions as a hierarchical tensegrity system, then specific anatomical nodes should be predictably vulnerable based on tensegrity principles. The lateral epicondyle is a compelling test case.</w:t>
      </w:r>
    </w:p>
    <w:p>
      <w:r>
        <w:rPr>
          <w:sz w:val="22"/>
        </w:rPr>
        <w:t>High-concentration tension node. The lateral epicondyle is the convergence point for 5-6 tension elements (ECRB, ECRL, EDC, EDM, ECU, supinator) attaching to a single small area of a compression element (distal humerus). In any tensegrity structure, mechanical stress at a node is proportional to the number of tension elements converging there and the magnitude of force they carry. The lateral epicondyle is one of the highest-concentration tension nodes in the upper extremity. [ESTABLISHED — basic anatomy; PLAUSIBLE — tensegrity interpretation]</w:t>
      </w:r>
    </w:p>
    <w:p>
      <w:r>
        <w:rPr>
          <w:sz w:val="22"/>
        </w:rPr>
        <w:t>Force redirection point. Wrist extensor tension generated in the forearm must be transmitted to the humerus. The lateral epicondyle is where that force vector changes direction. Points where force changes direction experience stress concentration — this is true in any structural system, not unique to tensegrity. [ESTABLISHED]</w:t>
      </w:r>
    </w:p>
    <w:p>
      <w:r>
        <w:rPr>
          <w:sz w:val="22"/>
        </w:rPr>
        <w:t>Subsystem interface. The elbow sits at the junction between the forearm tensegrity subsystem and the upper arm tensegrity subsystem. In hierarchical tensegrity, connections between subsystems are the most mechanically demanding nodes. [PLAUSIBLE]</w:t>
      </w:r>
    </w:p>
    <w:p>
      <w:pPr>
        <w:pStyle w:val="Heading2"/>
      </w:pPr>
      <w:r>
        <w:t>10.2 The ECRB "Dual Loading Violation"</w:t>
      </w:r>
    </w:p>
    <w:p>
      <w:r>
        <w:rPr>
          <w:sz w:val="22"/>
        </w:rPr>
        <w:t>In a tensegrity system, cables should bear tension only — never compression. The ECRB has a unique anatomical vulnerability: its deep surface contacts and slides against the lateral edge of the capitellum during forearm pronation and wrist extension. The ECRB is simultaneously loaded in tension (as a wrist extensor) AND subjected to local compression (against the capitellum).</w:t>
      </w:r>
    </w:p>
    <w:p>
      <w:r>
        <w:rPr>
          <w:sz w:val="22"/>
        </w:rPr>
        <w:t>This "dual loading violation" means the ECRB is operating outside its tensegrity design parameters — it's a cable being used as both a cable and a load-bearing surface. This may explain why the ECRB is specifically and preferentially affected in lateral epicondylitis, rather than the other extensor tendons at the same node that experience tension without compressive contact. [PLAUSIBLE — the anatomy is established (Nirschl), the tensegrity interpretation is novel]</w:t>
      </w:r>
    </w:p>
    <w:p>
      <w:r>
        <w:rPr>
          <w:sz w:val="22"/>
        </w:rPr>
        <w:t>Scarr 2012 (Int J Osteopathic Med, 48 citations) proposed that tensegrity has "relevance to understanding the commonly encountered but vague pathologies such as 'tennis elbow' and 'repetitive strain injury'" but did not elaborate the specific mechanisms described here.</w:t>
      </w:r>
    </w:p>
    <w:p>
      <w:pPr>
        <w:pStyle w:val="Heading2"/>
      </w:pPr>
      <w:r>
        <w:t>10.3 Kinetic Chain Implications</w:t>
      </w:r>
    </w:p>
    <w:p>
      <w:r>
        <w:rPr>
          <w:sz w:val="22"/>
        </w:rPr>
        <w:t>If scapulothoracic dysfunction reduces the efficiency of force transmission through the upper extremity kinetic chain (supported by Kibler 1998, Kebaetse 1999), then downstream nodes must compensate by absorbing more force. The lateral epicondyle — as the highest-concentration tension node at the elbow — would be the predicted first site of failure.</w:t>
      </w:r>
    </w:p>
    <w:p>
      <w:r>
        <w:rPr>
          <w:sz w:val="22"/>
        </w:rPr>
        <w:t>Testable predictions:</w:t>
      </w:r>
    </w:p>
    <w:p>
      <w:pPr>
        <w:pStyle w:val="ListBullet"/>
      </w:pPr>
      <w:r>
        <w:rPr>
          <w:sz w:val="22"/>
        </w:rPr>
        <w:t>Patients with lateral epicondylitis should have a higher prevalence of scapular dysfunction than matched controls [THEORETICAL — testable, not published]</w:t>
      </w:r>
    </w:p>
    <w:p>
      <w:pPr>
        <w:pStyle w:val="ListBullet"/>
      </w:pPr>
      <w:r>
        <w:rPr>
          <w:sz w:val="22"/>
        </w:rPr>
        <w:t>Treatment addressing upstream kinetic chain dysfunction should reduce epicondylitis recurrence compared to local treatment alone [THEORETICAL — testable]</w:t>
      </w:r>
    </w:p>
    <w:p>
      <w:pPr>
        <w:pStyle w:val="ListBullet"/>
      </w:pPr>
      <w:r>
        <w:rPr>
          <w:sz w:val="22"/>
        </w:rPr>
        <w:t>Desk workers who develop epicondylitis despite low "overuse" loads may have postural/scapulothoracic dysfunction as the upstream driver [THEORETICAL — explains a clinical observation that pure overuse models cannot]</w:t>
      </w:r>
    </w:p>
    <w:p>
      <w:pPr>
        <w:pStyle w:val="Heading2"/>
      </w:pPr>
      <w:r>
        <w:t>10.4 The Specific Mechanical Pathway: Scapular Protraction → ECRB Dual Loading</w:t>
      </w:r>
    </w:p>
    <w:p>
      <w:r>
        <w:rPr>
          <w:sz w:val="22"/>
        </w:rPr>
        <w:t>A traceable mechanical chain connects scapulothoracic dysfunction to increased ECRB loading:</w:t>
      </w:r>
    </w:p>
    <w:p>
      <w:r>
        <w:rPr>
          <w:sz w:val="22"/>
        </w:rPr>
        <w:t>Step 1: Scapular protraction alters glenoid orientation. When the scapula protracts (internally rotates on the thorax), the glenoid faces more anteriorly. To maintain hand position during a constrained task (keyboard, tool, racket), the humerus must internally rotate more to compensate. [ESTABLISHED — Bryce 2010 quantified glenoid version changes from scapular rotation; Ludewig 2000 documented altered scapular position in symptomatic shoulders]</w:t>
      </w:r>
    </w:p>
    <w:p>
      <w:r>
        <w:rPr>
          <w:sz w:val="22"/>
        </w:rPr>
        <w:t>Step 2: Increased humeral internal rotation increases forearm pronation. For tasks requiring a fixed hand orientation, compensatory humeral internal rotation shifts the forearm into more pronation. [ESTABLISHED — basic upper extremity kinematics]</w:t>
      </w:r>
    </w:p>
    <w:p>
      <w:r>
        <w:rPr>
          <w:sz w:val="22"/>
        </w:rPr>
        <w:t>Step 3: Forearm pronation increases ECRB-capitellum contact pressure. Tanaka et al. (2011, J Hand Surgery, 22 citations) directly measured contact pressure between the extensor origin and the lateral capitellum and showed it varies with forearm position. The radius rotates over the ulna during pronation, shifting the extensor muscle mass and pressing the ECRB origin against the capitellar edge. [SUPPORTED — directly measured]</w:t>
      </w:r>
    </w:p>
    <w:p>
      <w:r>
        <w:rPr>
          <w:sz w:val="22"/>
        </w:rPr>
        <w:t>Step 4: Chronic dual loading drives tendinopathic changes. The ECRB now chronically experiences simultaneous tension (wrist extension for task performance) and compression (against the capitellum in the pronated position). Through cellular mechanotransduction (Ingber 1997, 2003, 2014), sustained abnormal mechanical signals alter gene expression in tenocytes. Over months, collagen turnover disrupts, angiofibroblastic changes develop (Nirschl's pathology), and the tissue degenerates. Sasaki et al. (2012, J Hand Surgery, 17 citations) found cartilage damage on the capitellum in tennis elbow patients, confirming that contact forces are large enough to damage tissue on both sides of the interface. [PLAUSIBLE — each component supported, the complete integrated mechanism is untested]</w:t>
      </w:r>
    </w:p>
    <w:p>
      <w:r>
        <w:rPr>
          <w:sz w:val="22"/>
        </w:rPr>
        <w:t>The desk worker implication: A sedentary worker with chronic scapular protraction (from forward posture, thoracic kyphosis, serratus weakness) sits with functionally increased forearm pronation for 8+ hours daily. The ECRB is dual-loaded at low intensity but high duration. This provides a specific mechanistic explanation for why desk workers develop lateral epicondylitis despite low peak loads — it is not the MAGNITUDE of force but the DURATION of abnormal loading pattern that exceeds the tissue's mechanotransduction tolerance. [THEORETICAL — explains a clinical observation that conventional overuse models cannot fully account for]</w:t>
      </w:r>
    </w:p>
    <w:p>
      <w:r>
        <w:rPr>
          <w:sz w:val="22"/>
        </w:rPr>
        <w:t>Additional scapular changes that could compound the effect:</w:t>
      </w:r>
    </w:p>
    <w:p>
      <w:pPr>
        <w:pStyle w:val="ListBullet"/>
      </w:pPr>
      <w:r>
        <w:rPr>
          <w:sz w:val="22"/>
        </w:rPr>
        <w:t>Loss of posterior tilt: Anteriorly tipped acromion → subacromial symptoms → compensatory avoidance of overhead positions → more forearm-dependent task strategies → more pronation and wrist extension → more ECRB loading [THEORETICAL]</w:t>
      </w:r>
    </w:p>
    <w:p>
      <w:pPr>
        <w:pStyle w:val="ListBullet"/>
      </w:pPr>
      <w:r>
        <w:rPr>
          <w:sz w:val="22"/>
        </w:rPr>
        <w:t>Serratus anterior weakness: Creates a scapula that is passively protracted (gravity + pec minor) but can't upwardly rotate → protraction effect (pronation) PLUS inadequate overhead reach → compensatory distal muscle overuse [PLAUSIBLE — consistent with clinical patterns]</w:t>
      </w:r>
    </w:p>
    <w:p>
      <w:pPr>
        <w:pStyle w:val="ListBullet"/>
      </w:pPr>
      <w:r>
        <w:rPr>
          <w:sz w:val="22"/>
        </w:rPr>
        <w:t>Reduced scapular stability as force platform: If the scapula provides a less stable base for arm function (reduced pre-stress in the scapulothoracic tensegrity), distal muscles including the wrist extensors must generate more force to achieve the same task performance → increased ECRB tension component of the dual load [PLAUSIBLE — consistent with kinetic chain principles, Kibler 1998]</w:t>
      </w:r>
    </w:p>
    <w:p>
      <w:r>
        <w:rPr>
          <w:sz w:val="22"/>
        </w:rPr>
        <w:t>Honest caveats:</w:t>
      </w:r>
    </w:p>
    <w:p>
      <w:pPr>
        <w:pStyle w:val="ListBullet"/>
      </w:pPr>
      <w:r>
        <w:rPr>
          <w:sz w:val="22"/>
        </w:rPr>
        <w:t>The magnitude at each step may be small. A few degrees of scapular protraction → a few degrees of humeral IR → a few degrees of forearm pronation. Whether this produces a clinically meaningful change in ECRB-capitellum contact pressure depends on the slope of Tanaka's pressure-position curve. If the relationship is steep, small positional changes matter. If flat, the mechanism is quantitatively insignificant.</w:t>
      </w:r>
    </w:p>
    <w:p>
      <w:pPr>
        <w:pStyle w:val="ListBullet"/>
      </w:pPr>
      <w:r>
        <w:rPr>
          <w:sz w:val="22"/>
        </w:rPr>
        <w:t>Even if epicondylitis patients have more scapular protraction, both could be parallel consequences of sedentary posture rather than causally linked.</w:t>
      </w:r>
    </w:p>
    <w:p>
      <w:pPr>
        <w:pStyle w:val="ListBullet"/>
      </w:pPr>
      <w:r>
        <w:rPr>
          <w:sz w:val="22"/>
        </w:rPr>
        <w:t>The mechanism is most compelling for tasks with fixed hand requirements (keyboard, tool use, racket sports). For unconstrained tasks, the arm can orient differently without changing forearm pronation.</w:t>
      </w:r>
    </w:p>
    <w:p>
      <w:r>
        <w:rPr>
          <w:sz w:val="22"/>
        </w:rPr>
        <w:t>Key citations for this chain:</w:t>
      </w:r>
    </w:p>
    <w:p>
      <w:pPr>
        <w:pStyle w:val="ListBullet"/>
      </w:pPr>
      <w:r>
        <w:rPr>
          <w:sz w:val="22"/>
        </w:rPr>
        <w:t>Bryce CD et al. JBJS, 2010. (Glenoid version changes with scapular rotation)</w:t>
      </w:r>
    </w:p>
    <w:p>
      <w:pPr>
        <w:pStyle w:val="ListBullet"/>
      </w:pPr>
      <w:r>
        <w:rPr>
          <w:sz w:val="22"/>
        </w:rPr>
        <w:t>Ludewig PM, Cook TM. Phys Ther, 2000. (Scapular position changes in impingement)</w:t>
      </w:r>
    </w:p>
    <w:p>
      <w:pPr>
        <w:pStyle w:val="ListBullet"/>
      </w:pPr>
      <w:r>
        <w:rPr>
          <w:sz w:val="22"/>
        </w:rPr>
        <w:t>Tanaka Y et al. J Hand Surgery, 2011. (Contact pressure measurement)</w:t>
      </w:r>
    </w:p>
    <w:p>
      <w:pPr>
        <w:pStyle w:val="ListBullet"/>
      </w:pPr>
      <w:r>
        <w:rPr>
          <w:sz w:val="22"/>
        </w:rPr>
        <w:t>Sasaki K et al. J Hand Surgery, 2012. (Capitellar cartilage damage)</w:t>
      </w:r>
    </w:p>
    <w:p>
      <w:pPr>
        <w:pStyle w:val="ListBullet"/>
      </w:pPr>
      <w:r>
        <w:rPr>
          <w:sz w:val="22"/>
        </w:rPr>
        <w:t>Bunata RE et al. JBJS, 2007. (Anatomic factors in tennis elbow)</w:t>
      </w:r>
    </w:p>
    <w:p>
      <w:pPr>
        <w:pStyle w:val="ListBullet"/>
      </w:pPr>
      <w:r>
        <w:rPr>
          <w:sz w:val="22"/>
        </w:rPr>
        <w:t>Ingber DE. Annu Rev Physiol, 1997. (Cellular mechanotransduction)</w:t>
      </w:r>
    </w:p>
    <w:p>
      <w:pPr>
        <w:jc w:val="center"/>
      </w:pPr>
      <w:r>
        <w:rPr>
          <w:sz w:val="16"/>
        </w:rPr>
        <w:t>──────────────────────────────────────────────────</w:t>
      </w:r>
    </w:p>
    <w:p>
      <w:pPr>
        <w:jc w:val="center"/>
      </w:pPr>
      <w:r>
        <w:rPr>
          <w:sz w:val="16"/>
        </w:rPr>
        <w:t>──────────────────────────────────────────────────</w:t>
      </w:r>
    </w:p>
    <w:p>
      <w:pPr>
        <w:pStyle w:val="Heading1"/>
      </w:pPr>
      <w:r>
        <w:t>11. The Rotator Cable-Crescent as a Tensegrity Subsystem</w:t>
      </w:r>
    </w:p>
    <w:p>
      <w:pPr>
        <w:pStyle w:val="Heading2"/>
      </w:pPr>
      <w:r>
        <w:t>11.1 The Anatomy</w:t>
      </w:r>
    </w:p>
    <w:p>
      <w:r>
        <w:rPr>
          <w:sz w:val="22"/>
        </w:rPr>
        <w:t>Burkhart (1993, Arthroscopy, 384 citations) described the rotator cable as a thick bundle of fibers running perpendicular to the main cuff tendon fibers, spanning from the anterior supraspinatus insertion to the posterior infraspinatus insertion, forming an arc along the greater tuberosity. The rotator crescent is the thinner, relatively avascular tissue between the cable and the bony insertion — overlapping with Codman's "critical zone." Burkhart framed this as a "suspension bridge" — the cable distributes load across its arc, and even when the crescent tears, the cable can still transmit force to the tuberosity. [ESTABLISHED — Burkhart 1993, 384 citations; Burkhart 1992, 274 citations]</w:t>
      </w:r>
    </w:p>
    <w:p>
      <w:r>
        <w:rPr>
          <w:sz w:val="22"/>
        </w:rPr>
        <w:t>Denard et al. (2012, Orthopedics, 79 citations) clinically validated that cable integrity — not tear size — determines whether massive tears cause pseudoparalysis. Patients with massive tears but intact cables maintain function. Patients with cable disruption lose function regardless of tear configuration. [SUPPORTED]</w:t>
      </w:r>
    </w:p>
    <w:p>
      <w:pPr>
        <w:pStyle w:val="Heading2"/>
      </w:pPr>
      <w:r>
        <w:t>11.2 The Tensegrity Interpretation</w:t>
      </w:r>
    </w:p>
    <w:p>
      <w:r>
        <w:rPr>
          <w:sz w:val="22"/>
        </w:rPr>
        <w:t>The rotator cuff is not a homogeneous sheet — it is a structured tension network with elements serving different mechanical functions. The tensegrity framework offers specific explanations for the cable-crescent architecture:</w:t>
      </w:r>
    </w:p>
    <w:p>
      <w:r>
        <w:rPr>
          <w:sz w:val="22"/>
        </w:rPr>
        <w:t>The cable as a tensegrity cross-link. In tensegrity, cross-links are tension elements that connect other tension elements to each other, ensuring force applied to one part of the network is shared across the whole system. The rotator cable's fibers run perpendicular to the main tendon fibers — it doesn't pull the humerus toward the glenoid. It redistributes tension WITHIN the cuff. Cross-links are what make tensegrity networks fault-tolerant: local failure (crescent tear) is compensated by the remaining elements because the cross-link (cable) redistributes load. This is precisely what Burkhart observed clinically. [NOVEL interpretation — nobody has framed the cable as a tensegrity cross-link]</w:t>
      </w:r>
    </w:p>
    <w:p>
      <w:r>
        <w:rPr>
          <w:sz w:val="22"/>
        </w:rPr>
        <w:t>The crescent as an expendable pre-stressed membrane. The crescent is the thinnest part of the cuff — minimum material, maximum reliance on tension. In tensegrity design, this is optimal: use minimum material where a cross-link (cable) can redistribute load if the membrane fails. Evolution made the crescent thin because it COULD, given the cable's load-redistribution capacity. But this also makes the crescent the most vulnerable element to degradation — thin, avascular, in constant tension. [PLAUSIBLE — consistent with anatomy, novel tensegrity interpretation]</w:t>
      </w:r>
    </w:p>
    <w:p>
      <w:r>
        <w:rPr>
          <w:sz w:val="22"/>
        </w:rPr>
        <w:t>Tear propagation as tensegrity failure cascade. When one element fails in a tensegrity network, force redistributes to adjacent elements. If the cable is intact, it absorbs the redistributed load → tear stabilizes. If the cable is attenuated or degenerated, it can't redistribute → force concentrates on adjacent elements → sequential failure → tear propagates. This explains the clinical spectrum:</w:t>
      </w:r>
    </w:p>
    <w:p>
      <w:pPr>
        <w:pStyle w:val="ListBullet"/>
      </w:pPr>
      <w:r>
        <w:rPr>
          <w:sz w:val="22"/>
        </w:rPr>
        <w:t>Intact cable + crescent tear → functional, stable, often asymptomatic (Burkhart)</w:t>
      </w:r>
    </w:p>
    <w:p>
      <w:pPr>
        <w:pStyle w:val="ListBullet"/>
      </w:pPr>
      <w:r>
        <w:rPr>
          <w:sz w:val="22"/>
        </w:rPr>
        <w:t>Attenuated cable + crescent tear → progressive tear, worsening function</w:t>
      </w:r>
    </w:p>
    <w:p>
      <w:pPr>
        <w:pStyle w:val="ListBullet"/>
      </w:pPr>
      <w:r>
        <w:rPr>
          <w:sz w:val="22"/>
        </w:rPr>
        <w:t>Cable failure → catastrophic loss of force distribution → rapid propagation, pseudoparalysis (Denard 2012)</w:t>
      </w:r>
    </w:p>
    <w:p>
      <w:r>
        <w:rPr>
          <w:sz w:val="22"/>
        </w:rPr>
        <w:t>[PLAUSIBLE — maps clinical observations to tensegrity mechanics]</w:t>
      </w:r>
    </w:p>
    <w:p>
      <w:pPr>
        <w:pStyle w:val="Heading2"/>
      </w:pPr>
      <w:r>
        <w:t>11.3 Integration with Scapular Morphology</w:t>
      </w:r>
    </w:p>
    <w:p>
      <w:r>
        <w:rPr>
          <w:sz w:val="22"/>
        </w:rPr>
        <w:t>The rotator cuff (with its cable-crescent architecture) is a nested tensegrity subsystem within the larger scapulothoracic tensegrity. Its function depends on:</w:t>
      </w:r>
    </w:p>
    <w:p>
      <w:pPr>
        <w:pStyle w:val="ListNumber"/>
      </w:pPr>
      <w:r>
        <w:rPr>
          <w:sz w:val="22"/>
        </w:rPr>
        <w:t>Its own internal architecture — cable integrity, crescent health, tendon quality</w:t>
      </w:r>
    </w:p>
    <w:p>
      <w:pPr>
        <w:pStyle w:val="ListNumber"/>
      </w:pPr>
      <w:r>
        <w:rPr>
          <w:sz w:val="22"/>
        </w:rPr>
        <w:t>The platform it operates from — scapular position determines cuff muscle resting lengths and force vector directions</w:t>
      </w:r>
    </w:p>
    <w:p>
      <w:pPr>
        <w:pStyle w:val="ListNumber"/>
      </w:pPr>
      <w:r>
        <w:rPr>
          <w:sz w:val="22"/>
        </w:rPr>
        <w:t>The loading it receives — determined by CSA, acromial morphology, and activity demands</w:t>
      </w:r>
    </w:p>
    <w:p>
      <w:r>
        <w:rPr>
          <w:sz w:val="22"/>
        </w:rPr>
        <w:t>Gerber 2014 (J Orthop Res): Directly showed that supraspinatus tendon load during abduction is dependent on the size of the critical shoulder angle. This is the mechanistic link: CSA (scapular morphology) → supraspinatus load → cable-crescent stress distribution → tear risk.</w:t>
      </w:r>
    </w:p>
    <w:p>
      <w:r>
        <w:rPr>
          <w:sz w:val="22"/>
        </w:rPr>
        <w:t>The complete chain: CSA determines HOW MUCH load the cuff bears (Gerber 2014, Viehöfer 2016) → the cable-crescent architecture determines HOW the cuff distributes that load internally (Burkhart 1993) → when the load exceeds the cable's capacity to redistribute, the crescent tears and propagates (Burkhart 1992, Denard 2012). The scapula is upstream of the cuff at every level.</w:t>
      </w:r>
    </w:p>
    <w:p>
      <w:pPr>
        <w:pStyle w:val="Heading2"/>
      </w:pPr>
      <w:r>
        <w:t>11.4 Dissolving the Extrinsic-Intrinsic Dichotomy</w:t>
      </w:r>
    </w:p>
    <w:p>
      <w:r>
        <w:rPr>
          <w:sz w:val="22"/>
        </w:rPr>
        <w:t>The current consensus holds that rotator cuff disease results from a combination of extrinsic factors (mechanical compression, altered kinematics) and intrinsic factors (tendon degeneration, vascular insufficiency, aging). The tensegrity framework connects these through hierarchical force transmission:</w:t>
      </w:r>
    </w:p>
    <w:p>
      <w:r>
        <w:rPr>
          <w:sz w:val="22"/>
        </w:rPr>
        <w:t>Extrinsic → Intrinsic pathway: Altered scapular kinematics (extrinsic) → altered force distribution through the cuff → altered mechanotransduction signals at the cellular level (Ingber 1997, 2003) → altered gene expression in tenocytes → collagen disorganization, vascular changes, tissue degeneration (intrinsic). The extrinsic factor produces the intrinsic change through the tensegrity-mechanotransduction pathway. [PLAUSIBLE — each link supported individually, the integrated chain is hypothetical]</w:t>
      </w:r>
    </w:p>
    <w:p>
      <w:r>
        <w:rPr>
          <w:sz w:val="22"/>
        </w:rPr>
        <w:t>Intrinsic → Extrinsic pathway: Intrinsic tendon degeneration → reduced cable stiffness (cable becomes less effective as cross-link) → altered force distribution across the cuff → changed scapulothoracic demands → compensatory scapular dyskinesis. The intrinsic change drives extrinsic adaptation. [PLAUSIBLE]</w:t>
      </w:r>
    </w:p>
    <w:p>
      <w:r>
        <w:rPr>
          <w:sz w:val="22"/>
        </w:rPr>
        <w:t>Why some people tear and others don't — despite identical age and activity: Two patients with the same age, activity level, and even the same CSA may have different cuff outcomes because their scapulothoracic function differs. Patient A with good scapulothoracic function → optimal cuff loading angles → cable loaded within its design parameters → crescent intact. Patient B with scapular dyskinesis → suboptimal cuff loading angles + 23% more shear (Viehöfer) → cable overloaded → crescent fails → tear. The scapulothoracic state is the variable that determines whether the intrinsic vulnerability (thin crescent, critical zone vascularity) becomes a clinical tear. [THEORETICAL — but generates the specific testable prediction below]</w:t>
      </w:r>
    </w:p>
    <w:p>
      <w:pPr>
        <w:pStyle w:val="Heading2"/>
      </w:pPr>
      <w:r>
        <w:t>11.5 Testable Predictions</w:t>
      </w:r>
    </w:p>
    <w:p>
      <w:pPr>
        <w:pStyle w:val="ListNumber"/>
      </w:pPr>
      <w:r>
        <w:rPr>
          <w:sz w:val="22"/>
        </w:rPr>
        <w:t>Cable integrity should correlate with scapulothoracic function. Patients with poor scapulothoracic kinematics should have more cable attenuation on MRI. [Testable — MRI cable assessment + kinematic analysis]</w:t>
      </w:r>
    </w:p>
    <w:p>
      <w:pPr>
        <w:pStyle w:val="ListNumber"/>
      </w:pPr>
      <w:r>
        <w:rPr>
          <w:sz w:val="22"/>
        </w:rPr>
        <w:t>CSA should predict cable degeneration specifically. High CSA changes shear-to-compression ratio, which would alter cable loading specifically. [Testable — CSA + MRI cable morphology]</w:t>
      </w:r>
    </w:p>
    <w:p>
      <w:pPr>
        <w:pStyle w:val="ListNumber"/>
      </w:pPr>
      <w:r>
        <w:rPr>
          <w:sz w:val="22"/>
        </w:rPr>
        <w:t>Optimizing scapulothoracic function should improve compensation for cuff tears. If scapulothoracic pre-stress determines how well the cable redistributes load, scapular rehab should improve function even without surgical cuff repair. [Testable — scapular rehab for symptomatic partial or small full-thickness tears]</w:t>
      </w:r>
    </w:p>
    <w:p>
      <w:pPr>
        <w:pStyle w:val="ListNumber"/>
      </w:pPr>
      <w:r>
        <w:rPr>
          <w:sz w:val="22"/>
        </w:rPr>
        <w:t>Cable integrity should predict retear risk independently of tear size and repair quality. If the cable is the critical cross-link, its status at time of repair should predict whether the repaired crescent will re-tear. [Testable — prospective study: intraoperative cable assessment + retear follow-up]</w:t>
      </w:r>
    </w:p>
    <w:p>
      <w:pPr>
        <w:pStyle w:val="Heading2"/>
      </w:pPr>
      <w:r>
        <w:t>11.6 Pseudoparalysis as Tensegrity Collapse</w:t>
      </w:r>
    </w:p>
    <w:p>
      <w:r>
        <w:rPr>
          <w:sz w:val="22"/>
        </w:rPr>
        <w:t>Pseudoparalysis — the inability to actively elevate the arm above 90° despite intact neurological function — is one of the most clinically puzzling phenomena in shoulder surgery. Tear size alone does not predict it.</w:t>
      </w:r>
    </w:p>
    <w:p>
      <w:r>
        <w:rPr>
          <w:sz w:val="22"/>
        </w:rPr>
        <w:t>The clinical evidence:</w:t>
      </w:r>
    </w:p>
    <w:p>
      <w:pPr>
        <w:pStyle w:val="ListBullet"/>
      </w:pPr>
      <w:r>
        <w:rPr>
          <w:sz w:val="22"/>
        </w:rPr>
        <w:t>Denard et al. (2012, Orthopedics, 79 citations): Cable integrity determines pseudoparalysis, not tear size. Patients with massive tears but intact cables maintain elevation. Cable disruption → pseudoparalysis. [SUPPORTED]</w:t>
      </w:r>
    </w:p>
    <w:p>
      <w:pPr>
        <w:pStyle w:val="ListBullet"/>
      </w:pPr>
      <w:r>
        <w:rPr>
          <w:sz w:val="22"/>
        </w:rPr>
        <w:t>Ernstbrunner et al. (2020, AJSM, 18 citations — Gerber group): Scapular morphologic characteristics AND rotator cuff tear pattern are INDEPENDENTLY associated with chronic pseudoparalysis. Scapular morphology is an independent predictor alongside the cuff tear. [SUPPORTED]</w:t>
      </w:r>
    </w:p>
    <w:p>
      <w:pPr>
        <w:pStyle w:val="ListBullet"/>
      </w:pPr>
      <w:r>
        <w:rPr>
          <w:sz w:val="22"/>
        </w:rPr>
        <w:t>Ernstbrunner et al. (2021, AJSM, 50 citations): Distinguishes pseudoparalysis (complete loss) from pseudoparesis (weakness without complete loss) — structural and biomechanical analysis. [SUPPORTED]</w:t>
      </w:r>
    </w:p>
    <w:p>
      <w:r>
        <w:rPr>
          <w:sz w:val="22"/>
        </w:rPr>
        <w:t>The tensegrity interpretation:</w:t>
      </w:r>
    </w:p>
    <w:p>
      <w:r>
        <w:rPr>
          <w:sz w:val="22"/>
        </w:rPr>
        <w:t>Tensegrity systems exhibit a well-known property: they maintain shape and function across a wide range of loads, but when pre-stress drops below a critical threshold, the system doesn't degrade gradually — it loses structural coherence entirely. This is binary collapse, not linear degradation. [ESTABLISHED — engineering tensegrity property]</w:t>
      </w:r>
    </w:p>
    <w:p>
      <w:r>
        <w:rPr>
          <w:sz w:val="22"/>
        </w:rPr>
        <w:t>Pseudoparalysis exhibits exactly this pattern. Patients don't gradually lose 10°, then 20°, then 30° of elevation. They lose the ability to elevate altogether — a binary transition from functional to non-functional. [ESTABLISHED — clinical observation]</w:t>
      </w:r>
    </w:p>
    <w:p>
      <w:r>
        <w:rPr>
          <w:sz w:val="22"/>
        </w:rPr>
        <w:t>The mechanical explanation: The GH force couple (cuff + deltoid) is a local tensegrity system where the cuff provides centripetal tension (keeping the head centered) while the deltoid generates elevation force. Their balance maintains head centering during elevation.</w:t>
      </w:r>
    </w:p>
    <w:p>
      <w:pPr>
        <w:pStyle w:val="ListBullet"/>
      </w:pPr>
      <w:r>
        <w:rPr>
          <w:sz w:val="22"/>
        </w:rPr>
        <w:t>Cable intact after tear → cable redistributes remaining cuff tension → pre-stress stays above critical threshold → head stays centered → functional (pseudoparesis at most) [PLAUSIBLE]</w:t>
      </w:r>
    </w:p>
    <w:p>
      <w:pPr>
        <w:pStyle w:val="ListBullet"/>
      </w:pPr>
      <w:r>
        <w:rPr>
          <w:sz w:val="22"/>
        </w:rPr>
        <w:t>Cable fails → no cross-link to redistribute force → pre-stress drops below threshold → deltoid pulls the humeral head superiorly instead of rotating it → pseudoparalysis. The motor (deltoid) is fine — the structural system directing its output has collapsed. [PLAUSIBLE]</w:t>
      </w:r>
    </w:p>
    <w:p>
      <w:r>
        <w:rPr>
          <w:sz w:val="22"/>
        </w:rPr>
        <w:t>The scapulothoracic modulation: The critical pre-stress threshold is not fixed — it depends on the upstream tensegrity state:</w:t>
      </w:r>
    </w:p>
    <w:p>
      <w:pPr>
        <w:pStyle w:val="ListNumber"/>
      </w:pPr>
      <w:r>
        <w:rPr>
          <w:sz w:val="22"/>
        </w:rPr>
        <w:t>Glenoid orientation: Optimal scapular position directs more deltoid force into rotational elevation and less into superior shear → LOWERS the threshold [PLAUSIBLE]</w:t>
      </w:r>
    </w:p>
    <w:p>
      <w:pPr>
        <w:pStyle w:val="ListNumber"/>
      </w:pPr>
      <w:r>
        <w:rPr>
          <w:sz w:val="22"/>
        </w:rPr>
        <w:t>Cuff muscle length-tension: Optimal scapular position places remaining cuff muscles at ideal operating length → INCREASES available pre-stress [PLAUSIBLE]</w:t>
      </w:r>
    </w:p>
    <w:p>
      <w:pPr>
        <w:pStyle w:val="ListNumber"/>
      </w:pPr>
      <w:r>
        <w:rPr>
          <w:sz w:val="22"/>
        </w:rPr>
        <w:t>Deltoid line of action: Scapular position determines deltoid's force vector direction through the acromial origin [ESTABLISHED — basic anatomy]</w:t>
      </w:r>
    </w:p>
    <w:p>
      <w:r>
        <w:rPr>
          <w:sz w:val="22"/>
        </w:rPr>
        <w:t>Prediction: Two patients with identical massive tears and cable disruption could differ in functional status based on scapulothoracic function. Better scapulothoracic function → lower threshold + higher available pre-stress → still above threshold → functional despite cable loss. Poor scapulothoracic function → higher threshold + lower pre-stress → below threshold → pseudoparalysis. [THEORETICAL]</w:t>
      </w:r>
    </w:p>
    <w:p>
      <w:r>
        <w:rPr>
          <w:sz w:val="22"/>
        </w:rPr>
        <w:t>Clinical implication: Optimizing scapulothoracic function in patients with massive tears could potentially shift the balance back above the critical threshold — reversing pseudoparalysis without surgical repair. This is actually reported anecdotally: some patients with pseudoparalysis recover active elevation through rehabilitation alone. The tensegrity framework provides the mechanical explanation. [THEORETICAL — consistent with clinical anecdote]</w:t>
      </w:r>
    </w:p>
    <w:p>
      <w:r>
        <w:rPr>
          <w:sz w:val="22"/>
        </w:rPr>
        <w:t>rTSA connection: rTSA treats pseudoparalysis by replacing the failed GH tensegrity with a geometric constraint (semiconstrained prosthesis). The deltoid no longer needs a centripetal counterforce. But the scapulothoracic tensegrity — the last remaining tensegrity in the chain — now bears more demand (Walker 2015: SHR 1.3:1). This is why scapulothoracic function predicts rTSA outcomes (Kawashima 2025). [PLAUSIBLE]</w:t>
      </w:r>
    </w:p>
    <w:p>
      <w:pPr>
        <w:pStyle w:val="Heading2"/>
      </w:pPr>
      <w:r>
        <w:t>11.7 Key Citations</w:t>
      </w:r>
    </w:p>
    <w:p>
      <w:pPr>
        <w:pStyle w:val="ListBullet"/>
      </w:pPr>
      <w:r>
        <w:rPr>
          <w:sz w:val="22"/>
        </w:rPr>
        <w:t>Burkhart SS. "The rotator crescent and rotator cable: an anatomic description of the shoulder's 'suspension bridge.'" Arthroscopy, 1993. DOI: 10.1016/s0749-8063(05)80496-7. 384 citations.</w:t>
      </w:r>
    </w:p>
    <w:p>
      <w:pPr>
        <w:pStyle w:val="ListBullet"/>
      </w:pPr>
      <w:r>
        <w:rPr>
          <w:sz w:val="22"/>
        </w:rPr>
        <w:t>Burkhart SS. "Fluoroscopic comparison of kinematic patterns in massive rotator cuff tears: A suspension bridge model." Clin Orthop Relat Res, 1992. 274 citations.</w:t>
      </w:r>
    </w:p>
    <w:p>
      <w:pPr>
        <w:pStyle w:val="ListBullet"/>
      </w:pPr>
      <w:r>
        <w:rPr>
          <w:sz w:val="22"/>
        </w:rPr>
        <w:t>Burkhart SS. "Reconciling the paradox of rotator cuff repair versus debridement: a unified biomechanical rationale." Arthroscopy, 1994. DOI: 10.1016/s0749-8063(05)80288-9.</w:t>
      </w:r>
    </w:p>
    <w:p>
      <w:pPr>
        <w:pStyle w:val="ListBullet"/>
      </w:pPr>
      <w:r>
        <w:rPr>
          <w:sz w:val="22"/>
        </w:rPr>
        <w:t>Denard PJ et al. "Pseudoparalysis: The importance of rotator cable integrity." Orthopedics, 2012. DOI: 10.3928/01477447-20120822-21. 79 citations.</w:t>
      </w:r>
    </w:p>
    <w:p>
      <w:pPr>
        <w:pStyle w:val="ListBullet"/>
      </w:pPr>
      <w:r>
        <w:rPr>
          <w:sz w:val="22"/>
        </w:rPr>
        <w:t>Gerber C et al. "Supraspinatus tendon load during abduction is dependent on the size of the critical shoulder angle." J Orthop Res, 2014. DOI: 10.1002/jor.22621.</w:t>
      </w:r>
    </w:p>
    <w:p>
      <w:pPr>
        <w:pStyle w:val="ListBullet"/>
      </w:pPr>
      <w:r>
        <w:rPr>
          <w:sz w:val="22"/>
        </w:rPr>
        <w:t>Codman EA. "The Shoulder." 1934. (Critical zone description)</w:t>
      </w:r>
    </w:p>
    <w:p>
      <w:pPr>
        <w:pStyle w:val="ListBullet"/>
      </w:pPr>
      <w:r>
        <w:rPr>
          <w:sz w:val="22"/>
        </w:rPr>
        <w:t>Keyes EL. "Observations on rupture of the supraspinatus tendon." Ann Surg, 1933.</w:t>
      </w:r>
    </w:p>
    <w:p>
      <w:pPr>
        <w:pStyle w:val="ListBullet"/>
      </w:pPr>
      <w:r>
        <w:rPr>
          <w:sz w:val="22"/>
        </w:rPr>
        <w:t>Ernstbrunner L et al. "Scapular morphologic characteristics and rotator cuff tear pattern are independently associated with chronic pseudoparalysis." Am J Sports Med, 2020. 18 citations.</w:t>
      </w:r>
    </w:p>
    <w:p>
      <w:pPr>
        <w:pStyle w:val="ListBullet"/>
      </w:pPr>
      <w:r>
        <w:rPr>
          <w:sz w:val="22"/>
        </w:rPr>
        <w:t>Ernstbrunner L et al. "Chronic pseudoparalysis needs to be distinguished from pseudoparesis." Am J Sports Med, 2021. 50 citations.</w:t>
      </w:r>
    </w:p>
    <w:p>
      <w:r>
        <w:rPr>
          <w:sz w:val="22"/>
        </w:rPr>
        <w:t>Verified data from PDFs (March 2026):</w:t>
      </w:r>
    </w:p>
    <w:p>
      <w:pPr>
        <w:pStyle w:val="ListBullet"/>
      </w:pPr>
      <w:r>
        <w:rPr>
          <w:sz w:val="22"/>
        </w:rPr>
        <w:t>Burkhart 1993: Rotator cable average thickness 4.72mm. Crescent average thickness 1.82mm. Cable-to-crescent ratio 2.59:1. Cable width 12.05mm. Crescent dimensions 41.35mm x 14.08mm. Cable fibers run perpendicular to main tendon fibers. Cable spans from anterior supraspinatus to posterior infraspinatus insertion.</w:t>
      </w:r>
    </w:p>
    <w:p>
      <w:pPr>
        <w:pStyle w:val="ListBullet"/>
      </w:pPr>
      <w:r>
        <w:rPr>
          <w:sz w:val="22"/>
        </w:rPr>
        <w:t>Gerber 2014: CSA 38° vs 33°. SSP force had to increase by 13-33% (15-23N) to stabilize the arm. Instability ratio up to 25% higher for RCT-associated CSA. Most significant at 33°-37° of thoracohumeral abduction.</w:t>
      </w:r>
    </w:p>
    <w:p>
      <w:pPr>
        <w:jc w:val="center"/>
      </w:pPr>
      <w:r>
        <w:rPr>
          <w:sz w:val="16"/>
        </w:rPr>
        <w:t>──────────────────────────────────────────────────</w:t>
      </w:r>
    </w:p>
    <w:p>
      <w:r>
        <w:rPr>
          <w:sz w:val="22"/>
        </w:rPr>
        <w:t>This document is a living framework. It will be updated as new evidence is found, as discussions with senior surgeons (Kuhn, Matsen) provide feedback, and as research questions are refined or answered.</w:t>
      </w:r>
    </w:p>
    <w:p>
      <w:r>
        <w:br w:type="page"/>
      </w:r>
    </w:p>
    <w:p>
      <w:pPr>
        <w:jc w:val="center"/>
      </w:pPr>
      <w:r>
        <w:rPr>
          <w:b/>
          <w:sz w:val="32"/>
        </w:rPr>
        <w:t>PART II: RESEARCH QUESTIONS (46)</w:t>
      </w:r>
    </w:p>
    <w:p/>
    <w:p>
      <w:pPr>
        <w:pStyle w:val="Title"/>
      </w:pPr>
      <w:r>
        <w:t>Research Questions Catalog</w:t>
      </w:r>
    </w:p>
    <w:p>
      <w:pPr>
        <w:pStyle w:val="Heading1"/>
      </w:pPr>
      <w:r>
        <w:t>Generated from ongoing discussion — Living Document</w:t>
      </w:r>
    </w:p>
    <w:p>
      <w:pPr>
        <w:pStyle w:val="Heading2"/>
      </w:pPr>
      <w:r>
        <w:t>Last updated: 2026-03-22</w:t>
      </w:r>
    </w:p>
    <w:p>
      <w:pPr>
        <w:jc w:val="center"/>
      </w:pPr>
      <w:r>
        <w:rPr>
          <w:sz w:val="16"/>
        </w:rPr>
        <w:t>──────────────────────────────────────────────────</w:t>
      </w:r>
    </w:p>
    <w:p>
      <w:pPr>
        <w:pStyle w:val="Heading1"/>
      </w:pPr>
      <w:r>
        <w:t>I. Scapular Morphology and Shoulder Pathology</w:t>
      </w:r>
    </w:p>
    <w:p>
      <w:pPr>
        <w:pStyle w:val="Heading2"/>
      </w:pPr>
      <w:r>
        <w:t>Critical Shoulder Angle</w:t>
      </w:r>
    </w:p>
    <w:p>
      <w:pPr>
        <w:pStyle w:val="ListNumber"/>
      </w:pPr>
      <w:r>
        <w:rPr>
          <w:sz w:val="22"/>
        </w:rPr>
        <w:t>Does CSA predict rotator cuff repair failure, and should it change surgical planning?</w:t>
      </w:r>
    </w:p>
    <w:p>
      <w:pPr>
        <w:pStyle w:val="ListBullet"/>
        <w:ind w:left="720"/>
      </w:pPr>
      <w:r>
        <w:rPr>
          <w:sz w:val="22"/>
        </w:rPr>
        <w:t>Supporting: Garcia 2017 (OR 14.8 for retear if CSA &gt;38°), Li 2018, Scheiderer 2018</w:t>
      </w:r>
    </w:p>
    <w:p>
      <w:pPr>
        <w:pStyle w:val="ListBullet"/>
        <w:ind w:left="720"/>
      </w:pPr>
      <w:r>
        <w:rPr>
          <w:sz w:val="22"/>
        </w:rPr>
        <w:t>Contradicting: Lee 2017 (no outcome association at 24 months), Como 2021, Arnar 2017 (no RCT association)</w:t>
      </w:r>
    </w:p>
    <w:p>
      <w:pPr>
        <w:pStyle w:val="ListBullet"/>
        <w:ind w:left="720"/>
      </w:pPr>
      <w:r>
        <w:rPr>
          <w:sz w:val="22"/>
        </w:rPr>
        <w:t>Gerber 2018 showed lateral acromioplasty can correct CSA safely</w:t>
      </w:r>
    </w:p>
    <w:p>
      <w:pPr>
        <w:pStyle w:val="ListBullet"/>
        <w:ind w:left="720"/>
      </w:pPr>
      <w:r>
        <w:rPr>
          <w:sz w:val="22"/>
        </w:rPr>
        <w:t>Status: Debated. Weight of evidence tilts toward CSA mattering, but not universal.</w:t>
      </w:r>
    </w:p>
    <w:p>
      <w:pPr>
        <w:pStyle w:val="ListBullet"/>
        <w:ind w:left="720"/>
      </w:pPr>
      <w:r>
        <w:rPr>
          <w:sz w:val="22"/>
        </w:rPr>
        <w:t>Needed: Prospective RCT comparing cuff repair ± lateral acromioplasty stratified by CSA</w:t>
      </w:r>
    </w:p>
    <w:p>
      <w:pPr>
        <w:pStyle w:val="ListNumber"/>
      </w:pPr>
      <w:r>
        <w:rPr>
          <w:sz w:val="22"/>
        </w:rPr>
        <w:t>Is there a CSA threshold above which lateral acromioplasty should be standard at time of cuff repair?</w:t>
      </w:r>
    </w:p>
    <w:p>
      <w:pPr>
        <w:pStyle w:val="ListBullet"/>
        <w:ind w:left="720"/>
      </w:pPr>
      <w:r>
        <w:rPr>
          <w:sz w:val="22"/>
        </w:rPr>
        <w:t>Gerber 2018 used CSA ≥34° as threshold</w:t>
      </w:r>
    </w:p>
    <w:p>
      <w:pPr>
        <w:pStyle w:val="ListBullet"/>
        <w:ind w:left="720"/>
      </w:pPr>
      <w:r>
        <w:rPr>
          <w:sz w:val="22"/>
        </w:rPr>
        <w:t>Olmos 2021 showed acromioplasty cannot sufficiently reduce CSA if &gt;40°</w:t>
      </w:r>
    </w:p>
    <w:p>
      <w:pPr>
        <w:pStyle w:val="ListBullet"/>
        <w:ind w:left="720"/>
      </w:pPr>
      <w:r>
        <w:rPr>
          <w:sz w:val="22"/>
        </w:rPr>
        <w:t>Needed: Multi-center prospective study with standardized CSA cutoffs and standardized lateral acromioplasty technique</w:t>
      </w:r>
    </w:p>
    <w:p>
      <w:pPr>
        <w:pStyle w:val="ListNumber"/>
      </w:pPr>
      <w:r>
        <w:rPr>
          <w:sz w:val="22"/>
        </w:rPr>
        <w:t>Does CSA predict primary cuff tear development in a prospective cohort?</w:t>
      </w:r>
    </w:p>
    <w:p>
      <w:pPr>
        <w:pStyle w:val="ListBullet"/>
        <w:ind w:left="720"/>
      </w:pPr>
      <w:r>
        <w:rPr>
          <w:sz w:val="22"/>
        </w:rPr>
        <w:t>Passaplan 2021 showed CSA is stable over 10+ years (innate, not acquired)</w:t>
      </w:r>
    </w:p>
    <w:p>
      <w:pPr>
        <w:pStyle w:val="ListBullet"/>
        <w:ind w:left="720"/>
      </w:pPr>
      <w:r>
        <w:rPr>
          <w:sz w:val="22"/>
        </w:rPr>
        <w:t>Moor 2013, Davide 2016 showed cross-sectional association</w:t>
      </w:r>
    </w:p>
    <w:p>
      <w:pPr>
        <w:pStyle w:val="ListBullet"/>
        <w:ind w:left="720"/>
      </w:pPr>
      <w:r>
        <w:rPr>
          <w:sz w:val="22"/>
        </w:rPr>
        <w:t>Needed: Prospective longitudinal cohort — measure CSA in young adults, follow for cuff tear development over decades</w:t>
      </w:r>
    </w:p>
    <w:p>
      <w:pPr>
        <w:pStyle w:val="ListNumber"/>
      </w:pPr>
      <w:r>
        <w:rPr>
          <w:sz w:val="22"/>
        </w:rPr>
        <w:t>Can CSA be used as a screening tool for cuff tear risk?</w:t>
      </w:r>
    </w:p>
    <w:p>
      <w:pPr>
        <w:pStyle w:val="ListBullet"/>
        <w:ind w:left="720"/>
      </w:pPr>
      <w:r>
        <w:rPr>
          <w:sz w:val="22"/>
        </w:rPr>
        <w:t>Mantell 2017: CSA &gt;35° is 90% specific and 52% sensitive for RCT in OA patients (AUC 0.84)</w:t>
      </w:r>
    </w:p>
    <w:p>
      <w:pPr>
        <w:pStyle w:val="ListBullet"/>
        <w:ind w:left="720"/>
      </w:pPr>
      <w:r>
        <w:rPr>
          <w:sz w:val="22"/>
        </w:rPr>
        <w:t>Needed: Validation of CSA screening in asymptomatic populations</w:t>
      </w:r>
    </w:p>
    <w:p>
      <w:pPr>
        <w:pStyle w:val="Heading2"/>
      </w:pPr>
      <w:r>
        <w:t>Posterior Acromial Morphology</w:t>
      </w:r>
    </w:p>
    <w:p>
      <w:pPr>
        <w:pStyle w:val="ListNumber"/>
      </w:pPr>
      <w:r>
        <w:rPr>
          <w:sz w:val="22"/>
        </w:rPr>
        <w:t>Does correcting posterior acromial morphology reliably treat posterior instability?</w:t>
      </w:r>
    </w:p>
    <w:p>
      <w:pPr>
        <w:pStyle w:val="ListBullet"/>
        <w:ind w:left="720"/>
      </w:pPr>
      <w:r>
        <w:rPr>
          <w:sz w:val="22"/>
        </w:rPr>
        <w:t>Meyer 2019: PAH ≥23mm → OR 39 for posterior instability</w:t>
      </w:r>
    </w:p>
    <w:p>
      <w:pPr>
        <w:pStyle w:val="ListBullet"/>
        <w:ind w:left="720"/>
      </w:pPr>
      <w:r>
        <w:rPr>
          <w:sz w:val="22"/>
        </w:rPr>
        <w:t>Hochreiter 2023: glenoid correction alone insufficient — must correct acromion</w:t>
      </w:r>
    </w:p>
    <w:p>
      <w:pPr>
        <w:pStyle w:val="ListBullet"/>
        <w:ind w:left="720"/>
      </w:pPr>
      <w:r>
        <w:rPr>
          <w:sz w:val="22"/>
        </w:rPr>
        <w:t>Gerber 2025 SCOPE: n=9, preliminary, 1 failure, 6/9 revisions from failed prior approaches</w:t>
      </w:r>
    </w:p>
    <w:p>
      <w:pPr>
        <w:pStyle w:val="ListBullet"/>
        <w:ind w:left="720"/>
      </w:pPr>
      <w:r>
        <w:rPr>
          <w:sz w:val="22"/>
        </w:rPr>
        <w:t>Needed: Larger prospective series with longer follow-up for SCOPE procedure</w:t>
      </w:r>
    </w:p>
    <w:p>
      <w:pPr>
        <w:pStyle w:val="ListNumber"/>
      </w:pPr>
      <w:r>
        <w:rPr>
          <w:sz w:val="22"/>
        </w:rPr>
        <w:t>Is posterior acromial morphology assessable on standard radiographs in a way that's clinically practical?</w:t>
      </w:r>
    </w:p>
    <w:p>
      <w:pPr>
        <w:pStyle w:val="ListBullet"/>
        <w:ind w:left="720"/>
      </w:pPr>
      <w:r>
        <w:rPr>
          <w:sz w:val="22"/>
        </w:rPr>
        <w:t>Meyer 2019 used true lateral (Y-view) under fluoroscopic control</w:t>
      </w:r>
    </w:p>
    <w:p>
      <w:pPr>
        <w:pStyle w:val="ListBullet"/>
        <w:ind w:left="720"/>
      </w:pPr>
      <w:r>
        <w:rPr>
          <w:sz w:val="22"/>
        </w:rPr>
        <w:t>Needed: Reliability study of PAH measurement on standard (non-fluoroscopic) radiographs</w:t>
      </w:r>
    </w:p>
    <w:p>
      <w:pPr>
        <w:jc w:val="center"/>
      </w:pPr>
      <w:r>
        <w:rPr>
          <w:sz w:val="16"/>
        </w:rPr>
        <w:t>──────────────────────────────────────────────────</w:t>
      </w:r>
    </w:p>
    <w:p>
      <w:pPr>
        <w:pStyle w:val="Heading1"/>
      </w:pPr>
      <w:r>
        <w:t>II. Dynamic Glenoid Version and the B0 Cascade</w:t>
      </w:r>
    </w:p>
    <w:p>
      <w:pPr>
        <w:pStyle w:val="ListNumber"/>
      </w:pPr>
      <w:r>
        <w:rPr>
          <w:sz w:val="22"/>
        </w:rPr>
        <w:t>Does scapulothoracic position dynamically alter effective glenoid version during functional movement?</w:t>
      </w:r>
    </w:p>
    <w:p>
      <w:pPr>
        <w:pStyle w:val="ListBullet"/>
        <w:ind w:left="720"/>
      </w:pPr>
      <w:r>
        <w:rPr>
          <w:sz w:val="22"/>
        </w:rPr>
        <w:t>Bryce 2010: scapular rotation changes measured version by up to 22.5° (framed as measurement artifact)</w:t>
      </w:r>
    </w:p>
    <w:p>
      <w:pPr>
        <w:pStyle w:val="ListBullet"/>
        <w:ind w:left="720"/>
      </w:pPr>
      <w:r>
        <w:rPr>
          <w:sz w:val="22"/>
        </w:rPr>
        <w:t>Needed: Biplanar fluoroscopy study measuring dynamic glenoid version during functional tasks (reaching, overhead, carrying) vs. static CT version. Compare in normal controls.</w:t>
      </w:r>
    </w:p>
    <w:p>
      <w:pPr>
        <w:pStyle w:val="ListNumber"/>
      </w:pPr>
      <w:r>
        <w:rPr>
          <w:sz w:val="22"/>
        </w:rPr>
        <w:t>Do patients with Walch B0 glenoids have different scapulothoracic orientation than matched controls?</w:t>
      </w:r>
    </w:p>
    <w:p>
      <w:pPr>
        <w:pStyle w:val="ListBullet"/>
        <w:ind w:left="720"/>
      </w:pPr>
      <w:r>
        <w:rPr>
          <w:sz w:val="22"/>
        </w:rPr>
        <w:t>Akgun 2024: C1 patients (≈B0) have less upward rotation, less scapular tilt, different acromial morphology</w:t>
      </w:r>
    </w:p>
    <w:p>
      <w:pPr>
        <w:pStyle w:val="ListBullet"/>
        <w:ind w:left="720"/>
      </w:pPr>
      <w:r>
        <w:rPr>
          <w:sz w:val="22"/>
        </w:rPr>
        <w:t>Akgun found LESS thoracic kyphosis in C1 — partially contradicts posture-driven hypothesis</w:t>
      </w:r>
    </w:p>
    <w:p>
      <w:pPr>
        <w:pStyle w:val="ListBullet"/>
        <w:ind w:left="720"/>
      </w:pPr>
      <w:r>
        <w:rPr>
          <w:sz w:val="22"/>
        </w:rPr>
        <w:t>Needed: Replication in a larger cohort, with dynamic kinematic assessment (not just resting CT position)</w:t>
      </w:r>
    </w:p>
    <w:p>
      <w:pPr>
        <w:pStyle w:val="ListNumber"/>
      </w:pPr>
      <w:r>
        <w:rPr>
          <w:sz w:val="22"/>
        </w:rPr>
        <w:t>Does chronic functional retroversion from scapulothoracic malposition predict posterior glenoid cartilage changes over time?</w:t>
      </w:r>
    </w:p>
    <w:p>
      <w:pPr>
        <w:pStyle w:val="ListBullet"/>
        <w:ind w:left="720"/>
      </w:pPr>
      <w:r>
        <w:rPr>
          <w:sz w:val="22"/>
        </w:rPr>
        <w:t>Domos 2017: described B0 → B1 → B2 progression</w:t>
      </w:r>
    </w:p>
    <w:p>
      <w:pPr>
        <w:pStyle w:val="ListBullet"/>
        <w:ind w:left="720"/>
      </w:pPr>
      <w:r>
        <w:rPr>
          <w:sz w:val="22"/>
        </w:rPr>
        <w:t>Needed: Prospective cohort — measure scapulothoracic kinematics + glenoid cartilage status (MRI) at baseline and follow longitudinally. The definitive study, but requires long follow-up.</w:t>
      </w:r>
    </w:p>
    <w:p>
      <w:pPr>
        <w:pStyle w:val="ListNumber"/>
      </w:pPr>
      <w:r>
        <w:rPr>
          <w:sz w:val="22"/>
        </w:rPr>
        <w:t>Is the B0 phenotype preventable or modifiable through scapulothoracic intervention?</w:t>
      </w:r>
    </w:p>
    <w:p>
      <w:pPr>
        <w:pStyle w:val="ListBullet"/>
        <w:ind w:left="720"/>
      </w:pPr>
      <w:r>
        <w:rPr>
          <w:sz w:val="22"/>
        </w:rPr>
        <w:t>Completely untested</w:t>
      </w:r>
    </w:p>
    <w:p>
      <w:pPr>
        <w:pStyle w:val="ListBullet"/>
        <w:ind w:left="720"/>
      </w:pPr>
      <w:r>
        <w:rPr>
          <w:sz w:val="22"/>
        </w:rPr>
        <w:t>Needed: Identification of B0 patients, randomized to scapulothoracic rehab vs. observation, followed for glenoid progression</w:t>
      </w:r>
    </w:p>
    <w:p>
      <w:pPr>
        <w:pStyle w:val="ListNumber"/>
      </w:pPr>
      <w:r>
        <w:rPr>
          <w:sz w:val="22"/>
        </w:rPr>
        <w:t>After glenoid component implantation (aTSA), does scapulothoracic malposition create dynamic asymmetric loading on the prosthetic glenoid?</w:t>
      </w:r>
    </w:p>
    <w:p>
      <w:pPr>
        <w:pStyle w:val="ListBullet"/>
        <w:ind w:left="720"/>
      </w:pPr>
      <w:r>
        <w:rPr>
          <w:sz w:val="22"/>
        </w:rPr>
        <w:t>Moroder 2020: scapulothoracic orientation influences optimal humeral component retrotorsion</w:t>
      </w:r>
    </w:p>
    <w:p>
      <w:pPr>
        <w:pStyle w:val="ListBullet"/>
        <w:ind w:left="720"/>
      </w:pPr>
      <w:r>
        <w:rPr>
          <w:sz w:val="22"/>
        </w:rPr>
        <w:t>Needed: Computational model or in-vivo biplanar fluoroscopy study of prosthetic glenoid loading as a function of scapulothoracic position</w:t>
      </w:r>
    </w:p>
    <w:p>
      <w:pPr>
        <w:jc w:val="center"/>
      </w:pPr>
      <w:r>
        <w:rPr>
          <w:sz w:val="16"/>
        </w:rPr>
        <w:t>──────────────────────────────────────────────────</w:t>
      </w:r>
    </w:p>
    <w:p>
      <w:pPr>
        <w:pStyle w:val="Heading1"/>
      </w:pPr>
      <w:r>
        <w:t>III. Scapulothoracic Function and Arthroplasty Outcomes</w:t>
      </w:r>
    </w:p>
    <w:p>
      <w:pPr>
        <w:pStyle w:val="Heading2"/>
      </w:pPr>
      <w:r>
        <w:t>Pre-operative Assessment</w:t>
      </w:r>
    </w:p>
    <w:p>
      <w:pPr>
        <w:pStyle w:val="ListNumber"/>
      </w:pPr>
      <w:r>
        <w:rPr>
          <w:sz w:val="22"/>
        </w:rPr>
        <w:t>Does pre-operative scapular dyskinesis predict worse outcomes after rotator cuff repair?</w:t>
      </w:r>
    </w:p>
    <w:p>
      <w:pPr>
        <w:pStyle w:val="ListBullet"/>
        <w:ind w:left="720"/>
      </w:pPr>
      <w:r>
        <w:rPr>
          <w:sz w:val="22"/>
        </w:rPr>
        <w:t>Mercurio 2026: dyskinesis persists after cuff repair (SHR unchanged, p&gt;.05)</w:t>
      </w:r>
    </w:p>
    <w:p>
      <w:pPr>
        <w:pStyle w:val="ListBullet"/>
        <w:ind w:left="720"/>
      </w:pPr>
      <w:r>
        <w:rPr>
          <w:sz w:val="22"/>
        </w:rPr>
        <w:t>Nobody has published this. This is the most accessible study to do.</w:t>
      </w:r>
    </w:p>
    <w:p>
      <w:pPr>
        <w:pStyle w:val="ListBullet"/>
        <w:ind w:left="720"/>
      </w:pPr>
      <w:r>
        <w:rPr>
          <w:sz w:val="22"/>
        </w:rPr>
        <w:t>Needed: Prospective cohort — assess scapular kinematics pre-operatively, correlate with post-operative outcomes (ASES, retear rate)</w:t>
      </w:r>
    </w:p>
    <w:p>
      <w:pPr>
        <w:pStyle w:val="ListNumber"/>
      </w:pPr>
      <w:r>
        <w:rPr>
          <w:sz w:val="22"/>
        </w:rPr>
        <w:t>Does pre-operative scapular dyskinesis predict worse outcomes after rTSA?</w:t>
      </w:r>
    </w:p>
    <w:p>
      <w:pPr>
        <w:pStyle w:val="ListBullet"/>
        <w:ind w:left="720"/>
      </w:pPr>
      <w:r>
        <w:rPr>
          <w:sz w:val="22"/>
        </w:rPr>
        <w:t>Walker 2015: rTSA demands more from ST system (SHR 1.3:1)</w:t>
      </w:r>
    </w:p>
    <w:p>
      <w:pPr>
        <w:pStyle w:val="ListBullet"/>
        <w:ind w:left="720"/>
      </w:pPr>
      <w:r>
        <w:rPr>
          <w:sz w:val="22"/>
        </w:rPr>
        <w:t>Kawashima 2025: better SHR → better outcomes (n=20)</w:t>
      </w:r>
    </w:p>
    <w:p>
      <w:pPr>
        <w:pStyle w:val="ListBullet"/>
        <w:ind w:left="720"/>
      </w:pPr>
      <w:r>
        <w:rPr>
          <w:sz w:val="22"/>
        </w:rPr>
        <w:t>Shekhbihi 2025: calls this "the scapulothoracic conundrum" and identifies it as an open question</w:t>
      </w:r>
    </w:p>
    <w:p>
      <w:pPr>
        <w:pStyle w:val="ListBullet"/>
        <w:ind w:left="720"/>
      </w:pPr>
      <w:r>
        <w:rPr>
          <w:sz w:val="22"/>
        </w:rPr>
        <w:t>Needed: Prospective cohort — measure pre-op scapular kinematics and periscapular muscle strength, correlate with rTSA outcomes at 1-2 years</w:t>
      </w:r>
    </w:p>
    <w:p>
      <w:pPr>
        <w:pStyle w:val="ListNumber"/>
      </w:pPr>
      <w:r>
        <w:rPr>
          <w:sz w:val="22"/>
        </w:rPr>
        <w:t>Should pre-operative scapulothoracic assessment be incorporated into arthroplasty planning software?</w:t>
      </w:r>
    </w:p>
    <w:p>
      <w:pPr>
        <w:pStyle w:val="ListBullet"/>
        <w:ind w:left="720"/>
      </w:pPr>
      <w:r>
        <w:rPr>
          <w:sz w:val="22"/>
        </w:rPr>
        <w:t>Moroder 2020, 2022: showed scapulothoracic orientation affects optimal component positioning</w:t>
      </w:r>
    </w:p>
    <w:p>
      <w:pPr>
        <w:pStyle w:val="ListBullet"/>
        <w:ind w:left="720"/>
      </w:pPr>
      <w:r>
        <w:rPr>
          <w:sz w:val="22"/>
        </w:rPr>
        <w:t>Bauer 2023: identified scapular posture as an unaddressed variable in rTSA planning</w:t>
      </w:r>
    </w:p>
    <w:p>
      <w:pPr>
        <w:pStyle w:val="ListBullet"/>
        <w:ind w:left="720"/>
      </w:pPr>
      <w:r>
        <w:rPr>
          <w:sz w:val="22"/>
        </w:rPr>
        <w:t>Current planning software does not account for scapulothoracic position</w:t>
      </w:r>
    </w:p>
    <w:p>
      <w:pPr>
        <w:pStyle w:val="ListBullet"/>
        <w:ind w:left="720"/>
      </w:pPr>
      <w:r>
        <w:rPr>
          <w:sz w:val="22"/>
        </w:rPr>
        <w:t>Needed: Computational study showing how different scapulothoracic positions change optimal component orientation</w:t>
      </w:r>
    </w:p>
    <w:p>
      <w:pPr>
        <w:pStyle w:val="Heading2"/>
      </w:pPr>
      <w:r>
        <w:t>Implant Selection</w:t>
      </w:r>
    </w:p>
    <w:p>
      <w:pPr>
        <w:pStyle w:val="ListNumber"/>
      </w:pPr>
      <w:r>
        <w:rPr>
          <w:sz w:val="22"/>
        </w:rPr>
        <w:t>Should rTSA lateralization be matched to pre-operative scapulothoracic reserve ("scapula-sparing" implant selection)?</w:t>
      </w:r>
    </w:p>
    <w:p>
      <w:pPr>
        <w:pStyle w:val="ListBullet"/>
        <w:ind w:left="720"/>
      </w:pPr>
      <w:r>
        <w:rPr>
          <w:sz w:val="22"/>
        </w:rPr>
        <w:t>Walker 2015: all 3 implant designs showed SHR ~1.3:1, but designs differed in lateralization</w:t>
      </w:r>
    </w:p>
    <w:p>
      <w:pPr>
        <w:pStyle w:val="ListBullet"/>
        <w:ind w:left="720"/>
      </w:pPr>
      <w:r>
        <w:rPr>
          <w:sz w:val="22"/>
        </w:rPr>
        <w:t>Levin 2024: implant configuration affects muscle-tendon lengths (deltoid originates from scapula)</w:t>
      </w:r>
    </w:p>
    <w:p>
      <w:pPr>
        <w:pStyle w:val="ListBullet"/>
        <w:ind w:left="720"/>
      </w:pPr>
      <w:r>
        <w:rPr>
          <w:sz w:val="22"/>
        </w:rPr>
        <w:t>Needed: Comparative study — outcomes of lateralized vs. medialized rTSA stratified by pre-operative scapulothoracic function</w:t>
      </w:r>
    </w:p>
    <w:p>
      <w:pPr>
        <w:pStyle w:val="ListNumber"/>
      </w:pPr>
      <w:r>
        <w:rPr>
          <w:sz w:val="22"/>
        </w:rPr>
        <w:t>Does implant lateralization differentially affect scapulothoracic demands?</w:t>
      </w:r>
    </w:p>
    <w:p>
      <w:pPr>
        <w:pStyle w:val="ListBullet"/>
        <w:ind w:left="720"/>
      </w:pPr>
      <w:r>
        <w:rPr>
          <w:sz w:val="22"/>
        </w:rPr>
        <w:t>Theoretical: lateralized design might restore more GH contribution, reducing ST demands</w:t>
      </w:r>
    </w:p>
    <w:p>
      <w:pPr>
        <w:pStyle w:val="ListBullet"/>
        <w:ind w:left="720"/>
      </w:pPr>
      <w:r>
        <w:rPr>
          <w:sz w:val="22"/>
        </w:rPr>
        <w:t>Needed: Kinematic study (biplanar fluoroscopy) comparing SHR across lateralized vs. medialized rTSA designs</w:t>
      </w:r>
    </w:p>
    <w:p>
      <w:pPr>
        <w:pStyle w:val="Heading2"/>
      </w:pPr>
      <w:r>
        <w:t>Scapular Notching</w:t>
      </w:r>
    </w:p>
    <w:p>
      <w:pPr>
        <w:pStyle w:val="ListNumber"/>
      </w:pPr>
      <w:r>
        <w:rPr>
          <w:sz w:val="22"/>
        </w:rPr>
        <w:t>Does pre-operative scapular dyskinesis predict scapular notching rate, independent of implant positioning?</w:t>
      </w:r>
    </w:p>
    <w:p>
      <w:pPr>
        <w:pStyle w:val="ListBullet"/>
        <w:ind w:left="720"/>
      </w:pPr>
      <w:r>
        <w:rPr>
          <w:sz w:val="22"/>
        </w:rPr>
        <w:t>Simovitch 2007: 44% notching rate, correlated with glenosphere-scapular neck angle</w:t>
      </w:r>
    </w:p>
    <w:p>
      <w:pPr>
        <w:pStyle w:val="ListBullet"/>
        <w:ind w:left="720"/>
      </w:pPr>
      <w:r>
        <w:rPr>
          <w:sz w:val="22"/>
        </w:rPr>
        <w:t>Notching is a dynamic event — scapular position during movement determines pillar position</w:t>
      </w:r>
    </w:p>
    <w:p>
      <w:pPr>
        <w:pStyle w:val="ListBullet"/>
        <w:ind w:left="720"/>
      </w:pPr>
      <w:r>
        <w:rPr>
          <w:sz w:val="22"/>
        </w:rPr>
        <w:t>Needed: Prospective study — pre-op scapular kinematics + post-op notching rate, controlling for glenosphere position</w:t>
      </w:r>
    </w:p>
    <w:p>
      <w:pPr>
        <w:jc w:val="center"/>
      </w:pPr>
      <w:r>
        <w:rPr>
          <w:sz w:val="16"/>
        </w:rPr>
        <w:t>──────────────────────────────────────────────────</w:t>
      </w:r>
    </w:p>
    <w:p>
      <w:pPr>
        <w:pStyle w:val="Heading1"/>
      </w:pPr>
      <w:r>
        <w:t>IV. Scapular Rehabilitation</w:t>
      </w:r>
    </w:p>
    <w:p>
      <w:pPr>
        <w:pStyle w:val="ListNumber"/>
      </w:pPr>
      <w:r>
        <w:rPr>
          <w:sz w:val="22"/>
        </w:rPr>
        <w:t>Does scapular prehab before cuff repair improve surgical outcomes?</w:t>
      </w:r>
    </w:p>
    <w:p>
      <w:pPr>
        <w:pStyle w:val="ListBullet"/>
        <w:ind w:left="720"/>
      </w:pPr>
      <w:r>
        <w:rPr>
          <w:sz w:val="22"/>
        </w:rPr>
        <w:t>Camargo 2015: RCT showed scapular rehab improved kinematics/function/pain in impingement</w:t>
      </w:r>
    </w:p>
    <w:p>
      <w:pPr>
        <w:pStyle w:val="ListBullet"/>
        <w:ind w:left="720"/>
      </w:pPr>
      <w:r>
        <w:rPr>
          <w:sz w:val="22"/>
        </w:rPr>
        <w:t>Burkhart 2003: 100% return with scapular rehab alone for SICK scapula</w:t>
      </w:r>
    </w:p>
    <w:p>
      <w:pPr>
        <w:pStyle w:val="ListBullet"/>
        <w:ind w:left="720"/>
      </w:pPr>
      <w:r>
        <w:rPr>
          <w:sz w:val="22"/>
        </w:rPr>
        <w:t>Needed: RCT — standard pre-op protocol vs. 6-8 week scapular prehab program before cuff repair, outcomes at 1 year</w:t>
      </w:r>
    </w:p>
    <w:p>
      <w:pPr>
        <w:pStyle w:val="ListNumber"/>
      </w:pPr>
      <w:r>
        <w:rPr>
          <w:sz w:val="22"/>
        </w:rPr>
        <w:t>Does scapular prehab before rTSA improve outcomes?</w:t>
      </w:r>
    </w:p>
    <w:p>
      <w:pPr>
        <w:pStyle w:val="ListBullet"/>
        <w:ind w:left="720"/>
      </w:pPr>
      <w:r>
        <w:rPr>
          <w:sz w:val="22"/>
        </w:rPr>
        <w:t>Completely untested</w:t>
      </w:r>
    </w:p>
    <w:p>
      <w:pPr>
        <w:pStyle w:val="ListBullet"/>
        <w:ind w:left="720"/>
      </w:pPr>
      <w:r>
        <w:rPr>
          <w:sz w:val="22"/>
        </w:rPr>
        <w:t>Theoretical basis: pre-op rehabilitation could restore sarcomere architecture (Gibbons 2016) before imposing new demands</w:t>
      </w:r>
    </w:p>
    <w:p>
      <w:pPr>
        <w:pStyle w:val="ListBullet"/>
        <w:ind w:left="720"/>
      </w:pPr>
      <w:r>
        <w:rPr>
          <w:sz w:val="22"/>
        </w:rPr>
        <w:t>Needed: Randomized pilot — standard rTSA rehab vs. 6-12 week scapular prehab + standard rehab</w:t>
      </w:r>
    </w:p>
    <w:p>
      <w:pPr>
        <w:pStyle w:val="ListNumber"/>
      </w:pPr>
      <w:r>
        <w:rPr>
          <w:sz w:val="22"/>
        </w:rPr>
        <w:t>Is there a minimum duration of scapular prehab needed for sarcomere remodeling?</w:t>
      </w:r>
    </w:p>
    <w:p>
      <w:pPr>
        <w:pStyle w:val="ListBullet"/>
        <w:ind w:left="720"/>
      </w:pPr>
      <w:r>
        <w:rPr>
          <w:sz w:val="22"/>
        </w:rPr>
        <w:t>Williams &amp; Goldspink: sarcomere adaptation takes weeks in animal models</w:t>
      </w:r>
    </w:p>
    <w:p>
      <w:pPr>
        <w:pStyle w:val="ListBullet"/>
        <w:ind w:left="720"/>
      </w:pPr>
      <w:r>
        <w:rPr>
          <w:sz w:val="22"/>
        </w:rPr>
        <w:t>Burkhart 2003: 50% scapular repositioning in 2-3 weeks, full repositioning in 3 months</w:t>
      </w:r>
    </w:p>
    <w:p>
      <w:pPr>
        <w:pStyle w:val="ListBullet"/>
        <w:ind w:left="720"/>
      </w:pPr>
      <w:r>
        <w:rPr>
          <w:sz w:val="22"/>
        </w:rPr>
        <w:t>Needed: Serial kinematic or imaging assessment during structured prehab to define the time course of scapulothoracic normalization</w:t>
      </w:r>
    </w:p>
    <w:p>
      <w:pPr>
        <w:pStyle w:val="ListNumber"/>
      </w:pPr>
      <w:r>
        <w:rPr>
          <w:sz w:val="22"/>
        </w:rPr>
        <w:t>Should post-operative rehabilitation after rTSA specifically target scapular stabilizers?</w:t>
      </w:r>
    </w:p>
    <w:p>
      <w:pPr>
        <w:pStyle w:val="ListBullet"/>
        <w:ind w:left="720"/>
      </w:pPr>
      <w:r>
        <w:rPr>
          <w:sz w:val="22"/>
        </w:rPr>
        <w:t>Walker 2015: "particular attention to the periscapular muscles" in rTSA rehab</w:t>
      </w:r>
    </w:p>
    <w:p>
      <w:pPr>
        <w:pStyle w:val="ListBullet"/>
        <w:ind w:left="720"/>
      </w:pPr>
      <w:r>
        <w:rPr>
          <w:sz w:val="22"/>
        </w:rPr>
        <w:t>Needed: RCT — standard rTSA rehab vs. scapular-targeted rTSA rehab, outcomes at 1-2 years</w:t>
      </w:r>
    </w:p>
    <w:p>
      <w:pPr>
        <w:jc w:val="center"/>
      </w:pPr>
      <w:r>
        <w:rPr>
          <w:sz w:val="16"/>
        </w:rPr>
        <w:t>──────────────────────────────────────────────────</w:t>
      </w:r>
    </w:p>
    <w:p>
      <w:pPr>
        <w:pStyle w:val="Heading1"/>
      </w:pPr>
      <w:r>
        <w:t>V. Tensegrity and Biomechanical Modeling</w:t>
      </w:r>
    </w:p>
    <w:p>
      <w:pPr>
        <w:pStyle w:val="ListNumber"/>
      </w:pPr>
      <w:r>
        <w:rPr>
          <w:sz w:val="22"/>
        </w:rPr>
        <w:t>Does the scapulothoracic muscle attachment pattern match tensegrity-optimized configurations?</w:t>
      </w:r>
    </w:p>
    <w:p>
      <w:pPr>
        <w:pStyle w:val="ListBullet"/>
        <w:ind w:left="720"/>
      </w:pPr>
      <w:r>
        <w:rPr>
          <w:sz w:val="22"/>
        </w:rPr>
        <w:t>Chen &amp; Ingber 1999: tensegrity minimizes metabolic cost through tension-dominant architecture</w:t>
      </w:r>
    </w:p>
    <w:p>
      <w:pPr>
        <w:pStyle w:val="ListBullet"/>
        <w:ind w:left="720"/>
      </w:pPr>
      <w:r>
        <w:rPr>
          <w:sz w:val="22"/>
        </w:rPr>
        <w:t>Roboticists have built tensegrity shoulders (Baltaxe-Admony 2016, Li 2022) with solutions resembling anatomy</w:t>
      </w:r>
    </w:p>
    <w:p>
      <w:pPr>
        <w:pStyle w:val="ListBullet"/>
        <w:ind w:left="720"/>
      </w:pPr>
      <w:r>
        <w:rPr>
          <w:sz w:val="22"/>
        </w:rPr>
        <w:t>Needed: Computational optimization study — given scapula geometry and motion requirements, derive minimum-energy muscle arrangement using tensegrity math, compare to actual anatomy</w:t>
      </w:r>
    </w:p>
    <w:p>
      <w:pPr>
        <w:pStyle w:val="ListNumber"/>
      </w:pPr>
      <w:r>
        <w:rPr>
          <w:sz w:val="22"/>
        </w:rPr>
        <w:t>Can a computational tensegrity model of the scapulothoracic system predict clinical kinematic patterns?</w:t>
      </w:r>
    </w:p>
    <w:p>
      <w:pPr>
        <w:pStyle w:val="ListBullet"/>
        <w:ind w:left="720"/>
      </w:pPr>
      <w:r>
        <w:rPr>
          <w:sz w:val="22"/>
        </w:rPr>
        <w:t>Qualitative predictions match: pre-stress dependence (Kebaetse 1999), global reorganization (Borstad 2005, Burkhart 2003), self-stabilization (Mercurio 2026)</w:t>
      </w:r>
    </w:p>
    <w:p>
      <w:pPr>
        <w:pStyle w:val="ListBullet"/>
        <w:ind w:left="720"/>
      </w:pPr>
      <w:r>
        <w:rPr>
          <w:sz w:val="22"/>
        </w:rPr>
        <w:t>Needed: Build a quantitative tensegrity model, computationally "weaken" serratus anterior, and compare predicted scapular position changes to Ludewig 2000's measured kinematics</w:t>
      </w:r>
    </w:p>
    <w:p>
      <w:pPr>
        <w:pStyle w:val="ListNumber"/>
      </w:pPr>
      <w:r>
        <w:rPr>
          <w:sz w:val="22"/>
        </w:rPr>
        <w:t>Does the scapulothoracic system exhibit strain-hardening (a tensegrity signature)?</w:t>
      </w:r>
    </w:p>
    <w:p>
      <w:pPr>
        <w:pStyle w:val="ListBullet"/>
        <w:ind w:left="720"/>
      </w:pPr>
      <w:r>
        <w:rPr>
          <w:sz w:val="22"/>
        </w:rPr>
        <w:t>Cellular tensegrity demonstrates strain-hardening: stiffness increases with strain (Wang 2001, PNAS)</w:t>
      </w:r>
    </w:p>
    <w:p>
      <w:pPr>
        <w:pStyle w:val="ListBullet"/>
        <w:ind w:left="720"/>
      </w:pPr>
      <w:r>
        <w:rPr>
          <w:sz w:val="22"/>
        </w:rPr>
        <w:t>Needed: Biomechanical study measuring scapulothoracic stiffness as a function of applied load — does it show the strain-hardening curve characteristic of tensegrity?</w:t>
      </w:r>
    </w:p>
    <w:p>
      <w:pPr>
        <w:pStyle w:val="ListNumber"/>
      </w:pPr>
      <w:r>
        <w:rPr>
          <w:sz w:val="22"/>
        </w:rPr>
        <w:t>Can tensegrity modeling predict scapulothoracic demands after rTSA?</w:t>
      </w:r>
    </w:p>
    <w:p>
      <w:pPr>
        <w:pStyle w:val="ListBullet"/>
        <w:ind w:left="720"/>
      </w:pPr>
      <w:r>
        <w:rPr>
          <w:sz w:val="22"/>
        </w:rPr>
        <w:t>Model native scapulothoracic tensegrity, then replace GH joint with rTSA geometry</w:t>
      </w:r>
    </w:p>
    <w:p>
      <w:pPr>
        <w:pStyle w:val="ListBullet"/>
        <w:ind w:left="720"/>
      </w:pPr>
      <w:r>
        <w:rPr>
          <w:sz w:val="22"/>
        </w:rPr>
        <w:t>Predict new tension requirements for each scapular stabilizer</w:t>
      </w:r>
    </w:p>
    <w:p>
      <w:pPr>
        <w:pStyle w:val="ListBullet"/>
        <w:ind w:left="720"/>
      </w:pPr>
      <w:r>
        <w:rPr>
          <w:sz w:val="22"/>
        </w:rPr>
        <w:t>Compare to Walker 2015 SHR data and Kawashima 2025 outcome data</w:t>
      </w:r>
    </w:p>
    <w:p>
      <w:pPr>
        <w:pStyle w:val="ListBullet"/>
        <w:ind w:left="720"/>
      </w:pPr>
      <w:r>
        <w:rPr>
          <w:sz w:val="22"/>
        </w:rPr>
        <w:t>Needed: Computational study — collaboration with biomedical engineer</w:t>
      </w:r>
    </w:p>
    <w:p>
      <w:pPr>
        <w:jc w:val="center"/>
      </w:pPr>
      <w:r>
        <w:rPr>
          <w:sz w:val="16"/>
        </w:rPr>
        <w:t>──────────────────────────────────────────────────</w:t>
      </w:r>
    </w:p>
    <w:p>
      <w:pPr>
        <w:pStyle w:val="Heading1"/>
      </w:pPr>
      <w:r>
        <w:t>VI. Evolutionary and Mechanotransduction Questions</w:t>
      </w:r>
    </w:p>
    <w:p>
      <w:pPr>
        <w:pStyle w:val="ListNumber"/>
      </w:pPr>
      <w:r>
        <w:rPr>
          <w:sz w:val="22"/>
        </w:rPr>
        <w:t>Is the scapulothoracic muscle attachment pattern consistent with evolutionary optimization for metabolic efficiency?</w:t>
      </w:r>
    </w:p>
    <w:p>
      <w:pPr>
        <w:pStyle w:val="ListBullet"/>
        <w:ind w:left="720"/>
      </w:pPr>
      <w:r>
        <w:rPr>
          <w:sz w:val="22"/>
        </w:rPr>
        <w:t>Kuhn 2016: shoulder evolved for throwing</w:t>
      </w:r>
    </w:p>
    <w:p>
      <w:pPr>
        <w:pStyle w:val="ListBullet"/>
        <w:ind w:left="720"/>
      </w:pPr>
      <w:r>
        <w:rPr>
          <w:sz w:val="22"/>
        </w:rPr>
        <w:t>Selby 2017: two fundamental scapular changes during hominoid evolution</w:t>
      </w:r>
    </w:p>
    <w:p>
      <w:pPr>
        <w:pStyle w:val="ListBullet"/>
        <w:ind w:left="720"/>
      </w:pPr>
      <w:r>
        <w:rPr>
          <w:sz w:val="22"/>
        </w:rPr>
        <w:t>Chen &amp; Ingber 1999: tensegrity minimizes mass for given structural requirements</w:t>
      </w:r>
    </w:p>
    <w:p>
      <w:pPr>
        <w:pStyle w:val="ListBullet"/>
        <w:ind w:left="720"/>
      </w:pPr>
      <w:r>
        <w:rPr>
          <w:sz w:val="22"/>
        </w:rPr>
        <w:t>Needed: Comparative anatomy study — scapular muscle attachment patterns across primates mapped onto tensegrity optimization models</w:t>
      </w:r>
    </w:p>
    <w:p>
      <w:pPr>
        <w:pStyle w:val="ListNumber"/>
      </w:pPr>
      <w:r>
        <w:rPr>
          <w:sz w:val="22"/>
        </w:rPr>
        <w:t>Does chronic scapulothoracic malposition produce measurable mechanotransduction changes in periscapular muscles?</w:t>
      </w:r>
    </w:p>
    <w:p>
      <w:pPr>
        <w:pStyle w:val="ListBullet"/>
        <w:ind w:left="720"/>
      </w:pPr>
      <w:r>
        <w:rPr>
          <w:sz w:val="22"/>
        </w:rPr>
        <w:t>Ingber 1997, 2003, 2014: cellular tensegrity mediates mechanotransduction — chronic abnormal loading → altered gene expression</w:t>
      </w:r>
    </w:p>
    <w:p>
      <w:pPr>
        <w:pStyle w:val="ListBullet"/>
        <w:ind w:left="720"/>
      </w:pPr>
      <w:r>
        <w:rPr>
          <w:sz w:val="22"/>
        </w:rPr>
        <w:t>Gibbons 2016: cuff tears produce sarcomere loss and fatty infiltration</w:t>
      </w:r>
    </w:p>
    <w:p>
      <w:pPr>
        <w:pStyle w:val="ListBullet"/>
        <w:ind w:left="720"/>
      </w:pPr>
      <w:r>
        <w:rPr>
          <w:sz w:val="22"/>
        </w:rPr>
        <w:t>Needed: Biopsy or advanced imaging (MR spectroscopy?) of periscapular muscles in patients with chronic dyskinesis vs. matched controls — looking for architectural changes, fatty infiltration, or altered sarcomere properties</w:t>
      </w:r>
    </w:p>
    <w:p>
      <w:pPr>
        <w:pStyle w:val="ListNumber"/>
      </w:pPr>
      <w:r>
        <w:rPr>
          <w:sz w:val="22"/>
        </w:rPr>
        <w:t>Are there measurable differences in scapulothoracic biomechanics between modern sedentary humans and physically active populations?</w:t>
      </w:r>
    </w:p>
    <w:p>
      <w:pPr>
        <w:pStyle w:val="ListBullet"/>
        <w:ind w:left="720"/>
      </w:pPr>
      <w:r>
        <w:rPr>
          <w:sz w:val="22"/>
        </w:rPr>
        <w:t>Kuhn 2016: shoulder designed for intermittent high-performance use</w:t>
      </w:r>
    </w:p>
    <w:p>
      <w:pPr>
        <w:pStyle w:val="ListBullet"/>
        <w:ind w:left="720"/>
      </w:pPr>
      <w:r>
        <w:rPr>
          <w:sz w:val="22"/>
        </w:rPr>
        <w:t>Modern use case (sedentary, forward-oriented) differs from evolutionary design parameters</w:t>
      </w:r>
    </w:p>
    <w:p>
      <w:pPr>
        <w:pStyle w:val="ListBullet"/>
        <w:ind w:left="720"/>
      </w:pPr>
      <w:r>
        <w:rPr>
          <w:sz w:val="22"/>
        </w:rPr>
        <w:t>Needed: Cross-cultural or occupational study comparing scapulothoracic kinematics and pathology rates</w:t>
      </w:r>
    </w:p>
    <w:p>
      <w:pPr>
        <w:jc w:val="center"/>
      </w:pPr>
      <w:r>
        <w:rPr>
          <w:sz w:val="16"/>
        </w:rPr>
        <w:t>──────────────────────────────────────────────────</w:t>
      </w:r>
    </w:p>
    <w:p>
      <w:pPr>
        <w:pStyle w:val="Heading1"/>
      </w:pPr>
      <w:r>
        <w:t>VII. Assessment and Measurement</w:t>
      </w:r>
    </w:p>
    <w:p>
      <w:pPr>
        <w:pStyle w:val="ListNumber"/>
      </w:pPr>
      <w:r>
        <w:rPr>
          <w:sz w:val="22"/>
        </w:rPr>
        <w:t>Can objective scapular assessment tools (wearable sensors, machine learning) replace unreliable visual assessment?</w:t>
      </w:r>
    </w:p>
    <w:p>
      <w:pPr>
        <w:pStyle w:val="ListBullet"/>
        <w:ind w:left="720"/>
      </w:pPr>
      <w:r>
        <w:rPr>
          <w:sz w:val="22"/>
        </w:rPr>
        <w:t>Vila-Dieguez 2026: visual dyskinesia assessment Kappa = 0.12</w:t>
      </w:r>
    </w:p>
    <w:p>
      <w:pPr>
        <w:pStyle w:val="ListBullet"/>
        <w:ind w:left="720"/>
      </w:pPr>
      <w:r>
        <w:rPr>
          <w:sz w:val="22"/>
        </w:rPr>
        <w:t>Mercurio 2026 used magnetic inertial measurement units (3D kinematic tracking)</w:t>
      </w:r>
    </w:p>
    <w:p>
      <w:pPr>
        <w:pStyle w:val="ListBullet"/>
        <w:ind w:left="720"/>
      </w:pPr>
      <w:r>
        <w:rPr>
          <w:sz w:val="22"/>
        </w:rPr>
        <w:t>Needed: Validation study of wearable sensor-based scapular kinematic assessment against gold standard (bone pins or biplanar fluoroscopy)</w:t>
      </w:r>
    </w:p>
    <w:p>
      <w:pPr>
        <w:pStyle w:val="ListNumber"/>
      </w:pPr>
      <w:r>
        <w:rPr>
          <w:sz w:val="22"/>
        </w:rPr>
        <w:t>Should the Scapular Assistance Test be standardized and validated as a clinical outcome measure?</w:t>
      </w:r>
    </w:p>
    <w:p>
      <w:pPr>
        <w:pStyle w:val="ListBullet"/>
        <w:ind w:left="720"/>
      </w:pPr>
      <w:r>
        <w:rPr>
          <w:sz w:val="22"/>
        </w:rPr>
        <w:t>Seitz 2012: SAT changes subacromial space but not cuff strength</w:t>
      </w:r>
    </w:p>
    <w:p>
      <w:pPr>
        <w:pStyle w:val="ListBullet"/>
        <w:ind w:left="720"/>
      </w:pPr>
      <w:r>
        <w:rPr>
          <w:sz w:val="22"/>
        </w:rPr>
        <w:t>Currently no standardized protocol or scoring system</w:t>
      </w:r>
    </w:p>
    <w:p>
      <w:pPr>
        <w:pStyle w:val="ListBullet"/>
        <w:ind w:left="720"/>
      </w:pPr>
      <w:r>
        <w:rPr>
          <w:sz w:val="22"/>
        </w:rPr>
        <w:t>Needed: Reliability study of standardized SAT protocol, followed by validity study against kinematic assessment</w:t>
      </w:r>
    </w:p>
    <w:p>
      <w:pPr>
        <w:jc w:val="center"/>
      </w:pPr>
      <w:r>
        <w:rPr>
          <w:sz w:val="16"/>
        </w:rPr>
        <w:t>──────────────────────────────────────────────────</w:t>
      </w:r>
    </w:p>
    <w:p>
      <w:pPr>
        <w:pStyle w:val="Heading1"/>
      </w:pPr>
      <w:r>
        <w:t>Prioritization</w:t>
      </w:r>
    </w:p>
    <w:p>
      <w:pPr>
        <w:jc w:val="center"/>
      </w:pPr>
      <w:r>
        <w:rPr>
          <w:sz w:val="16"/>
        </w:rPr>
        <w:t>──────────────────────────────────────────────────</w:t>
      </w:r>
    </w:p>
    <w:p>
      <w:pPr>
        <w:pStyle w:val="Heading1"/>
      </w:pPr>
      <w:r>
        <w:t>VIII. Tensegrity Predictions Beyond the Shoulder</w:t>
      </w:r>
    </w:p>
    <w:p>
      <w:pPr>
        <w:pStyle w:val="Heading2"/>
      </w:pPr>
      <w:r>
        <w:t>Lateral Epicondylitis as a Tensegrity Vulnerability</w:t>
      </w:r>
    </w:p>
    <w:p>
      <w:pPr>
        <w:pStyle w:val="ListNumber"/>
      </w:pPr>
      <w:r>
        <w:rPr>
          <w:sz w:val="22"/>
        </w:rPr>
        <w:t>Is the lateral epicondyle a high-concentration tension node that is specifically vulnerable under the tensegrity model?</w:t>
      </w:r>
    </w:p>
    <w:p>
      <w:pPr>
        <w:pStyle w:val="ListBullet"/>
        <w:ind w:left="720"/>
      </w:pPr>
      <w:r>
        <w:rPr>
          <w:sz w:val="22"/>
        </w:rPr>
        <w:t>The lateral epicondyle is the convergence point for 5-6 tension elements (ECRB, ECRL, EDC, EDM, ECU, supinator) on a single small area of compression element (distal humerus)</w:t>
      </w:r>
    </w:p>
    <w:p>
      <w:pPr>
        <w:pStyle w:val="ListBullet"/>
        <w:ind w:left="720"/>
      </w:pPr>
      <w:r>
        <w:rPr>
          <w:sz w:val="22"/>
        </w:rPr>
        <w:t>In tensegrity, nodes with more cable attachments bear more stress — the lateral epicondyle is one of the highest-concentration tension nodes in the upper extremity</w:t>
      </w:r>
    </w:p>
    <w:p>
      <w:pPr>
        <w:pStyle w:val="ListBullet"/>
        <w:ind w:left="720"/>
      </w:pPr>
      <w:r>
        <w:rPr>
          <w:sz w:val="22"/>
        </w:rPr>
        <w:t>Additionally a force redirection point — stress concentration at direction changes is basic engineering</w:t>
      </w:r>
    </w:p>
    <w:p>
      <w:pPr>
        <w:pStyle w:val="ListBullet"/>
        <w:ind w:left="720"/>
      </w:pPr>
      <w:r>
        <w:rPr>
          <w:sz w:val="22"/>
        </w:rPr>
        <w:t>Scarr 2012 specifically proposed tensegrity relevance to lateral epicondylitis but did not test it</w:t>
      </w:r>
    </w:p>
    <w:p>
      <w:pPr>
        <w:pStyle w:val="ListBullet"/>
        <w:ind w:left="720"/>
      </w:pPr>
      <w:r>
        <w:rPr>
          <w:sz w:val="22"/>
        </w:rPr>
        <w:t>Needed: Computational tensegrity model of the elbow comparing predicted stress concentration at the lateral epicondyle vs. other nodes</w:t>
      </w:r>
    </w:p>
    <w:p>
      <w:pPr>
        <w:pStyle w:val="ListNumber"/>
      </w:pPr>
      <w:r>
        <w:rPr>
          <w:sz w:val="22"/>
        </w:rPr>
        <w:t>Does the ECRB's "dual loading violation" explain its specific vulnerability?</w:t>
      </w:r>
    </w:p>
    <w:p>
      <w:pPr>
        <w:pStyle w:val="ListBullet"/>
        <w:ind w:left="720"/>
      </w:pPr>
      <w:r>
        <w:rPr>
          <w:sz w:val="22"/>
        </w:rPr>
        <w:t>In a tensegrity system, cables should bear tension only — never compression</w:t>
      </w:r>
    </w:p>
    <w:p>
      <w:pPr>
        <w:pStyle w:val="ListBullet"/>
        <w:ind w:left="720"/>
      </w:pPr>
      <w:r>
        <w:rPr>
          <w:sz w:val="22"/>
        </w:rPr>
        <w:t>The ECRB's deep surface contacts and slides against the lateral edge of the capitellum during pronation/wrist extension — simultaneously loaded in tension AND subjected to local compression</w:t>
      </w:r>
    </w:p>
    <w:p>
      <w:pPr>
        <w:pStyle w:val="ListBullet"/>
        <w:ind w:left="720"/>
      </w:pPr>
      <w:r>
        <w:rPr>
          <w:sz w:val="22"/>
        </w:rPr>
        <w:t>This dual loading violates the tensegrity design principle — the ECRB is operating outside its structural design parameters</w:t>
      </w:r>
    </w:p>
    <w:p>
      <w:pPr>
        <w:pStyle w:val="ListBullet"/>
        <w:ind w:left="720"/>
      </w:pPr>
      <w:r>
        <w:rPr>
          <w:sz w:val="22"/>
        </w:rPr>
        <w:t>This may explain why the ECRB specifically (not EDC, not ECU) is the most common site of tendinopathy at the lateral epicondyle</w:t>
      </w:r>
    </w:p>
    <w:p>
      <w:pPr>
        <w:pStyle w:val="ListBullet"/>
        <w:ind w:left="720"/>
      </w:pPr>
      <w:r>
        <w:rPr>
          <w:sz w:val="22"/>
        </w:rPr>
        <w:t>Needed: Biomechanical measurement of ECRB compressive contact pressure against capitellum as a function of forearm position and wrist extension force</w:t>
      </w:r>
    </w:p>
    <w:p>
      <w:pPr>
        <w:pStyle w:val="ListNumber"/>
      </w:pPr>
      <w:r>
        <w:rPr>
          <w:sz w:val="22"/>
        </w:rPr>
        <w:t>Do patients with lateral epicondylitis have a higher prevalence of scapular dysfunction than matched controls?</w:t>
      </w:r>
    </w:p>
    <w:p>
      <w:pPr>
        <w:pStyle w:val="ListBullet"/>
        <w:ind w:left="720"/>
      </w:pPr>
      <w:r>
        <w:rPr>
          <w:sz w:val="22"/>
        </w:rPr>
        <w:t>If the upper extremity functions as a hierarchical tensegrity (scapula → shoulder → elbow → wrist), then upstream dysfunction should increase stress at downstream nodes</w:t>
      </w:r>
    </w:p>
    <w:p>
      <w:pPr>
        <w:pStyle w:val="ListBullet"/>
        <w:ind w:left="720"/>
      </w:pPr>
      <w:r>
        <w:rPr>
          <w:sz w:val="22"/>
        </w:rPr>
        <w:t>The lateral epicondyle, as the highest-concentration tension node at the elbow, would be the predicted site of failure when the kinetic chain is compromised upstream</w:t>
      </w:r>
    </w:p>
    <w:p>
      <w:pPr>
        <w:pStyle w:val="ListBullet"/>
        <w:ind w:left="720"/>
      </w:pPr>
      <w:r>
        <w:rPr>
          <w:sz w:val="22"/>
        </w:rPr>
        <w:t>This could explain: (a) why some people develop epicondylitis while others doing the same activities don't, (b) why epicondylitis is notoriously recurrent when treated with only local interventions, (c) why desk workers develop it despite low "overuse" loads — postural/scapulothoracic dysfunction may be the upstream driver</w:t>
      </w:r>
    </w:p>
    <w:p>
      <w:pPr>
        <w:pStyle w:val="ListBullet"/>
        <w:ind w:left="720"/>
      </w:pPr>
      <w:r>
        <w:rPr>
          <w:sz w:val="22"/>
        </w:rPr>
        <w:t>Needed: Cross-sectional study comparing scapulothoracic kinematics and periscapular muscle function in lateral epicondylitis patients vs. matched controls</w:t>
      </w:r>
    </w:p>
    <w:p>
      <w:pPr>
        <w:pStyle w:val="ListNumber"/>
      </w:pPr>
      <w:r>
        <w:rPr>
          <w:sz w:val="22"/>
        </w:rPr>
        <w:t>Does addressing upstream kinetic chain dysfunction reduce lateral epicondylitis recurrence?</w:t>
      </w:r>
    </w:p>
    <w:p>
      <w:pPr>
        <w:pStyle w:val="ListBullet"/>
        <w:ind w:left="720"/>
      </w:pPr>
      <w:r>
        <w:rPr>
          <w:sz w:val="22"/>
        </w:rPr>
        <w:t>Conventional treatment (cortisone, PRP, eccentric loading, bracing) is local</w:t>
      </w:r>
    </w:p>
    <w:p>
      <w:pPr>
        <w:pStyle w:val="ListBullet"/>
        <w:ind w:left="720"/>
      </w:pPr>
      <w:r>
        <w:rPr>
          <w:sz w:val="22"/>
        </w:rPr>
        <w:t>If upstream scapulothoracic dysfunction increases elbow loading, local treatment alone addresses the consequence, not the cause</w:t>
      </w:r>
    </w:p>
    <w:p>
      <w:pPr>
        <w:pStyle w:val="ListBullet"/>
        <w:ind w:left="720"/>
      </w:pPr>
      <w:r>
        <w:rPr>
          <w:sz w:val="22"/>
        </w:rPr>
        <w:t>Needed: RCT comparing standard local treatment vs. local treatment + kinetic chain optimization (scapular rehab, postural correction) for lateral epicondylitis recurrence rates</w:t>
      </w:r>
    </w:p>
    <w:p>
      <w:pPr>
        <w:pStyle w:val="Heading2"/>
      </w:pPr>
      <w:r>
        <w:t>The Scapular Protraction → ECRB Pathway</w:t>
      </w:r>
    </w:p>
    <w:p>
      <w:pPr>
        <w:pStyle w:val="ListNumber"/>
      </w:pPr>
      <w:r>
        <w:rPr>
          <w:sz w:val="22"/>
        </w:rPr>
        <w:t>Do patients with lateral epicondylitis have more forearm pronation during functional tasks than matched controls, and does it correlate with scapular protraction?</w:t>
      </w:r>
    </w:p>
    <w:p>
      <w:pPr>
        <w:pStyle w:val="ListBullet"/>
        <w:ind w:left="720"/>
      </w:pPr>
      <w:r>
        <w:rPr>
          <w:sz w:val="22"/>
        </w:rPr>
        <w:t>Mechanical chain: scapular protraction → altered glenoid orientation (Bryce 2010) → compensatory humeral IR → increased forearm pronation → increased ECRB-capitellum contact (Tanaka 2011) → chronic dual loading</w:t>
      </w:r>
    </w:p>
    <w:p>
      <w:pPr>
        <w:pStyle w:val="ListBullet"/>
        <w:ind w:left="720"/>
      </w:pPr>
      <w:r>
        <w:rPr>
          <w:sz w:val="22"/>
        </w:rPr>
        <w:t>Measurable with wearable sensors (magnetic inertial units) on forearm + scapula simultaneously</w:t>
      </w:r>
    </w:p>
    <w:p>
      <w:pPr>
        <w:pStyle w:val="ListBullet"/>
        <w:ind w:left="720"/>
      </w:pPr>
      <w:r>
        <w:rPr>
          <w:sz w:val="22"/>
        </w:rPr>
        <w:t>Needed: Cross-sectional kinematic study — lateral epicondylitis patients vs. controls, measuring resting forearm pronation, pronation during keyboard/tool use, and scapular protraction. Test for correlation between scapular protraction and forearm pronation.</w:t>
      </w:r>
    </w:p>
    <w:p>
      <w:pPr>
        <w:pStyle w:val="ListNumber"/>
      </w:pPr>
      <w:r>
        <w:rPr>
          <w:sz w:val="22"/>
        </w:rPr>
        <w:t>Is the ECRB-capitellum contact pressure curve steep or flat with respect to forearm rotation angle?</w:t>
      </w:r>
    </w:p>
    <w:p>
      <w:pPr>
        <w:pStyle w:val="ListBullet"/>
        <w:ind w:left="720"/>
      </w:pPr>
      <w:r>
        <w:rPr>
          <w:sz w:val="22"/>
        </w:rPr>
        <w:t>Tanaka 2011 measured contact pressure at different positions, but the SLOPE of the pressure-rotation curve determines whether small upstream changes (a few degrees from scapular protraction) are clinically meaningful</w:t>
      </w:r>
    </w:p>
    <w:p>
      <w:pPr>
        <w:pStyle w:val="ListBullet"/>
        <w:ind w:left="720"/>
      </w:pPr>
      <w:r>
        <w:rPr>
          <w:sz w:val="22"/>
        </w:rPr>
        <w:t>If steep: even small positional changes from scapular dysfunction matter. If flat: the upstream mechanism is quantitatively insignificant.</w:t>
      </w:r>
    </w:p>
    <w:p>
      <w:pPr>
        <w:pStyle w:val="ListBullet"/>
        <w:ind w:left="720"/>
      </w:pPr>
      <w:r>
        <w:rPr>
          <w:sz w:val="22"/>
        </w:rPr>
        <w:t>Needed: Re-analysis of Tanaka's data or new cadaveric study with finer angular resolution (1° increments) to characterize the pressure-rotation relationship</w:t>
      </w:r>
    </w:p>
    <w:p>
      <w:pPr>
        <w:pStyle w:val="ListNumber"/>
      </w:pPr>
      <w:r>
        <w:rPr>
          <w:sz w:val="22"/>
        </w:rPr>
        <w:t>Does scapular protraction correction reduce forearm pronation and ECRB loading during functional tasks?</w:t>
      </w:r>
    </w:p>
    <w:p>
      <w:pPr>
        <w:pStyle w:val="ListBullet"/>
        <w:ind w:left="720"/>
      </w:pPr>
      <w:r>
        <w:rPr>
          <w:sz w:val="22"/>
        </w:rPr>
        <w:t>If correcting scapular position (via SAT or rehab) measurably reduces forearm pronation during constrained tasks, this closes the causal loop</w:t>
      </w:r>
    </w:p>
    <w:p>
      <w:pPr>
        <w:pStyle w:val="ListBullet"/>
        <w:ind w:left="720"/>
      </w:pPr>
      <w:r>
        <w:rPr>
          <w:sz w:val="22"/>
        </w:rPr>
        <w:t>Needed: Within-subjects design — measure forearm pronation during keyboard use with and without manual scapular correction (SAT), quantify the change</w:t>
      </w:r>
    </w:p>
    <w:p>
      <w:pPr>
        <w:jc w:val="center"/>
      </w:pPr>
      <w:r>
        <w:rPr>
          <w:sz w:val="16"/>
        </w:rPr>
        <w:t>──────────────────────────────────────────────────</w:t>
      </w:r>
    </w:p>
    <w:p>
      <w:pPr>
        <w:pStyle w:val="Heading1"/>
      </w:pPr>
      <w:r>
        <w:t>Prioritization</w:t>
      </w:r>
    </w:p>
    <w:p>
      <w:pPr>
        <w:pStyle w:val="Heading2"/>
      </w:pPr>
      <w:r>
        <w:t>Most Accessible (could start now with minimal resources)</w:t>
      </w:r>
    </w:p>
    <w:p>
      <w:pPr>
        <w:pStyle w:val="ListBullet"/>
      </w:pPr>
      <w:r>
        <w:rPr>
          <w:sz w:val="22"/>
        </w:rPr>
        <w:t>#12: Pre-op dyskinesis predicting cuff repair outcomes (prospective cohort, clinical assessment)</w:t>
      </w:r>
    </w:p>
    <w:p>
      <w:pPr>
        <w:pStyle w:val="ListBullet"/>
      </w:pPr>
      <w:r>
        <w:rPr>
          <w:sz w:val="22"/>
        </w:rPr>
        <w:t>#18: Scapular prehab before cuff repair (pilot RCT)</w:t>
      </w:r>
    </w:p>
    <w:p>
      <w:pPr>
        <w:pStyle w:val="ListBullet"/>
      </w:pPr>
      <w:r>
        <w:rPr>
          <w:sz w:val="22"/>
        </w:rPr>
        <w:t>#30: SAT standardization and validation</w:t>
      </w:r>
    </w:p>
    <w:p>
      <w:pPr>
        <w:jc w:val="center"/>
      </w:pPr>
      <w:r>
        <w:rPr>
          <w:sz w:val="16"/>
        </w:rPr>
        <w:t>──────────────────────────────────────────────────</w:t>
      </w:r>
    </w:p>
    <w:p>
      <w:pPr>
        <w:pStyle w:val="Heading1"/>
      </w:pPr>
      <w:r>
        <w:t>IX. Rotator Cable-Crescent and Tensegrity Integration</w:t>
      </w:r>
    </w:p>
    <w:p>
      <w:pPr>
        <w:pStyle w:val="Heading2"/>
      </w:pPr>
      <w:r>
        <w:t>Cable-Crescent as Tensegrity Subsystem</w:t>
      </w:r>
    </w:p>
    <w:p>
      <w:pPr>
        <w:pStyle w:val="ListNumber"/>
      </w:pPr>
      <w:r>
        <w:rPr>
          <w:sz w:val="22"/>
        </w:rPr>
        <w:t>Does cable integrity correlate with scapulothoracic function?</w:t>
      </w:r>
    </w:p>
    <w:p>
      <w:pPr>
        <w:pStyle w:val="ListBullet"/>
        <w:ind w:left="720"/>
      </w:pPr>
      <w:r>
        <w:rPr>
          <w:sz w:val="22"/>
        </w:rPr>
        <w:t>Burkhart 1993 (384 cites): the cable redistributes force across the cuff like a tensegrity cross-link</w:t>
      </w:r>
    </w:p>
    <w:p>
      <w:pPr>
        <w:pStyle w:val="ListBullet"/>
        <w:ind w:left="720"/>
      </w:pPr>
      <w:r>
        <w:rPr>
          <w:sz w:val="22"/>
        </w:rPr>
        <w:t>Denard 2012 (79 cites): cable integrity — not tear size — determines pseudoparalysis</w:t>
      </w:r>
    </w:p>
    <w:p>
      <w:pPr>
        <w:pStyle w:val="ListBullet"/>
        <w:ind w:left="720"/>
      </w:pPr>
      <w:r>
        <w:rPr>
          <w:sz w:val="22"/>
        </w:rPr>
        <w:t>If scapulothoracic dysfunction alters cuff loading angles, the cable experiences abnormal stress</w:t>
      </w:r>
    </w:p>
    <w:p>
      <w:pPr>
        <w:pStyle w:val="ListBullet"/>
        <w:ind w:left="720"/>
      </w:pPr>
      <w:r>
        <w:rPr>
          <w:sz w:val="22"/>
        </w:rPr>
        <w:t>Patients with poor scapulothoracic kinematics should have more cable attenuation</w:t>
      </w:r>
    </w:p>
    <w:p>
      <w:pPr>
        <w:pStyle w:val="ListBullet"/>
        <w:ind w:left="720"/>
      </w:pPr>
      <w:r>
        <w:rPr>
          <w:sz w:val="22"/>
        </w:rPr>
        <w:t>Needed: Cross-sectional study — MRI cable morphology assessment + scapulothoracic kinematic analysis in cuff tear patients</w:t>
      </w:r>
    </w:p>
    <w:p>
      <w:pPr>
        <w:pStyle w:val="ListNumber"/>
      </w:pPr>
      <w:r>
        <w:rPr>
          <w:sz w:val="22"/>
        </w:rPr>
        <w:t>Does CSA predict cable degeneration specifically (not just tear occurrence)?</w:t>
      </w:r>
    </w:p>
    <w:p>
      <w:pPr>
        <w:pStyle w:val="ListBullet"/>
        <w:ind w:left="720"/>
      </w:pPr>
      <w:r>
        <w:rPr>
          <w:sz w:val="22"/>
        </w:rPr>
        <w:t>Gerber 2014: supraspinatus tendon load is dependent on CSA</w:t>
      </w:r>
    </w:p>
    <w:p>
      <w:pPr>
        <w:pStyle w:val="ListBullet"/>
        <w:ind w:left="720"/>
      </w:pPr>
      <w:r>
        <w:rPr>
          <w:sz w:val="22"/>
        </w:rPr>
        <w:t>Viehöfer 2016: high CSA → 23% more shear</w:t>
      </w:r>
    </w:p>
    <w:p>
      <w:pPr>
        <w:pStyle w:val="ListBullet"/>
        <w:ind w:left="720"/>
      </w:pPr>
      <w:r>
        <w:rPr>
          <w:sz w:val="22"/>
        </w:rPr>
        <w:t>High CSA alters the shear-to-compression ratio, which would change cable loading specifically</w:t>
      </w:r>
    </w:p>
    <w:p>
      <w:pPr>
        <w:pStyle w:val="ListBullet"/>
        <w:ind w:left="720"/>
      </w:pPr>
      <w:r>
        <w:rPr>
          <w:sz w:val="22"/>
        </w:rPr>
        <w:t>Needed: CSA measurement + MRI cable morphology grading — does high CSA correlate with cable attenuation?</w:t>
      </w:r>
    </w:p>
    <w:p>
      <w:pPr>
        <w:pStyle w:val="ListNumber"/>
      </w:pPr>
      <w:r>
        <w:rPr>
          <w:sz w:val="22"/>
        </w:rPr>
        <w:t>Does cable integrity at time of repair predict retear independently of tear size and repair quality?</w:t>
      </w:r>
    </w:p>
    <w:p>
      <w:pPr>
        <w:pStyle w:val="ListBullet"/>
        <w:ind w:left="720"/>
      </w:pPr>
      <w:r>
        <w:rPr>
          <w:sz w:val="22"/>
        </w:rPr>
        <w:t>If the cable is the critical tensegrity cross-link, its status determines whether the repair has a functional force-distribution mechanism</w:t>
      </w:r>
    </w:p>
    <w:p>
      <w:pPr>
        <w:pStyle w:val="ListBullet"/>
        <w:ind w:left="720"/>
      </w:pPr>
      <w:r>
        <w:rPr>
          <w:sz w:val="22"/>
        </w:rPr>
        <w:t>A repaired crescent with an attenuated cable has no cross-link to redistribute load → higher retear risk</w:t>
      </w:r>
    </w:p>
    <w:p>
      <w:pPr>
        <w:pStyle w:val="ListBullet"/>
        <w:ind w:left="720"/>
      </w:pPr>
      <w:r>
        <w:rPr>
          <w:sz w:val="22"/>
        </w:rPr>
        <w:t>Needed: Prospective study — intraoperative cable assessment (visual grading) + retear surveillance at 12-24 months, controlling for tear size, repair technique, and CSA</w:t>
      </w:r>
    </w:p>
    <w:p>
      <w:pPr>
        <w:pStyle w:val="ListNumber"/>
      </w:pPr>
      <w:r>
        <w:rPr>
          <w:sz w:val="22"/>
        </w:rPr>
        <w:t>Can scapular rehabilitation improve function in symptomatic partial/small full-thickness cuff tears without surgical repair?</w:t>
      </w:r>
    </w:p>
    <w:p>
      <w:pPr>
        <w:pStyle w:val="ListBullet"/>
        <w:ind w:left="720"/>
      </w:pPr>
      <w:r>
        <w:rPr>
          <w:sz w:val="22"/>
        </w:rPr>
        <w:t>If scapulothoracic pre-stress determines how well the cable redistributes load, optimizing scapulothoracic function should improve compensation</w:t>
      </w:r>
    </w:p>
    <w:p>
      <w:pPr>
        <w:pStyle w:val="ListBullet"/>
        <w:ind w:left="720"/>
      </w:pPr>
      <w:r>
        <w:rPr>
          <w:sz w:val="22"/>
        </w:rPr>
        <w:t>Burkhart 2003 Part III: 100% return with scapular rehab for SICK scapula</w:t>
      </w:r>
    </w:p>
    <w:p>
      <w:pPr>
        <w:pStyle w:val="ListBullet"/>
        <w:ind w:left="720"/>
      </w:pPr>
      <w:r>
        <w:rPr>
          <w:sz w:val="22"/>
        </w:rPr>
        <w:t>Camargo 2015: RCT showing scapular rehab improved impingement outcomes</w:t>
      </w:r>
    </w:p>
    <w:p>
      <w:pPr>
        <w:pStyle w:val="ListBullet"/>
        <w:ind w:left="720"/>
      </w:pPr>
      <w:r>
        <w:rPr>
          <w:sz w:val="22"/>
        </w:rPr>
        <w:t>Needed: RCT — symptomatic small cuff tears randomized to scapular-focused rehab vs standard cuff-focused rehab vs surgical repair, with functional outcomes at 1 year</w:t>
      </w:r>
    </w:p>
    <w:p>
      <w:pPr>
        <w:pStyle w:val="Heading2"/>
      </w:pPr>
      <w:r>
        <w:t>Extrinsic-Intrinsic Integration</w:t>
      </w:r>
    </w:p>
    <w:p>
      <w:pPr>
        <w:pStyle w:val="ListNumber"/>
      </w:pPr>
      <w:r>
        <w:rPr>
          <w:sz w:val="22"/>
        </w:rPr>
        <w:t>Is there a measurable molecular signature of chronic altered mechanotransduction in cuff tendons from patients with scapular dysfunction?</w:t>
      </w:r>
    </w:p>
    <w:p>
      <w:pPr>
        <w:pStyle w:val="ListBullet"/>
        <w:ind w:left="720"/>
      </w:pPr>
      <w:r>
        <w:rPr>
          <w:sz w:val="22"/>
        </w:rPr>
        <w:t>Ingber 1997, 2003: chronic abnormal loading → altered gene expression through tensegrity-mechanotransduction</w:t>
      </w:r>
    </w:p>
    <w:p>
      <w:pPr>
        <w:pStyle w:val="ListBullet"/>
        <w:ind w:left="720"/>
      </w:pPr>
      <w:r>
        <w:rPr>
          <w:sz w:val="22"/>
        </w:rPr>
        <w:t>If scapular dyskinesis chronically alters cuff loading patterns, tenocytes should show different gene expression</w:t>
      </w:r>
    </w:p>
    <w:p>
      <w:pPr>
        <w:pStyle w:val="ListBullet"/>
        <w:ind w:left="720"/>
      </w:pPr>
      <w:r>
        <w:rPr>
          <w:sz w:val="22"/>
        </w:rPr>
        <w:t>Needed: Tendon biopsy at time of cuff repair — compare gene expression profiles (collagen turnover markers, MMP expression, vascular markers) between patients WITH vs WITHOUT pre-operative scapular dyskinesis</w:t>
      </w:r>
    </w:p>
    <w:p>
      <w:pPr>
        <w:pStyle w:val="ListNumber"/>
      </w:pPr>
      <w:r>
        <w:rPr>
          <w:sz w:val="22"/>
        </w:rPr>
        <w:t>Does correcting scapulothoracic position alter the force distribution across the rotator cable in real time?</w:t>
      </w:r>
    </w:p>
    <w:p>
      <w:pPr>
        <w:pStyle w:val="ListBullet"/>
        <w:ind w:left="720"/>
      </w:pPr>
      <w:r>
        <w:rPr>
          <w:sz w:val="22"/>
        </w:rPr>
        <w:t>This would close the loop: prove that scapular position changes cable loading</w:t>
      </w:r>
    </w:p>
    <w:p>
      <w:pPr>
        <w:pStyle w:val="ListBullet"/>
        <w:ind w:left="720"/>
      </w:pPr>
      <w:r>
        <w:rPr>
          <w:sz w:val="22"/>
        </w:rPr>
        <w:t>Needed: Cadaveric or computational study — measure cable strain distribution as a function of scapulothoracic position (neutral, protracted, anteriorly tilted). If cable strain changes with scapular position, the upstream connection is mechanically proven.</w:t>
      </w:r>
    </w:p>
    <w:p>
      <w:pPr>
        <w:pStyle w:val="Heading2"/>
      </w:pPr>
      <w:r>
        <w:t>Pseudoparalysis as Tensegrity Collapse</w:t>
      </w:r>
    </w:p>
    <w:p>
      <w:pPr>
        <w:pStyle w:val="ListNumber"/>
      </w:pPr>
      <w:r>
        <w:rPr>
          <w:sz w:val="22"/>
        </w:rPr>
        <w:t>Does scapulothoracic function independently predict pseudoparalysis in patients with massive cuff tears?</w:t>
      </w:r>
    </w:p>
    <w:p>
      <w:pPr>
        <w:pStyle w:val="ListBullet"/>
        <w:ind w:left="720"/>
      </w:pPr>
      <w:r>
        <w:rPr>
          <w:sz w:val="22"/>
        </w:rPr>
        <w:t>Ernstbrunner 2020: scapular morphology independently predicts pseudoparalysis</w:t>
      </w:r>
    </w:p>
    <w:p>
      <w:pPr>
        <w:pStyle w:val="ListBullet"/>
        <w:ind w:left="720"/>
      </w:pPr>
      <w:r>
        <w:rPr>
          <w:sz w:val="22"/>
        </w:rPr>
        <w:t>If the scapulothoracic tensegrity state modulates the critical pre-stress threshold, patients with better ST function should tolerate larger tears without pseudoparalysis</w:t>
      </w:r>
    </w:p>
    <w:p>
      <w:pPr>
        <w:pStyle w:val="ListBullet"/>
        <w:ind w:left="720"/>
      </w:pPr>
      <w:r>
        <w:rPr>
          <w:sz w:val="22"/>
        </w:rPr>
        <w:t>Needed: Prospective cohort — massive tear patients assessed for scapulothoracic kinematics + cable integrity (MRI) + functional status (pseudoparalysis vs pseudoparesis vs functional). Multivariate analysis: does ST function predict status independently of tear size and cable integrity?</w:t>
      </w:r>
    </w:p>
    <w:p>
      <w:pPr>
        <w:pStyle w:val="ListNumber"/>
      </w:pPr>
      <w:r>
        <w:rPr>
          <w:sz w:val="22"/>
        </w:rPr>
        <w:t>Can scapulothoracic optimization reverse pseudoparalysis without surgery?</w:t>
      </w:r>
    </w:p>
    <w:p>
      <w:pPr>
        <w:pStyle w:val="ListBullet"/>
        <w:ind w:left="720"/>
      </w:pPr>
      <w:r>
        <w:rPr>
          <w:sz w:val="22"/>
        </w:rPr>
        <w:t>Anecdotally reported — some patients recover active elevation through rehab alone</w:t>
      </w:r>
    </w:p>
    <w:p>
      <w:pPr>
        <w:pStyle w:val="ListBullet"/>
        <w:ind w:left="720"/>
      </w:pPr>
      <w:r>
        <w:rPr>
          <w:sz w:val="22"/>
        </w:rPr>
        <w:t>Tensegrity framework predicts this is possible by shifting the pre-stress balance back above the critical threshold</w:t>
      </w:r>
    </w:p>
    <w:p>
      <w:pPr>
        <w:pStyle w:val="ListBullet"/>
        <w:ind w:left="720"/>
      </w:pPr>
      <w:r>
        <w:rPr>
          <w:sz w:val="22"/>
        </w:rPr>
        <w:t>Needed: Prospective case series — patients with pseudoparalysis from massive tears who decline surgery, enrolled in intensive scapulothoracic rehab (12 weeks). Outcome: recovery of active elevation &gt;90°. Even a small series demonstrating reversal would be hypothesis-generating.</w:t>
      </w:r>
    </w:p>
    <w:p>
      <w:pPr>
        <w:pStyle w:val="ListNumber"/>
      </w:pPr>
      <w:r>
        <w:rPr>
          <w:sz w:val="22"/>
        </w:rPr>
        <w:t>Is the transition from pseudoparesis to pseudoparalysis binary (consistent with tensegrity collapse) or gradual?</w:t>
      </w:r>
    </w:p>
    <w:p>
      <w:pPr>
        <w:pStyle w:val="ListBullet"/>
        <w:ind w:left="720"/>
      </w:pPr>
      <w:r>
        <w:rPr>
          <w:sz w:val="22"/>
        </w:rPr>
        <w:t>Tensegrity predicts a sharp threshold — function maintained until critical pre-stress is breached, then rapid collapse</w:t>
      </w:r>
    </w:p>
    <w:p>
      <w:pPr>
        <w:pStyle w:val="ListBullet"/>
        <w:ind w:left="720"/>
      </w:pPr>
      <w:r>
        <w:rPr>
          <w:sz w:val="22"/>
        </w:rPr>
        <w:t>Needed: Longitudinal kinematic study — patients with progressive massive tears assessed serially. Plot active elevation vs time/tear progression. If the decline is sudden rather than gradual, this supports the tensegrity collapse model.</w:t>
      </w:r>
    </w:p>
    <w:p>
      <w:pPr>
        <w:jc w:val="center"/>
      </w:pPr>
      <w:r>
        <w:rPr>
          <w:sz w:val="16"/>
        </w:rPr>
        <w:t>──────────────────────────────────────────────────</w:t>
      </w:r>
    </w:p>
    <w:p>
      <w:pPr>
        <w:pStyle w:val="Heading1"/>
      </w:pPr>
      <w:r>
        <w:t>Prioritization</w:t>
      </w:r>
    </w:p>
    <w:p>
      <w:pPr>
        <w:pStyle w:val="Heading2"/>
      </w:pPr>
      <w:r>
        <w:t>Most Accessible (could start now with minimal resources)</w:t>
      </w:r>
    </w:p>
    <w:p>
      <w:pPr>
        <w:pStyle w:val="ListBullet"/>
      </w:pPr>
      <w:r>
        <w:rPr>
          <w:sz w:val="22"/>
        </w:rPr>
        <w:t>#12: Pre-op dyskinesis predicting cuff repair outcomes (prospective cohort)</w:t>
      </w:r>
    </w:p>
    <w:p>
      <w:pPr>
        <w:pStyle w:val="ListBullet"/>
      </w:pPr>
      <w:r>
        <w:rPr>
          <w:sz w:val="22"/>
        </w:rPr>
        <w:t>#18: Scapular prehab before cuff repair (pilot RCT)</w:t>
      </w:r>
    </w:p>
    <w:p>
      <w:pPr>
        <w:pStyle w:val="ListBullet"/>
      </w:pPr>
      <w:r>
        <w:rPr>
          <w:sz w:val="22"/>
        </w:rPr>
        <w:t>#30: SAT standardization and validation</w:t>
      </w:r>
    </w:p>
    <w:p>
      <w:pPr>
        <w:pStyle w:val="ListBullet"/>
      </w:pPr>
      <w:r>
        <w:rPr>
          <w:sz w:val="22"/>
        </w:rPr>
        <w:t>#45: Scapulothoracic rehab for pseudoparalysis (case series)</w:t>
      </w:r>
    </w:p>
    <w:p>
      <w:pPr>
        <w:pStyle w:val="Heading2"/>
      </w:pPr>
      <w:r>
        <w:t>Most Impactful (paradigm-shifting if positive)</w:t>
      </w:r>
    </w:p>
    <w:p>
      <w:pPr>
        <w:pStyle w:val="ListBullet"/>
      </w:pPr>
      <w:r>
        <w:rPr>
          <w:sz w:val="22"/>
        </w:rPr>
        <w:t>#7: Dynamic glenoid version measurement (biplanar fluoroscopy)</w:t>
      </w:r>
    </w:p>
    <w:p>
      <w:pPr>
        <w:pStyle w:val="ListBullet"/>
      </w:pPr>
      <w:r>
        <w:rPr>
          <w:sz w:val="22"/>
        </w:rPr>
        <w:t>#13: Pre-op scapular function predicting rTSA outcomes</w:t>
      </w:r>
    </w:p>
    <w:p>
      <w:pPr>
        <w:pStyle w:val="ListBullet"/>
      </w:pPr>
      <w:r>
        <w:rPr>
          <w:sz w:val="22"/>
        </w:rPr>
        <w:t>#22: Tensegrity optimization matching actual anatomy (computational)</w:t>
      </w:r>
    </w:p>
    <w:p>
      <w:pPr>
        <w:pStyle w:val="ListBullet"/>
      </w:pPr>
      <w:r>
        <w:rPr>
          <w:sz w:val="22"/>
        </w:rPr>
        <w:t>#44: ST function predicting pseudoparalysis independently</w:t>
      </w:r>
    </w:p>
    <w:p>
      <w:pPr>
        <w:pStyle w:val="Heading2"/>
      </w:pPr>
      <w:r>
        <w:t>Most Novel (nobody has published anything close)</w:t>
      </w:r>
    </w:p>
    <w:p>
      <w:pPr>
        <w:pStyle w:val="ListBullet"/>
      </w:pPr>
      <w:r>
        <w:rPr>
          <w:sz w:val="22"/>
        </w:rPr>
        <w:t>#22: Tensegrity-optimized anatomy prediction</w:t>
      </w:r>
    </w:p>
    <w:p>
      <w:pPr>
        <w:pStyle w:val="ListBullet"/>
      </w:pPr>
      <w:r>
        <w:rPr>
          <w:sz w:val="22"/>
        </w:rPr>
        <w:t>#23: Tensegrity model predicting clinical kinematics</w:t>
      </w:r>
    </w:p>
    <w:p>
      <w:pPr>
        <w:pStyle w:val="ListBullet"/>
      </w:pPr>
      <w:r>
        <w:rPr>
          <w:sz w:val="22"/>
        </w:rPr>
        <w:t>#10: B0 phenotype prevention through scapulothoracic intervention</w:t>
      </w:r>
    </w:p>
    <w:p>
      <w:r>
        <w:br w:type="page"/>
      </w:r>
    </w:p>
    <w:p>
      <w:pPr>
        <w:jc w:val="center"/>
      </w:pPr>
      <w:r>
        <w:rPr>
          <w:b/>
          <w:sz w:val="32"/>
        </w:rPr>
        <w:t>PART III: TALK OUTLINE</w:t>
      </w:r>
    </w:p>
    <w:p/>
    <w:p>
      <w:pPr>
        <w:pStyle w:val="Title"/>
      </w:pPr>
      <w:r>
        <w:t>"Why You Should Pay More Attention to the Scapula"</w:t>
      </w:r>
    </w:p>
    <w:p>
      <w:pPr>
        <w:pStyle w:val="Heading1"/>
      </w:pPr>
      <w:r>
        <w:t>Final Talk Outline — 15-20 Minutes</w:t>
      </w:r>
    </w:p>
    <w:p>
      <w:pPr>
        <w:pStyle w:val="Heading2"/>
      </w:pPr>
      <w:r>
        <w:t>Tone: Intellectual curiosity. Evidence forward. No advocacy.</w:t>
      </w:r>
    </w:p>
    <w:p>
      <w:pPr>
        <w:jc w:val="center"/>
      </w:pPr>
      <w:r>
        <w:rPr>
          <w:sz w:val="16"/>
        </w:rPr>
        <w:t>──────────────────────────────────────────────────</w:t>
      </w:r>
    </w:p>
    <w:p>
      <w:pPr>
        <w:pStyle w:val="Heading1"/>
      </w:pPr>
      <w:r>
        <w:t>OPENING (2 min)</w:t>
      </w:r>
    </w:p>
    <w:p>
      <w:pPr>
        <w:pStyle w:val="Heading2"/>
      </w:pPr>
      <w:r>
        <w:t>Slide 1: Title</w:t>
      </w:r>
    </w:p>
    <w:p>
      <w:r>
        <w:rPr>
          <w:sz w:val="22"/>
        </w:rPr>
        <w:t>"Why You Should Pay More Attention to the Scapula"</w:t>
      </w:r>
    </w:p>
    <w:p>
      <w:pPr>
        <w:pStyle w:val="Heading2"/>
      </w:pPr>
      <w:r>
        <w:t>Slide 2: The Questions</w:t>
      </w:r>
    </w:p>
    <w:p>
      <w:r>
        <w:rPr>
          <w:sz w:val="22"/>
        </w:rPr>
        <w:t>"Personal experiences have led me to think long and hard about the scapula. The more I've studied it, the more I've noticed that many of the unanswered questions in shoulder surgery seem to converge on this one structure. I want to share some of what I've found — not as definitive answers, but as intellectual discussion points. I think there's something here worth exploring together."</w:t>
      </w:r>
    </w:p>
    <w:p>
      <w:r>
        <w:rPr>
          <w:sz w:val="22"/>
        </w:rPr>
        <w:t>Then, on screen:</w:t>
      </w:r>
    </w:p>
    <w:p>
      <w:pPr>
        <w:pStyle w:val="ListBullet"/>
      </w:pPr>
      <w:r>
        <w:rPr>
          <w:sz w:val="22"/>
        </w:rPr>
        <w:t>Why do some patients develop cuff tears while others with the same age and activity level don't?</w:t>
      </w:r>
    </w:p>
    <w:p>
      <w:pPr>
        <w:pStyle w:val="ListBullet"/>
      </w:pPr>
      <w:r>
        <w:rPr>
          <w:sz w:val="22"/>
        </w:rPr>
        <w:t>Why does a repaired cuff retear in one patient but heal in another?</w:t>
      </w:r>
    </w:p>
    <w:p>
      <w:pPr>
        <w:pStyle w:val="ListBullet"/>
      </w:pPr>
      <w:r>
        <w:rPr>
          <w:sz w:val="22"/>
        </w:rPr>
        <w:t>Why do some shoulders develop posterior glenoid erosion while most don't?</w:t>
      </w:r>
    </w:p>
    <w:p>
      <w:pPr>
        <w:pStyle w:val="ListBullet"/>
      </w:pPr>
      <w:r>
        <w:rPr>
          <w:sz w:val="22"/>
        </w:rPr>
        <w:t>Why does scapular dyskinesis persist after successful cuff repair?</w:t>
      </w:r>
    </w:p>
    <w:p>
      <w:pPr>
        <w:pStyle w:val="ListBullet"/>
      </w:pPr>
      <w:r>
        <w:rPr>
          <w:sz w:val="22"/>
        </w:rPr>
        <w:t>Why do some rTSA patients achieve full elevation while others plateau?</w:t>
      </w:r>
    </w:p>
    <w:p>
      <w:r>
        <w:rPr>
          <w:sz w:val="22"/>
        </w:rPr>
        <w:t>"I don't have complete answers to any of these. But I've found that the scapula keeps showing up — in the morphology data, in the kinematics data, in the arthroplasty data. Today I want to walk you through what I've found and see what you think."</w:t>
      </w:r>
    </w:p>
    <w:p>
      <w:pPr>
        <w:pStyle w:val="Heading2"/>
      </w:pPr>
      <w:r>
        <w:t>Slide 3: The scapula</w:t>
      </w:r>
    </w:p>
    <w:p>
      <w:r>
        <w:rPr>
          <w:sz w:val="22"/>
        </w:rPr>
        <w:t>A single image. No text. Let it sit for a moment.</w:t>
      </w:r>
    </w:p>
    <w:p>
      <w:pPr>
        <w:jc w:val="center"/>
      </w:pPr>
      <w:r>
        <w:rPr>
          <w:sz w:val="16"/>
        </w:rPr>
        <w:t>──────────────────────────────────────────────────</w:t>
      </w:r>
    </w:p>
    <w:p>
      <w:pPr>
        <w:pStyle w:val="Heading1"/>
      </w:pPr>
      <w:r>
        <w:t>THREAD 1: What the Scapula Actually Is (4 min)</w:t>
      </w:r>
    </w:p>
    <w:p>
      <w:pPr>
        <w:pStyle w:val="Heading2"/>
      </w:pPr>
      <w:r>
        <w:t>Slide 4: The Design Problem</w:t>
      </w:r>
    </w:p>
    <w:p>
      <w:r>
        <w:rPr>
          <w:sz w:val="22"/>
        </w:rPr>
        <w:t>"Before we look at the clinical data, I think it's worth pausing on something we all learned in anatomy but maybe haven't thought deeply about since."</w:t>
      </w:r>
    </w:p>
    <w:p>
      <w:pPr>
        <w:pStyle w:val="ListBullet"/>
      </w:pPr>
      <w:r>
        <w:rPr>
          <w:sz w:val="22"/>
        </w:rPr>
        <w:t>The scapulothoracic articulation has no bony joint, no capsule, no ligaments connecting the scapula to the axial skeleton</w:t>
      </w:r>
    </w:p>
    <w:p>
      <w:pPr>
        <w:pStyle w:val="ListBullet"/>
      </w:pPr>
      <w:r>
        <w:rPr>
          <w:sz w:val="22"/>
        </w:rPr>
        <w:t>The scapula is a bone floating entirely within a network of muscle and fascia — a compression element suspended in continuous tension</w:t>
      </w:r>
    </w:p>
    <w:p>
      <w:pPr>
        <w:pStyle w:val="ListBullet"/>
      </w:pPr>
      <w:r>
        <w:rPr>
          <w:sz w:val="22"/>
        </w:rPr>
        <w:t>Its position at any given moment is determined by the balance of tension forces acting on it</w:t>
      </w:r>
    </w:p>
    <w:p>
      <w:pPr>
        <w:pStyle w:val="ListBullet"/>
      </w:pPr>
      <w:r>
        <w:rPr>
          <w:sz w:val="22"/>
        </w:rPr>
        <w:t>Change any one of those tensions — through weakness, tightness, fatigue, neural inhibition — and the scapula shifts to a new equilibrium position</w:t>
      </w:r>
    </w:p>
    <w:p>
      <w:pPr>
        <w:pStyle w:val="ListBullet"/>
      </w:pPr>
      <w:r>
        <w:rPr>
          <w:sz w:val="22"/>
        </w:rPr>
        <w:t>And because the tension network is continuous, a local change doesn't stay local — it redistributes across the entire system</w:t>
      </w:r>
    </w:p>
    <w:p>
      <w:r>
        <w:rPr>
          <w:sz w:val="22"/>
        </w:rPr>
        <w:t>"This makes it both remarkably adaptable and remarkably vulnerable."</w:t>
      </w:r>
    </w:p>
    <w:p>
      <w:pPr>
        <w:pStyle w:val="Heading2"/>
      </w:pPr>
      <w:r>
        <w:t>Slide 5: The Numbers That Made Me Pay Attention</w:t>
      </w:r>
    </w:p>
    <w:p>
      <w:r>
        <w:rPr>
          <w:sz w:val="22"/>
        </w:rPr>
        <w:t>Present these without commentary — let them speak:</w:t>
      </w:r>
    </w:p>
    <w:p>
      <w:pPr>
        <w:pStyle w:val="ListBullet"/>
      </w:pPr>
      <w:r>
        <w:rPr>
          <w:sz w:val="22"/>
        </w:rPr>
        <w:t>The subacromial space at 90° of elevation: 4.1mm in healthy subjects. In impingement: 1.4mm. (Borstad 2005, citing Flatow and Lukasiewicz measurement data)</w:t>
      </w:r>
    </w:p>
    <w:p>
      <w:pPr>
        <w:pStyle w:val="ListBullet"/>
      </w:pPr>
      <w:r>
        <w:rPr>
          <w:sz w:val="22"/>
        </w:rPr>
        <w:t>Slouching alone reduces active abduction by 23.6° and muscle force by 16.2% (Kebaetse 1999)</w:t>
      </w:r>
    </w:p>
    <w:p>
      <w:pPr>
        <w:pStyle w:val="ListBullet"/>
      </w:pPr>
      <w:r>
        <w:rPr>
          <w:sz w:val="22"/>
        </w:rPr>
        <w:t>51% of total kinetic energy and 54% of total force in a tennis serve originate from the legs and trunk — all transmitted through the scapulothoracic articulation (Kibler 1998)</w:t>
      </w:r>
    </w:p>
    <w:p>
      <w:pPr>
        <w:pStyle w:val="ListBullet"/>
      </w:pPr>
      <w:r>
        <w:rPr>
          <w:sz w:val="22"/>
        </w:rPr>
        <w:t>The scapula contributes approximately 60° of the 180° of arm elevation. Bone pin studies measured the ratio at 1.7:1, with 50° of upward rotation, 30° of posterior tilt, and 24° of external rotation (McClure 2001)</w:t>
      </w:r>
    </w:p>
    <w:p>
      <w:r>
        <w:rPr>
          <w:sz w:val="22"/>
        </w:rPr>
        <w:t>"The margin between healthy and pathologic is measured in millimeters. Posture alone can erase it. And more than half the body's force output passes through this one structure."</w:t>
      </w:r>
    </w:p>
    <w:p>
      <w:pPr>
        <w:pStyle w:val="Heading2"/>
      </w:pPr>
      <w:r>
        <w:t>Slide 6: The Evolutionary Context</w:t>
      </w:r>
    </w:p>
    <w:p>
      <w:r>
        <w:rPr>
          <w:sz w:val="22"/>
        </w:rPr>
        <w:t>"This raises an interesting question: why is the scapulothoracic articulation designed this way?"</w:t>
      </w:r>
    </w:p>
    <w:p>
      <w:pPr>
        <w:pStyle w:val="ListBullet"/>
      </w:pPr>
      <w:r>
        <w:rPr>
          <w:sz w:val="22"/>
        </w:rPr>
        <w:t>Humans are the only species that can throw with speed and accuracy (Kuhn 2016)</w:t>
      </w:r>
    </w:p>
    <w:p>
      <w:pPr>
        <w:pStyle w:val="ListBullet"/>
      </w:pPr>
      <w:r>
        <w:rPr>
          <w:sz w:val="22"/>
        </w:rPr>
        <w:t>The glenohumeral joint cartilage is optimized for load distribution at ~90° of abduction — the throwing position, not the resting position (Kuhn 2016)</w:t>
      </w:r>
    </w:p>
    <w:p>
      <w:pPr>
        <w:pStyle w:val="ListBullet"/>
      </w:pPr>
      <w:r>
        <w:rPr>
          <w:sz w:val="22"/>
        </w:rPr>
        <w:t>The scapula migrated from the lateral thorax in quadrupeds to the posterior thorax in bipeds — trading bony stability for muscular suspension (Selby 2017)</w:t>
      </w:r>
    </w:p>
    <w:p>
      <w:pPr>
        <w:pStyle w:val="ListBullet"/>
      </w:pPr>
      <w:r>
        <w:rPr>
          <w:sz w:val="22"/>
        </w:rPr>
        <w:t>The same adaptations that enabled throwing — depressed greater tuberosity, extreme external rotation — also created the watershed zone that predisposes to rotator cuff disease (Kuhn 2016)</w:t>
      </w:r>
    </w:p>
    <w:p>
      <w:r>
        <w:rPr>
          <w:sz w:val="22"/>
        </w:rPr>
        <w:t>"Evolution needed a structure that could be simultaneously stable enough to anchor the rotator cuff and mobile enough to position the glenoid across a huge range of positions. A bony joint can't do both. A muscular suspension can — but at a cost. The scapula was designed for intermittent, high-performance use in a healthy kinetic chain. Not for decades of sustained loading in a sedentary body."</w:t>
      </w:r>
    </w:p>
    <w:p>
      <w:r>
        <w:rPr>
          <w:sz w:val="22"/>
        </w:rPr>
        <w:t>Takeaway for practice: The Scapular Assistance Test. If manually repositioning the scapula reduces a patient's pain or increases their ROM, the scapula is contributing to their problem. Takes 10 seconds. (Seitz 2012)</w:t>
      </w:r>
    </w:p>
    <w:p>
      <w:pPr>
        <w:jc w:val="center"/>
      </w:pPr>
      <w:r>
        <w:rPr>
          <w:sz w:val="16"/>
        </w:rPr>
        <w:t>──────────────────────────────────────────────────</w:t>
      </w:r>
    </w:p>
    <w:p>
      <w:pPr>
        <w:pStyle w:val="Heading1"/>
      </w:pPr>
      <w:r>
        <w:t>THREAD 2: Shape Predicts Pathology (7 min)</w:t>
      </w:r>
    </w:p>
    <w:p>
      <w:pPr>
        <w:pStyle w:val="Heading2"/>
      </w:pPr>
      <w:r>
        <w:t>Slide 7: The Critical Shoulder Angle</w:t>
      </w:r>
    </w:p>
    <w:p>
      <w:r>
        <w:rPr>
          <w:sz w:val="22"/>
        </w:rPr>
        <w:t>"There's a growing body of evidence that the scapula's morphology — its actual bony shape — predicts which shoulder pathologies develop. I find this the most compelling line of evidence because it's objective, radiographic, and doesn't depend on clinical observation."</w:t>
      </w:r>
    </w:p>
    <w:p>
      <w:pPr>
        <w:pStyle w:val="ListBullet"/>
      </w:pPr>
      <w:r>
        <w:rPr>
          <w:sz w:val="22"/>
        </w:rPr>
        <w:t>Nyffeler 2006 (JBJS, 384 citations): Introduced the Acromion Index. Lateral acromial extension was 0.73 in cuff tears vs. 0.64 in normal controls (p&lt;.0001)</w:t>
      </w:r>
    </w:p>
    <w:p>
      <w:pPr>
        <w:pStyle w:val="ListBullet"/>
      </w:pPr>
      <w:r>
        <w:rPr>
          <w:sz w:val="22"/>
        </w:rPr>
        <w:t>Moor 2013 (BJJ): Combined acromial cover and glenoid inclination into the CSA. Controls: 33.1°. Cuff tears: 38.0°. OA: 28.1°. AUC of 0.92 for discriminating cuff tears from normals. CSA &gt;35° → 84% were in the cuff tear group. CSA &lt;30° → 93% were in the OA group.</w:t>
      </w:r>
    </w:p>
    <w:p>
      <w:pPr>
        <w:pStyle w:val="ListBullet"/>
      </w:pPr>
      <w:r>
        <w:rPr>
          <w:sz w:val="22"/>
        </w:rPr>
        <w:t>Viehöfer 2016 (J Orthop Res): Showed the mechanism — a higher CSA produces 23% more shear at 50° of abduction. The rotator cuff must generate forces exceeding physiological values to maintain stability.</w:t>
      </w:r>
    </w:p>
    <w:p>
      <w:pPr>
        <w:pStyle w:val="ListBullet"/>
      </w:pPr>
      <w:r>
        <w:rPr>
          <w:sz w:val="22"/>
        </w:rPr>
        <w:t>Davide 2016 (JSES): Dose-response. CSA 34° in controls, 36° with isolated supraspinatus tears, 40° with supraspinatus + infraspinatus tears. CSA was the most relevant risk factor (OR 1.7), even controlling for age, smoking, BMI.</w:t>
      </w:r>
    </w:p>
    <w:p>
      <w:r>
        <w:rPr>
          <w:sz w:val="22"/>
        </w:rPr>
        <w:t>"I want to be transparent: not all studies agree. Arnar et al. (2017, JSES) found the CSA associated with OA but not with cuff tears in their cohort. The evidence tilts toward CSA mattering, but the debate is live."</w:t>
      </w:r>
    </w:p>
    <w:p>
      <w:pPr>
        <w:pStyle w:val="Heading2"/>
      </w:pPr>
      <w:r>
        <w:t>Slide 8: CSA Predicts Surgical Failure</w:t>
      </w:r>
    </w:p>
    <w:p>
      <w:r>
        <w:rPr>
          <w:sz w:val="22"/>
        </w:rPr>
        <w:t>"What convinced me this wasn't just an academic observation is the surgical outcome data."</w:t>
      </w:r>
    </w:p>
    <w:p>
      <w:pPr>
        <w:pStyle w:val="ListBullet"/>
      </w:pPr>
      <w:r>
        <w:rPr>
          <w:sz w:val="22"/>
        </w:rPr>
        <w:t>Garcia 2017 (JSES): After arthroscopic cuff repair, CSA in the no-retear group was 34.3°. In full-thickness retears: 38.6°. If CSA &gt;38°, OR of 14.8 for retear (p&lt;.01).</w:t>
      </w:r>
    </w:p>
    <w:p>
      <w:pPr>
        <w:pStyle w:val="ListBullet"/>
      </w:pPr>
      <w:r>
        <w:rPr>
          <w:sz w:val="22"/>
        </w:rPr>
        <w:t>Gerber 2018 (Arthroscopy, 112 citations): Performed arthroscopic lateral acromioplasty — not anterior, lateral — to reduce CSA at time of cuff repair. CSA went from 37.5° to 33.9°. No deltoid compromise. Patients corrected to CSA ≤33° had 25% more abduction strength than those ≥35°. And the postoperative CSA was significantly larger in failed repairs than healed repairs (p=.026).</w:t>
      </w:r>
    </w:p>
    <w:p>
      <w:r>
        <w:rPr>
          <w:sz w:val="22"/>
        </w:rPr>
        <w:t>"The standard anterior acromioplasty we've been doing for decades doesn't change the CSA. Only lateral acromioplasty addresses the morphological driver. We may have been shaving the wrong part of the acromion."</w:t>
      </w:r>
    </w:p>
    <w:p>
      <w:pPr>
        <w:pStyle w:val="ListBullet"/>
      </w:pPr>
      <w:r>
        <w:rPr>
          <w:sz w:val="22"/>
        </w:rPr>
        <w:t>Passaplan 2021 (JSES — Gerber's group): CSA does not change over time. Measured at two points ≥10 years apart: 34° → 34°. Even in shoulders that developed new cuff tears. This is a stable anatomical parameter — it's something you're born with, not something that changes as a consequence of pathology.</w:t>
      </w:r>
    </w:p>
    <w:p>
      <w:pPr>
        <w:pStyle w:val="Heading2"/>
      </w:pPr>
      <w:r>
        <w:t>Slide 9: Posterior Acromial Morphology</w:t>
      </w:r>
    </w:p>
    <w:p>
      <w:r>
        <w:rPr>
          <w:sz w:val="22"/>
        </w:rPr>
        <w:t>"A parallel line of evidence from the same research group, but for instability rather than cuff disease."</w:t>
      </w:r>
    </w:p>
    <w:p>
      <w:pPr>
        <w:pStyle w:val="ListBullet"/>
      </w:pPr>
      <w:r>
        <w:rPr>
          <w:sz w:val="22"/>
        </w:rPr>
        <w:t>Meyer 2019 (JBJS, 72 citations): Posterior Acromial Height in posterior instability: 30.9mm. In anterior instability: 19.5mm. PAH ≥23mm → OR of 39 for posterior instability. A steep "Swiss chalet roof" acromion virtually excluded posterior instability.</w:t>
      </w:r>
    </w:p>
    <w:p>
      <w:pPr>
        <w:pStyle w:val="ListBullet"/>
      </w:pPr>
      <w:r>
        <w:rPr>
          <w:sz w:val="22"/>
        </w:rPr>
        <w:t>Hochreiter 2023 (J Exp Orthop): Tested this biomechanically on 3D-printed scapula models. Correcting glenoid retroversion alone was not sufficient to restore normal posterior stability. You must correct both the glenoid and the acromial anatomy. The acromion is an active restraint to posterior translation.</w:t>
      </w:r>
    </w:p>
    <w:p>
      <w:pPr>
        <w:pStyle w:val="ListBullet"/>
      </w:pPr>
      <w:r>
        <w:rPr>
          <w:sz w:val="22"/>
        </w:rPr>
        <w:t>Gerber 2025 (JSES Int): The SCOPE procedure — 3D-planned scapular osteotomies to restore normal acromial and glenoid anatomy. Nine patients, six of whom were revisions from failed prior approaches. Median SSV improved 42.5%. Eight of nine had improved humeral head centering. Early results, small series, one failure. But the direction is clear.</w:t>
      </w:r>
    </w:p>
    <w:p>
      <w:r>
        <w:rPr>
          <w:sz w:val="22"/>
        </w:rPr>
        <w:t>"Previous approaches to posterior instability focused on soft tissue and glenoid version. Many of them failed. Gerber's group concluded that you have to address the scapular morphology — specifically the acromion — to solve the problem. They're now reshaping the scapula in two completely different clinical contexts: lateral acromioplasty for cuff disease, and SCOPE osteotomies for posterior instability."</w:t>
      </w:r>
    </w:p>
    <w:p>
      <w:pPr>
        <w:pStyle w:val="Heading2"/>
      </w:pPr>
      <w:r>
        <w:t>Slide 10: The B0 Question</w:t>
      </w:r>
    </w:p>
    <w:p>
      <w:r>
        <w:rPr>
          <w:sz w:val="22"/>
        </w:rPr>
        <w:t>"This is where I want to share something I've been thinking about that's more speculative — and I want to be upfront that it's unproven."</w:t>
      </w:r>
    </w:p>
    <w:p>
      <w:pPr>
        <w:pStyle w:val="ListBullet"/>
      </w:pPr>
      <w:r>
        <w:rPr>
          <w:sz w:val="22"/>
        </w:rPr>
        <w:t>Bryce 2010 (JBJS, 147 citations) showed that scapular rotation changes measured glenoid version by up to 22.5°. They framed this as a CT measurement artifact.</w:t>
      </w:r>
    </w:p>
    <w:p>
      <w:pPr>
        <w:pStyle w:val="ListBullet"/>
      </w:pPr>
      <w:r>
        <w:rPr>
          <w:sz w:val="22"/>
        </w:rPr>
        <w:t>But if scapular position changes effective glenoid version, then a scapula that chronically sits in more internal rotation is presenting a functionally more retroverted glenoid during loading.</w:t>
      </w:r>
    </w:p>
    <w:p>
      <w:pPr>
        <w:pStyle w:val="ListBullet"/>
      </w:pPr>
      <w:r>
        <w:rPr>
          <w:sz w:val="22"/>
        </w:rPr>
        <w:t>Akgun 2024 (AJSM) found that patients with constitutional posterior decentering (C1 — essentially the Walch B0 phenotype) have significantly different scapulothoracic orientation compared to controls.</w:t>
      </w:r>
    </w:p>
    <w:p>
      <w:pPr>
        <w:pStyle w:val="ListBullet"/>
      </w:pPr>
      <w:r>
        <w:rPr>
          <w:sz w:val="22"/>
        </w:rPr>
        <w:t>Domos 2017 described the B0 → B1 → B2 progression as pre-arthritic posterior subluxation that inevitably progresses.</w:t>
      </w:r>
    </w:p>
    <w:p>
      <w:r>
        <w:rPr>
          <w:sz w:val="22"/>
        </w:rPr>
        <w:t>"Could the B0 glenoid begin as a scapulothoracic positioning problem — chronic functional retroversion from the scapula's dynamic position — before it becomes the morphological endpoint we see on CT? I don't know. Causation versus correlation is unresolved. But the geometry supports it, and Akgun's data is consistent with it. It's a question I think is worth asking."</w:t>
      </w:r>
    </w:p>
    <w:p>
      <w:r>
        <w:rPr>
          <w:sz w:val="22"/>
        </w:rPr>
        <w:t>Takeaways for practice:</w:t>
      </w:r>
    </w:p>
    <w:p>
      <w:pPr>
        <w:pStyle w:val="ListBullet"/>
      </w:pPr>
      <w:r>
        <w:rPr>
          <w:sz w:val="22"/>
        </w:rPr>
        <w:t>Measure CSA on every pre-operative shoulder radiograph — 30 seconds, may change your plan</w:t>
      </w:r>
    </w:p>
    <w:p>
      <w:pPr>
        <w:pStyle w:val="ListBullet"/>
      </w:pPr>
      <w:r>
        <w:rPr>
          <w:sz w:val="22"/>
        </w:rPr>
        <w:t>If CSA &gt;35° at time of cuff repair, consider lateral acromioplasty as an adjunct (Gerber 2018)</w:t>
      </w:r>
    </w:p>
    <w:p>
      <w:pPr>
        <w:jc w:val="center"/>
      </w:pPr>
      <w:r>
        <w:rPr>
          <w:sz w:val="16"/>
        </w:rPr>
        <w:t>──────────────────────────────────────────────────</w:t>
      </w:r>
    </w:p>
    <w:p>
      <w:pPr>
        <w:pStyle w:val="Heading1"/>
      </w:pPr>
      <w:r>
        <w:t>THREAD 3: When We Change the Joint (5 min)</w:t>
      </w:r>
    </w:p>
    <w:p>
      <w:pPr>
        <w:pStyle w:val="Heading2"/>
      </w:pPr>
      <w:r>
        <w:t>Slide 11: The rTSA Paradox</w:t>
      </w:r>
    </w:p>
    <w:p>
      <w:r>
        <w:rPr>
          <w:sz w:val="22"/>
        </w:rPr>
        <w:t>"When we implant a reverse shoulder arthroplasty, we fundamentally change the biomechanics of the glenohumeral joint. But I think we underappreciate what that change means for the scapulothoracic system."</w:t>
      </w:r>
    </w:p>
    <w:p>
      <w:pPr>
        <w:pStyle w:val="ListBullet"/>
      </w:pPr>
      <w:r>
        <w:rPr>
          <w:sz w:val="22"/>
        </w:rPr>
        <w:t>Walker 2015 (JSES, 77 citations): SHR in rTSA is 1.3:1. Normal is 3:1. The scapulothoracic system contributes roughly half of arm elevation after rTSA — dramatically more than in a native shoulder. n=28, fluoroscopy with 3D model-image registration across three different implant designs.</w:t>
      </w:r>
    </w:p>
    <w:p>
      <w:pPr>
        <w:pStyle w:val="ListBullet"/>
      </w:pPr>
      <w:r>
        <w:rPr>
          <w:sz w:val="22"/>
        </w:rPr>
        <w:t>Kawashima 2025 (JSES): In semi-inlay rTSA, patients with SHR ≥2 had ASES scores of 94.3 vs. 82.1 for SHR &lt;2 (p=.007). Better scapulothoracic function → better arthroplasty outcomes. Small study (n=20), needs replication. But the signal is there.</w:t>
      </w:r>
    </w:p>
    <w:p>
      <w:pPr>
        <w:pStyle w:val="ListBullet"/>
      </w:pPr>
      <w:r>
        <w:rPr>
          <w:sz w:val="22"/>
        </w:rPr>
        <w:t>Simovitch 2007 (JBJS — Gerber's group): 44% inferior scapular notching rate. The prosthesis is creating mechanical demands on the scapula that the native shoulder never imposed.</w:t>
      </w:r>
    </w:p>
    <w:p>
      <w:r>
        <w:rPr>
          <w:sz w:val="22"/>
        </w:rPr>
        <w:t>"We replaced the glenohumeral joint to help our patients. But in doing so, we converted the shoulder from a system where the rotator cuff provided dynamic, tension-based stabilization to one where prosthetic geometry provides mechanical constraint. The glenohumeral force couple is essentially eliminated. And the one part of the system that's still muscularly suspended — the scapulothoracic articulation — now has to do more work, not less. We're asking more from the most vulnerable part of the system."</w:t>
      </w:r>
    </w:p>
    <w:p>
      <w:pPr>
        <w:pStyle w:val="Heading2"/>
      </w:pPr>
      <w:r>
        <w:t>Slide 12: Why Dyskinesis Persists — and Why Prehab Matters</w:t>
      </w:r>
    </w:p>
    <w:p>
      <w:pPr>
        <w:pStyle w:val="ListBullet"/>
      </w:pPr>
      <w:r>
        <w:rPr>
          <w:sz w:val="22"/>
        </w:rPr>
        <w:t>Mercurio 2026 (JSES Int): Prospective study, 3D kinematic tracking. After arthroscopic cuff repair, ROM and Constant scores improved. But scapulohumeral rhythm showed no significant change (p&gt;.05). Scapular dyskinesis persists despite successful surgery.</w:t>
      </w:r>
    </w:p>
    <w:p>
      <w:pPr>
        <w:pStyle w:val="ListBullet"/>
      </w:pPr>
      <w:r>
        <w:rPr>
          <w:sz w:val="22"/>
        </w:rPr>
        <w:t>Gibbons 2016 (J Orthop Res): After massive cuff tears, sarcomere number decreases, fiber length shortens, and in massive tears sarcomere length itself drops below optimal operating range. These architectural changes may be irreversible even with successful anatomical repair.</w:t>
      </w:r>
    </w:p>
    <w:p>
      <w:pPr>
        <w:pStyle w:val="ListBullet"/>
      </w:pPr>
      <w:r>
        <w:rPr>
          <w:sz w:val="22"/>
        </w:rPr>
        <w:t>Camargo 2015 (JOSPT, 106 citations): RCT showing scapular-focused stretching and strengthening improved kinematics, function, and pain in impingement.</w:t>
      </w:r>
    </w:p>
    <w:p>
      <w:pPr>
        <w:pStyle w:val="ListBullet"/>
      </w:pPr>
      <w:r>
        <w:rPr>
          <w:sz w:val="22"/>
        </w:rPr>
        <w:t>Burkhart 2003 Part III (Arthroscopy): 96 overhead athletes with SICK scapula treated with rehabilitation only. All 96 returned to preinjury performance by 4 months. Resolution was directly proportional to the ability to reposition the scapula.</w:t>
      </w:r>
    </w:p>
    <w:p>
      <w:r>
        <w:rPr>
          <w:sz w:val="22"/>
        </w:rPr>
        <w:t>"Mercurio's finding that dyskinesis persists after cuff repair is important. If the dyskinesis was caused by the cuff tear, it should resolve when you fix the tear. It doesn't. That suggests the scapular dysfunction may be independent — possibly even upstream — of the cuff pathology."</w:t>
      </w:r>
    </w:p>
    <w:p>
      <w:r>
        <w:rPr>
          <w:sz w:val="22"/>
        </w:rPr>
        <w:t>"And the biology may explain why. When muscles sit at abnormal lengths for months or years, they physically remodel — sarcomeres are added or subtracted to optimize for the wrong position. This isn't just motor control that can be retrained with exercises. It's structural change at the muscle architecture level. And if we then impose new biomechanical demands with an rTSA on muscles that have already remodeled to accommodate dysfunction, we may be setting a ceiling on outcomes that no implant design can overcome."</w:t>
      </w:r>
    </w:p>
    <w:p>
      <w:r>
        <w:rPr>
          <w:sz w:val="22"/>
        </w:rPr>
        <w:t>"This is the strongest argument I can make for scapular rehabilitation before shoulder surgery — not after, before. Not just to strengthen muscles, but to restore their architecture while remodeling is still possible."</w:t>
      </w:r>
    </w:p>
    <w:p>
      <w:r>
        <w:rPr>
          <w:sz w:val="22"/>
        </w:rPr>
        <w:t>Takeaways for practice:</w:t>
      </w:r>
    </w:p>
    <w:p>
      <w:pPr>
        <w:pStyle w:val="ListBullet"/>
      </w:pPr>
      <w:r>
        <w:rPr>
          <w:sz w:val="22"/>
        </w:rPr>
        <w:t>Prescribe scapular-focused prehab (serratus anterior, lower trap) before cuff repair and rTSA</w:t>
      </w:r>
    </w:p>
    <w:p>
      <w:pPr>
        <w:pStyle w:val="ListBullet"/>
      </w:pPr>
      <w:r>
        <w:rPr>
          <w:sz w:val="22"/>
        </w:rPr>
        <w:t>Assess scapular function pre- and post-operatively — if dyskinesis persists after repair, consider targeted scapular rehabilitation</w:t>
      </w:r>
    </w:p>
    <w:p>
      <w:pPr>
        <w:jc w:val="center"/>
      </w:pPr>
      <w:r>
        <w:rPr>
          <w:sz w:val="16"/>
        </w:rPr>
        <w:t>──────────────────────────────────────────────────</w:t>
      </w:r>
    </w:p>
    <w:p>
      <w:pPr>
        <w:pStyle w:val="Heading1"/>
      </w:pPr>
      <w:r>
        <w:t>CLOSING (2 min)</w:t>
      </w:r>
    </w:p>
    <w:p>
      <w:pPr>
        <w:pStyle w:val="Heading2"/>
      </w:pPr>
      <w:r>
        <w:t>Slide 13: What Connects All of This</w:t>
      </w:r>
    </w:p>
    <w:p>
      <w:r>
        <w:rPr>
          <w:sz w:val="22"/>
        </w:rPr>
        <w:t>"I want to step back and share what I think ties these threads together, and then end with some questions I don't have answers to."</w:t>
      </w:r>
    </w:p>
    <w:p>
      <w:r>
        <w:rPr>
          <w:sz w:val="22"/>
        </w:rPr>
        <w:t>"The scapula is a bone that floats in a tension network. It has no bony stability. Its shape determines where force is directed — we can measure that with the CSA, and we can see it in the posterior acromial height. Its position determines how well every muscle around it functions — and even small positional changes can narrow the subacromial space by millimeters or reduce force output by 16%. And when we change the glenohumeral joint with arthroplasty, the demands on this tension-dependent system increase."</w:t>
      </w:r>
    </w:p>
    <w:p>
      <w:r>
        <w:rPr>
          <w:sz w:val="22"/>
        </w:rPr>
        <w:t>"There's a term for a structure where a compression element floats in a continuous tension network, and stability comes from the balance of tension rather than compressive stacking: tensegrity. At the cellular level, this is established science — Ingber at Harvard published on it in Science and Nature, with thousands of citations. Chen and Ingber extended it from cytoskeleton to skeleton in Osteoarthritis and Cartilage in 1999. I mention it because I think it's the most accurate description of what the scapulothoracic articulation actually is — and it explains why everything I've shown you today is connected. Why a change in scapular shape alters force distribution. Why a change in scapular position affects glenoid orientation, subacromial space, and muscle efficiency simultaneously. Why correcting scapular position at one node — with rehabilitation or with surgery — produces improvements across the entire system."</w:t>
      </w:r>
    </w:p>
    <w:p>
      <w:pPr>
        <w:pStyle w:val="Heading2"/>
      </w:pPr>
      <w:r>
        <w:t>Slide 14: Questions I'm Still Working On</w:t>
      </w:r>
    </w:p>
    <w:p>
      <w:pPr>
        <w:pStyle w:val="ListBullet"/>
      </w:pPr>
      <w:r>
        <w:rPr>
          <w:sz w:val="22"/>
        </w:rPr>
        <w:t>Does pre-operative scapular dyskinesis predict worse outcomes after cuff repair or arthroplasty?</w:t>
      </w:r>
    </w:p>
    <w:p>
      <w:pPr>
        <w:pStyle w:val="ListBullet"/>
      </w:pPr>
      <w:r>
        <w:rPr>
          <w:sz w:val="22"/>
        </w:rPr>
        <w:t>Could the Walch B0 phenotype originate as a scapulothoracic positioning problem?</w:t>
      </w:r>
    </w:p>
    <w:p>
      <w:pPr>
        <w:pStyle w:val="ListBullet"/>
      </w:pPr>
      <w:r>
        <w:rPr>
          <w:sz w:val="22"/>
        </w:rPr>
        <w:t>Should implant lateralization in rTSA be matched to the patient's scapulothoracic reserve?</w:t>
      </w:r>
    </w:p>
    <w:p>
      <w:pPr>
        <w:pStyle w:val="ListBullet"/>
      </w:pPr>
      <w:r>
        <w:rPr>
          <w:sz w:val="22"/>
        </w:rPr>
        <w:t>Can scapular prehab — started early enough to allow sarcomere remodeling — meaningfully improve surgical outcomes?</w:t>
      </w:r>
    </w:p>
    <w:p>
      <w:r>
        <w:rPr>
          <w:sz w:val="22"/>
        </w:rPr>
        <w:t>"These are the questions I'm pursuing. I think the scapula holds more answers than we've given it credit for."</w:t>
      </w:r>
    </w:p>
    <w:p>
      <w:pPr>
        <w:pStyle w:val="Heading2"/>
      </w:pPr>
      <w:r>
        <w:t>Slide 15: Four Things for Monday Morning</w:t>
      </w:r>
    </w:p>
    <w:p>
      <w:pPr>
        <w:pStyle w:val="ListNumber"/>
      </w:pPr>
      <w:r>
        <w:rPr>
          <w:sz w:val="22"/>
        </w:rPr>
        <w:t>Use the Scapular Assistance Test on shoulder patients — if repositioning the scapula changes symptoms, it's contributing</w:t>
      </w:r>
    </w:p>
    <w:p>
      <w:pPr>
        <w:pStyle w:val="ListNumber"/>
      </w:pPr>
      <w:r>
        <w:rPr>
          <w:sz w:val="22"/>
        </w:rPr>
        <w:t>Measure the CSA on pre-operative shoulder radiographs — it takes 30 seconds</w:t>
      </w:r>
    </w:p>
    <w:p>
      <w:pPr>
        <w:pStyle w:val="ListNumber"/>
      </w:pPr>
      <w:r>
        <w:rPr>
          <w:sz w:val="22"/>
        </w:rPr>
        <w:t>Consider lateral acromioplasty for CSA &gt;35° at time of cuff repair</w:t>
      </w:r>
    </w:p>
    <w:p>
      <w:pPr>
        <w:pStyle w:val="ListNumber"/>
      </w:pPr>
      <w:r>
        <w:rPr>
          <w:sz w:val="22"/>
        </w:rPr>
        <w:t>Prescribe scapular-focused rehabilitation before and after shoulder surgery</w:t>
      </w:r>
    </w:p>
    <w:p>
      <w:r>
        <w:rPr>
          <w:sz w:val="22"/>
        </w:rPr>
        <w:t>"Thank you."</w:t>
      </w:r>
    </w:p>
    <w:p>
      <w:pPr>
        <w:jc w:val="center"/>
      </w:pPr>
      <w:r>
        <w:rPr>
          <w:sz w:val="16"/>
        </w:rPr>
        <w:t>──────────────────────────────────────────────────</w:t>
      </w:r>
    </w:p>
    <w:p>
      <w:pPr>
        <w:pStyle w:val="Heading1"/>
      </w:pPr>
      <w:r>
        <w:t>TIMING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Section</w:t>
            </w:r>
          </w:p>
        </w:tc>
        <w:tc>
          <w:tcPr>
            <w:tcW w:type="dxa" w:w="2880"/>
          </w:tcPr>
          <w:p>
            <w:r>
              <w:t>Slides</w:t>
            </w:r>
          </w:p>
        </w:tc>
        <w:tc>
          <w:tcPr>
            <w:tcW w:type="dxa" w:w="2880"/>
          </w:tcPr>
          <w:p>
            <w:r>
              <w:t>Time</w:t>
            </w:r>
          </w:p>
        </w:tc>
      </w:tr>
      <w:tr>
        <w:tc>
          <w:tcPr>
            <w:tcW w:type="dxa" w:w="2880"/>
          </w:tcPr>
          <w:p>
            <w:r>
              <w:t>Opening (questions + scapula image)</w:t>
            </w:r>
          </w:p>
        </w:tc>
        <w:tc>
          <w:tcPr>
            <w:tcW w:type="dxa" w:w="2880"/>
          </w:tcPr>
          <w:p>
            <w:r>
              <w:t>1-3</w:t>
            </w:r>
          </w:p>
        </w:tc>
        <w:tc>
          <w:tcPr>
            <w:tcW w:type="dxa" w:w="2880"/>
          </w:tcPr>
          <w:p>
            <w:r>
              <w:t>2 min</w:t>
            </w:r>
          </w:p>
        </w:tc>
      </w:tr>
      <w:tr>
        <w:tc>
          <w:tcPr>
            <w:tcW w:type="dxa" w:w="2880"/>
          </w:tcPr>
          <w:p>
            <w:r>
              <w:t>Thread 1 (design, numbers, evolution, SAT)</w:t>
            </w:r>
          </w:p>
        </w:tc>
        <w:tc>
          <w:tcPr>
            <w:tcW w:type="dxa" w:w="2880"/>
          </w:tcPr>
          <w:p>
            <w:r>
              <w:t>4-6</w:t>
            </w:r>
          </w:p>
        </w:tc>
        <w:tc>
          <w:tcPr>
            <w:tcW w:type="dxa" w:w="2880"/>
          </w:tcPr>
          <w:p>
            <w:r>
              <w:t>4 min</w:t>
            </w:r>
          </w:p>
        </w:tc>
      </w:tr>
      <w:tr>
        <w:tc>
          <w:tcPr>
            <w:tcW w:type="dxa" w:w="2880"/>
          </w:tcPr>
          <w:p>
            <w:r>
              <w:t>Thread 2 (CSA, retear, posterior acromion, B0)</w:t>
            </w:r>
          </w:p>
        </w:tc>
        <w:tc>
          <w:tcPr>
            <w:tcW w:type="dxa" w:w="2880"/>
          </w:tcPr>
          <w:p>
            <w:r>
              <w:t>7-10</w:t>
            </w:r>
          </w:p>
        </w:tc>
        <w:tc>
          <w:tcPr>
            <w:tcW w:type="dxa" w:w="2880"/>
          </w:tcPr>
          <w:p>
            <w:r>
              <w:t>7 min</w:t>
            </w:r>
          </w:p>
        </w:tc>
      </w:tr>
      <w:tr>
        <w:tc>
          <w:tcPr>
            <w:tcW w:type="dxa" w:w="2880"/>
          </w:tcPr>
          <w:p>
            <w:r>
              <w:t>Thread 3 (rTSA paradox, persistent dyskinesis, prehab)</w:t>
            </w:r>
          </w:p>
        </w:tc>
        <w:tc>
          <w:tcPr>
            <w:tcW w:type="dxa" w:w="2880"/>
          </w:tcPr>
          <w:p>
            <w:r>
              <w:t>11-12</w:t>
            </w:r>
          </w:p>
        </w:tc>
        <w:tc>
          <w:tcPr>
            <w:tcW w:type="dxa" w:w="2880"/>
          </w:tcPr>
          <w:p>
            <w:r>
              <w:t>5 min</w:t>
            </w:r>
          </w:p>
        </w:tc>
      </w:tr>
      <w:tr>
        <w:tc>
          <w:tcPr>
            <w:tcW w:type="dxa" w:w="2880"/>
          </w:tcPr>
          <w:p>
            <w:r>
              <w:t>Closing (synthesis, questions, actionable)</w:t>
            </w:r>
          </w:p>
        </w:tc>
        <w:tc>
          <w:tcPr>
            <w:tcW w:type="dxa" w:w="2880"/>
          </w:tcPr>
          <w:p>
            <w:r>
              <w:t>13-15</w:t>
            </w:r>
          </w:p>
        </w:tc>
        <w:tc>
          <w:tcPr>
            <w:tcW w:type="dxa" w:w="2880"/>
          </w:tcPr>
          <w:p>
            <w:r>
              <w:t>2 min</w:t>
            </w:r>
          </w:p>
        </w:tc>
      </w:tr>
      <w:tr>
        <w:tc>
          <w:tcPr>
            <w:tcW w:type="dxa" w:w="2880"/>
          </w:tcPr>
          <w:p>
            <w:r>
              <w:t>Total</w:t>
            </w:r>
          </w:p>
        </w:tc>
        <w:tc>
          <w:tcPr>
            <w:tcW w:type="dxa" w:w="2880"/>
          </w:tcPr>
          <w:p>
            <w:r>
              <w:t>15</w:t>
            </w:r>
          </w:p>
        </w:tc>
        <w:tc>
          <w:tcPr>
            <w:tcW w:type="dxa" w:w="2880"/>
          </w:tcPr>
          <w:p>
            <w:r>
              <w:t>~20 min</w:t>
            </w:r>
          </w:p>
        </w:tc>
      </w:tr>
    </w:tbl>
    <w:p/>
    <w:p>
      <w:r>
        <w:rPr>
          <w:sz w:val="22"/>
        </w:rPr>
        <w:t>If pressed for time: Slide 10 (B0 question) can be cut entirely — it's the most speculative section. Saves 1-2 min.</w:t>
      </w:r>
    </w:p>
    <w:p>
      <w:pPr>
        <w:jc w:val="center"/>
      </w:pPr>
      <w:r>
        <w:rPr>
          <w:sz w:val="16"/>
        </w:rPr>
        <w:t>──────────────────────────────────────────────────</w:t>
      </w:r>
    </w:p>
    <w:p>
      <w:pPr>
        <w:pStyle w:val="Heading1"/>
      </w:pPr>
      <w:r>
        <w:t>ANTICIPATED Q&amp;A</w:t>
      </w:r>
    </w:p>
    <w:p>
      <w:r>
        <w:rPr>
          <w:sz w:val="22"/>
        </w:rPr>
        <w:t>"Isn't the CSA debate settled? Not all studies agree."</w:t>
      </w:r>
    </w:p>
    <w:p>
      <w:r>
        <w:rPr>
          <w:sz w:val="22"/>
        </w:rPr>
        <w:t>"You're right. Arnar found no cuff tear association. Lee found no outcome association at 24 months. I think the weight of evidence tilts toward CSA mattering — Garcia's retear data and Gerber's acromioplasty data are compelling — but I present the contradictory findings because I think intellectual honesty is more important than a clean narrative."</w:t>
      </w:r>
    </w:p>
    <w:p>
      <w:r>
        <w:rPr>
          <w:sz w:val="22"/>
        </w:rPr>
        <w:t>"How do you examine the scapula clinically if visual assessment is unreliable?"</w:t>
      </w:r>
    </w:p>
    <w:p>
      <w:r>
        <w:rPr>
          <w:sz w:val="22"/>
        </w:rPr>
        <w:t>"Honestly, our clinical tools are poor. Vila-Dieguez 2026 showed a Kappa of 0.12 for visual dyskinesia assessment among 104 physical therapists. The SAT is the most practical test we have. For morphology, the CSA on radiographs is reliable and reproducible. The field needs better objective tools — that's a gap waiting to be filled."</w:t>
      </w:r>
    </w:p>
    <w:p>
      <w:r>
        <w:rPr>
          <w:sz w:val="22"/>
        </w:rPr>
        <w:t>"Is the B0 hypothesis just speculation?"</w:t>
      </w:r>
    </w:p>
    <w:p>
      <w:r>
        <w:rPr>
          <w:sz w:val="22"/>
        </w:rPr>
        <w:t>"Yes, largely. Bryce proved the geometry — scapular rotation changes glenoid version. Akgun showed scapulothoracic orientation differs in posterior instability patients. But causation is unresolved. I present it as a question worth asking, not an answer I'm confident in."</w:t>
      </w:r>
    </w:p>
    <w:p>
      <w:r>
        <w:rPr>
          <w:sz w:val="22"/>
        </w:rPr>
        <w:t>"Is lateral acromioplasty the answer?"</w:t>
      </w:r>
    </w:p>
    <w:p>
      <w:r>
        <w:rPr>
          <w:sz w:val="22"/>
        </w:rPr>
        <w:t>"Gerber's data is promising — safe, effective, no deltoid compromise. But Olmos 2021 showed it can't sufficiently correct CSA above 40°. We don't have long-term RCTs. I think it should be considered as an adjunct when CSA is elevated, but I wouldn't call it standard of care yet."</w:t>
      </w:r>
    </w:p>
    <w:p>
      <w:r>
        <w:rPr>
          <w:sz w:val="22"/>
        </w:rPr>
        <w:t>"What about tensegrity — isn't that alternative medicine territory?"</w:t>
      </w:r>
    </w:p>
    <w:p>
      <w:r>
        <w:rPr>
          <w:sz w:val="22"/>
        </w:rPr>
        <w:t>"At the cellular level, tensegrity is established science — Ingber's work is in Science and Nature, over five thousand combined citations. Chen and Ingber published 'Tensegrity and mechanoregulation: from skeleton to cytoskeleton' in Osteoarthritis and Cartilage in 1999 — that's an orthopedic journal, not an alternative medicine publication. I use it specifically for the scapulothoracic articulation because the anatomy fits the definition precisely — a compression element floating in a continuous tension network with no bony articulation. And the clinical observations match the predictions: pre-stress dependent stiffness, global response to local perturbation, self-stabilization at new equilibria, and system-wide improvement when you restore tension at a deficient node. I'm not making a claim about the whole body. I'm describing what the scapulothoracic joint structurally is, and noting that its clinical behavior is consistent with that description."</w:t>
      </w:r>
    </w:p>
    <w:p>
      <w:pPr>
        <w:jc w:val="center"/>
      </w:pPr>
      <w:r>
        <w:rPr>
          <w:sz w:val="16"/>
        </w:rPr>
        <w:t>──────────────────────────────────────────────────</w:t>
      </w:r>
    </w:p>
    <w:p>
      <w:pPr>
        <w:pStyle w:val="Heading1"/>
      </w:pPr>
      <w:r>
        <w:t>EVIDENCE VERIFICATION NOTE</w:t>
      </w:r>
    </w:p>
    <w:p>
      <w:r>
        <w:rPr>
          <w:sz w:val="22"/>
        </w:rPr>
        <w:t>Every statistic in this outline has been verified against the original PDF text in the Articles folder (March 2026 verification pass). The only unverified claim is "17 muscles attach to the scapula" — which has been removed in favor of the general description "floating in a tension network of muscle and fascia."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