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C5C3" w14:textId="77777777" w:rsidR="003E74A9" w:rsidRDefault="00000000">
      <w:r>
        <w:t>Subject: Manuscript for your review — scapulothoracic biomechanics and shoulder pathology</w:t>
      </w:r>
    </w:p>
    <w:p w14:paraId="169D9D63" w14:textId="77777777" w:rsidR="003E74A9" w:rsidRDefault="00000000">
      <w:r>
        <w:t>Dear Dr. Kuhn,</w:t>
      </w:r>
    </w:p>
    <w:p w14:paraId="37ABA6BF" w14:textId="5940EEEE" w:rsidR="003E74A9" w:rsidRDefault="00000000">
      <w:r>
        <w:t>I am an orthopedic surgery resident at the University of Oklahoma, heading to the University of Colorado next year for a shoulder and elbow fellowship. I recently sent my good friend Jordan Moore to see you for an assessment of his scapular kinematics</w:t>
      </w:r>
      <w:r w:rsidR="006C58D3">
        <w:t>, as I believe some of his problems may be related to scapular dysfunction or some other upstream locus in the kinetic chain.</w:t>
      </w:r>
    </w:p>
    <w:p w14:paraId="4F28C7AD" w14:textId="0AAB605B" w:rsidR="003E74A9" w:rsidRDefault="006C58D3">
      <w:r>
        <w:t xml:space="preserve">My interest in this topic grew out of a personal experience with scapulothoracic dysfunction </w:t>
      </w:r>
      <w:r>
        <w:t>and has evolved over many years of rigorous self-study</w:t>
      </w:r>
      <w:r>
        <w:t xml:space="preserve">. </w:t>
      </w:r>
      <w:r>
        <w:t>While you have influenced my thinking about the shoulder in multiple ways, y</w:t>
      </w:r>
      <w:r w:rsidR="00000000">
        <w:t xml:space="preserve">our 2016 paper on throwing, the shoulder, and human evolution had a </w:t>
      </w:r>
      <w:r>
        <w:t>particularly strong</w:t>
      </w:r>
      <w:r w:rsidR="00000000">
        <w:t xml:space="preserve"> impact on how I think about shoulder biomechanics. It prompted me to look more carefully at the scapula as an upstream variable in shoulder pathology, and that investigation has led to the attached manuscript, which I am hoping you might be willing to review.</w:t>
      </w:r>
    </w:p>
    <w:p w14:paraId="6A810CF7" w14:textId="77777777" w:rsidR="003E74A9" w:rsidRDefault="00000000">
      <w:r>
        <w:t>The paper argues that the scapulothoracic articulation, as the only major bone in the shoulder girdle with no bony connection to the axial skeleton, functions as an upstream determinant of shoulder mechanics through both its static morphology and its dynamic positioning. I present four clinical examples from recent literature showing that different alterations in scapulothoracic mechanics are associated with different downstream pathologies, including rotator cuff disease (CSA), posterior instability (posterior acromial morphology), posterior glenoid wear (a hypothesis about dynamic glenoid version), and variable outcomes after reverse shoulder arthroplasty (scapulohumeral rhythm). I also discuss the structural principle of tensegrity as a potential biomechanical framework for understanding why these observations may be connected.</w:t>
      </w:r>
    </w:p>
    <w:p w14:paraId="3E3650F3" w14:textId="3EE455A1" w:rsidR="003E74A9" w:rsidRDefault="00000000">
      <w:r>
        <w:t xml:space="preserve">I would be grateful for your honest assessment of whether the framework has merit, where it overreaches, and whether you think it </w:t>
      </w:r>
      <w:r w:rsidR="006C58D3">
        <w:t>would be an interesting subject to try and submit for publication. I wanted to get your</w:t>
      </w:r>
      <w:r>
        <w:t xml:space="preserve"> perspective as</w:t>
      </w:r>
      <w:r w:rsidR="006C58D3">
        <w:t xml:space="preserve"> you have been a huge influence on the way I think about the shoulder and are clearly someone that may be able to appreciate these nuances and give me honest feedback about these admittedly unproven and controversial topics. </w:t>
      </w:r>
    </w:p>
    <w:p w14:paraId="504D9DFC" w14:textId="34DD179E" w:rsidR="006C58D3" w:rsidRDefault="00000000">
      <w:r>
        <w:t>Thank you for your time.</w:t>
      </w:r>
    </w:p>
    <w:p w14:paraId="4886C95E" w14:textId="77777777" w:rsidR="006C58D3" w:rsidRDefault="006C58D3"/>
    <w:p w14:paraId="7DE22768" w14:textId="1D9D994B" w:rsidR="006C58D3" w:rsidRDefault="006C58D3">
      <w:r>
        <w:t>Brad Roepke, MD</w:t>
      </w:r>
    </w:p>
    <w:p w14:paraId="450F9AA4" w14:textId="33809B0E" w:rsidR="006C58D3" w:rsidRDefault="006C58D3">
      <w:r>
        <w:t>bradleyroepke@gmail.com</w:t>
      </w:r>
    </w:p>
    <w:sectPr w:rsidR="006C58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822535">
    <w:abstractNumId w:val="8"/>
  </w:num>
  <w:num w:numId="2" w16cid:durableId="1466042175">
    <w:abstractNumId w:val="6"/>
  </w:num>
  <w:num w:numId="3" w16cid:durableId="725762744">
    <w:abstractNumId w:val="5"/>
  </w:num>
  <w:num w:numId="4" w16cid:durableId="470827191">
    <w:abstractNumId w:val="4"/>
  </w:num>
  <w:num w:numId="5" w16cid:durableId="253443012">
    <w:abstractNumId w:val="7"/>
  </w:num>
  <w:num w:numId="6" w16cid:durableId="944531395">
    <w:abstractNumId w:val="3"/>
  </w:num>
  <w:num w:numId="7" w16cid:durableId="513226480">
    <w:abstractNumId w:val="2"/>
  </w:num>
  <w:num w:numId="8" w16cid:durableId="443311543">
    <w:abstractNumId w:val="1"/>
  </w:num>
  <w:num w:numId="9" w16cid:durableId="16686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E72"/>
    <w:rsid w:val="0015074B"/>
    <w:rsid w:val="0029639D"/>
    <w:rsid w:val="00326F90"/>
    <w:rsid w:val="003E74A9"/>
    <w:rsid w:val="006C58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FD3A6"/>
  <w14:defaultImageDpi w14:val="300"/>
  <w15:docId w15:val="{F2B55F58-12DB-CF47-946C-12ACE35A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361</Words>
  <Characters>2061</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Roepke, William B (HSC)</cp:lastModifiedBy>
  <cp:revision>2</cp:revision>
  <dcterms:created xsi:type="dcterms:W3CDTF">2013-12-23T23:15:00Z</dcterms:created>
  <dcterms:modified xsi:type="dcterms:W3CDTF">2026-03-23T02:16:00Z</dcterms:modified>
  <cp:category/>
</cp:coreProperties>
</file>