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243B7" w14:textId="77777777" w:rsidR="00EE08F1" w:rsidRDefault="00FC4779">
      <w:pPr>
        <w:spacing w:after="40"/>
      </w:pPr>
      <w:r>
        <w:rPr>
          <w:b/>
          <w:bCs/>
          <w:color w:val="990011"/>
          <w:spacing w:val="40"/>
          <w:sz w:val="20"/>
          <w:szCs w:val="20"/>
        </w:rPr>
        <w:t>PROGRESS SUMMARY</w:t>
      </w:r>
    </w:p>
    <w:p w14:paraId="196243B8" w14:textId="77777777" w:rsidR="00EE08F1" w:rsidRDefault="00FC4779">
      <w:pPr>
        <w:spacing w:after="60"/>
      </w:pPr>
      <w:r>
        <w:rPr>
          <w:rFonts w:ascii="Cambria" w:eastAsia="Cambria" w:hAnsi="Cambria" w:cs="Cambria"/>
          <w:b/>
          <w:bCs/>
          <w:sz w:val="44"/>
          <w:szCs w:val="44"/>
        </w:rPr>
        <w:t>Automated Floor-Plan Generation Pipeline</w:t>
      </w:r>
    </w:p>
    <w:p w14:paraId="196243B9" w14:textId="77777777" w:rsidR="00EE08F1" w:rsidRDefault="00FC4779">
      <w:pPr>
        <w:spacing w:after="60"/>
      </w:pPr>
      <w:r>
        <w:rPr>
          <w:rFonts w:ascii="Cambria" w:eastAsia="Cambria" w:hAnsi="Cambria" w:cs="Cambria"/>
          <w:i/>
          <w:iCs/>
          <w:color w:val="6E5F5C"/>
          <w:sz w:val="24"/>
          <w:szCs w:val="24"/>
        </w:rPr>
        <w:t>From an Excel program table to a resolved, multi-floor plan with rooms, corridors, and doors</w:t>
      </w:r>
    </w:p>
    <w:p w14:paraId="196243BA" w14:textId="77777777" w:rsidR="00EE08F1" w:rsidRDefault="00FC4779">
      <w:pPr>
        <w:spacing w:after="200"/>
      </w:pPr>
      <w:r>
        <w:rPr>
          <w:color w:val="6E5F5C"/>
          <w:sz w:val="19"/>
          <w:szCs w:val="19"/>
        </w:rPr>
        <w:t xml:space="preserve">Rhino </w:t>
      </w:r>
      <w:proofErr w:type="gramStart"/>
      <w:r>
        <w:rPr>
          <w:color w:val="6E5F5C"/>
          <w:sz w:val="19"/>
          <w:szCs w:val="19"/>
        </w:rPr>
        <w:t>8  ·</w:t>
      </w:r>
      <w:proofErr w:type="gramEnd"/>
      <w:r>
        <w:rPr>
          <w:color w:val="6E5F5C"/>
          <w:sz w:val="19"/>
          <w:szCs w:val="19"/>
        </w:rPr>
        <w:t xml:space="preserve">  </w:t>
      </w:r>
      <w:proofErr w:type="gramStart"/>
      <w:r>
        <w:rPr>
          <w:color w:val="6E5F5C"/>
          <w:sz w:val="19"/>
          <w:szCs w:val="19"/>
        </w:rPr>
        <w:t>Grasshopper  ·</w:t>
      </w:r>
      <w:proofErr w:type="gramEnd"/>
      <w:r>
        <w:rPr>
          <w:color w:val="6E5F5C"/>
          <w:sz w:val="19"/>
          <w:szCs w:val="19"/>
        </w:rPr>
        <w:t xml:space="preserve">  </w:t>
      </w:r>
      <w:proofErr w:type="spellStart"/>
      <w:r>
        <w:rPr>
          <w:color w:val="6E5F5C"/>
          <w:sz w:val="19"/>
          <w:szCs w:val="19"/>
        </w:rPr>
        <w:t>CPython</w:t>
      </w:r>
      <w:proofErr w:type="spellEnd"/>
      <w:r>
        <w:rPr>
          <w:color w:val="6E5F5C"/>
          <w:sz w:val="19"/>
          <w:szCs w:val="19"/>
        </w:rPr>
        <w:t xml:space="preserve">   |   Pilot / R&amp;D   |   Prepared for design-team review</w:t>
      </w:r>
    </w:p>
    <w:tbl>
      <w:tblPr>
        <w:tblW w:w="5000" w:type="pct"/>
        <w:tblBorders>
          <w:top w:val="single" w:sz="2" w:space="0" w:color="2C5F2D"/>
          <w:left w:val="single" w:sz="12" w:space="0" w:color="2C5F2D"/>
          <w:bottom w:val="single" w:sz="2" w:space="0" w:color="2C5F2D"/>
          <w:right w:val="single" w:sz="2" w:space="0" w:color="2C5F2D"/>
        </w:tblBorders>
        <w:tblCellMar>
          <w:left w:w="10" w:type="dxa"/>
          <w:right w:w="10" w:type="dxa"/>
        </w:tblCellMar>
        <w:tblLook w:val="0000" w:firstRow="0" w:lastRow="0" w:firstColumn="0" w:lastColumn="0" w:noHBand="0" w:noVBand="0"/>
      </w:tblPr>
      <w:tblGrid>
        <w:gridCol w:w="9862"/>
      </w:tblGrid>
      <w:tr w:rsidR="00EE08F1" w14:paraId="196243BC" w14:textId="77777777">
        <w:tblPrEx>
          <w:tblCellMar>
            <w:top w:w="0" w:type="dxa"/>
            <w:bottom w:w="0" w:type="dxa"/>
          </w:tblCellMar>
        </w:tblPrEx>
        <w:tc>
          <w:tcPr>
            <w:tcW w:w="10440" w:type="dxa"/>
            <w:shd w:val="clear" w:color="auto" w:fill="F7EFEE"/>
            <w:tcMar>
              <w:top w:w="120" w:type="dxa"/>
              <w:left w:w="200" w:type="dxa"/>
              <w:bottom w:w="120" w:type="dxa"/>
              <w:right w:w="200" w:type="dxa"/>
            </w:tcMar>
          </w:tcPr>
          <w:p w14:paraId="196243BB" w14:textId="77777777" w:rsidR="00EE08F1" w:rsidRDefault="00FC4779">
            <w:proofErr w:type="gramStart"/>
            <w:r>
              <w:rPr>
                <w:b/>
                <w:bCs/>
                <w:color w:val="2C5F2D"/>
              </w:rPr>
              <w:t>Current status</w:t>
            </w:r>
            <w:proofErr w:type="gramEnd"/>
            <w:r>
              <w:rPr>
                <w:b/>
                <w:bCs/>
                <w:color w:val="2C5F2D"/>
              </w:rPr>
              <w:t xml:space="preserve">:  </w:t>
            </w:r>
            <w:r>
              <w:t xml:space="preserve">Parts 0–3 complete — reader, bubble solver, tiler, corridor organizer, corridor-width, and door </w:t>
            </w:r>
            <w:proofErr w:type="gramStart"/>
            <w:r>
              <w:t>passes</w:t>
            </w:r>
            <w:proofErr w:type="gramEnd"/>
            <w:r>
              <w:t xml:space="preserve"> all working on the validated dataset. Part 4 (vertical cores) is the next build.</w:t>
            </w:r>
          </w:p>
        </w:tc>
      </w:tr>
    </w:tbl>
    <w:p w14:paraId="196243BD" w14:textId="77777777" w:rsidR="00EE08F1" w:rsidRDefault="00EE08F1">
      <w:pPr>
        <w:spacing w:after="60"/>
      </w:pPr>
    </w:p>
    <w:p w14:paraId="196243BE" w14:textId="77777777" w:rsidR="00EE08F1" w:rsidRDefault="00FC4779">
      <w:pPr>
        <w:pStyle w:val="Heading1"/>
        <w:spacing w:before="320" w:after="140"/>
      </w:pPr>
      <w:r>
        <w:rPr>
          <w:rFonts w:ascii="Cambria" w:eastAsia="Cambria" w:hAnsi="Cambria" w:cs="Cambria"/>
          <w:b/>
          <w:bCs/>
          <w:color w:val="990011"/>
          <w:sz w:val="30"/>
          <w:szCs w:val="30"/>
        </w:rPr>
        <w:t>1</w:t>
      </w:r>
      <w:proofErr w:type="gramStart"/>
      <w:r>
        <w:rPr>
          <w:rFonts w:ascii="Cambria" w:eastAsia="Cambria" w:hAnsi="Cambria" w:cs="Cambria"/>
          <w:b/>
          <w:bCs/>
          <w:color w:val="990011"/>
          <w:sz w:val="30"/>
          <w:szCs w:val="30"/>
        </w:rPr>
        <w:t>.  What</w:t>
      </w:r>
      <w:proofErr w:type="gramEnd"/>
      <w:r>
        <w:rPr>
          <w:rFonts w:ascii="Cambria" w:eastAsia="Cambria" w:hAnsi="Cambria" w:cs="Cambria"/>
          <w:b/>
          <w:bCs/>
          <w:color w:val="990011"/>
          <w:sz w:val="30"/>
          <w:szCs w:val="30"/>
        </w:rPr>
        <w:t xml:space="preserve"> the tool does</w:t>
      </w:r>
    </w:p>
    <w:p w14:paraId="196243BF" w14:textId="77777777" w:rsidR="00EE08F1" w:rsidRDefault="00FC4779">
      <w:pPr>
        <w:spacing w:after="140" w:line="276" w:lineRule="auto"/>
      </w:pPr>
      <w:r>
        <w:t>The pipeline turns an architectural program — the spreadsheet of required rooms a team already produces — into a laid-out floor plan. It reads the program, arranges rooms by their required adjacencies, resolves them into real rectangles grouped by department, then threads a corridor network and places a door for every room. The intent is speed and breadth at the early planning stage: generate several complete, comparable plan options in the time it currently takes to block out one by hand, then hand the cho</w:t>
      </w:r>
      <w:r>
        <w:t>sen option to an architect to refine.</w:t>
      </w:r>
    </w:p>
    <w:p w14:paraId="196243C0" w14:textId="77777777" w:rsidR="00EE08F1" w:rsidRDefault="00FC4779">
      <w:pPr>
        <w:spacing w:after="140" w:line="276" w:lineRule="auto"/>
      </w:pPr>
      <w:r>
        <w:t>It runs as six self-contained components in sequence. A designer owns the two ends — the program going in, and the judgment applied to the options coming out. Everything in between runs automatically.</w:t>
      </w:r>
    </w:p>
    <w:p w14:paraId="196243C1" w14:textId="77777777" w:rsidR="00EE08F1" w:rsidRDefault="00FC4779">
      <w:pPr>
        <w:pStyle w:val="Heading2"/>
        <w:spacing w:before="220" w:after="100"/>
      </w:pPr>
      <w:r>
        <w:rPr>
          <w:rFonts w:ascii="Cambria" w:eastAsia="Cambria" w:hAnsi="Cambria" w:cs="Cambria"/>
          <w:b/>
          <w:bCs/>
          <w:color w:val="2B2B2B"/>
          <w:sz w:val="24"/>
          <w:szCs w:val="24"/>
        </w:rPr>
        <w:t xml:space="preserve">The pipeline </w:t>
      </w:r>
      <w:proofErr w:type="gramStart"/>
      <w:r>
        <w:rPr>
          <w:rFonts w:ascii="Cambria" w:eastAsia="Cambria" w:hAnsi="Cambria" w:cs="Cambria"/>
          <w:b/>
          <w:bCs/>
          <w:color w:val="2B2B2B"/>
          <w:sz w:val="24"/>
          <w:szCs w:val="24"/>
        </w:rPr>
        <w:t>at a glance</w:t>
      </w:r>
      <w:proofErr w:type="gramEnd"/>
    </w:p>
    <w:p w14:paraId="196243C2" w14:textId="77777777" w:rsidR="00EE08F1" w:rsidRDefault="00FC4779">
      <w:pPr>
        <w:spacing w:before="100" w:after="40"/>
        <w:jc w:val="center"/>
      </w:pPr>
      <w:r>
        <w:rPr>
          <w:noProof/>
        </w:rPr>
        <w:drawing>
          <wp:inline distT="0" distB="0" distL="0" distR="0" wp14:anchorId="1962444F" wp14:editId="19624450">
            <wp:extent cx="6096000" cy="1571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1571625"/>
                    </a:xfrm>
                    <a:prstGeom prst="rect">
                      <a:avLst/>
                    </a:prstGeom>
                  </pic:spPr>
                </pic:pic>
              </a:graphicData>
            </a:graphic>
          </wp:inline>
        </w:drawing>
      </w:r>
    </w:p>
    <w:p w14:paraId="196243C3" w14:textId="77777777" w:rsidR="00EE08F1" w:rsidRDefault="00FC4779">
      <w:pPr>
        <w:spacing w:after="200"/>
        <w:jc w:val="center"/>
      </w:pPr>
      <w:r>
        <w:rPr>
          <w:i/>
          <w:iCs/>
          <w:color w:val="6E5F5C"/>
          <w:sz w:val="17"/>
          <w:szCs w:val="17"/>
        </w:rPr>
        <w:t>Figure 1 — The five-stage flow. The design team owns the program going in and the judgment applied to the options coming out.</w:t>
      </w:r>
    </w:p>
    <w:tbl>
      <w:tblPr>
        <w:tblW w:w="10440" w:type="dxa"/>
        <w:tblBorders>
          <w:top w:val="single" w:sz="2" w:space="0" w:color="E0D4D2"/>
          <w:left w:val="single" w:sz="2" w:space="0" w:color="E0D4D2"/>
          <w:bottom w:val="single" w:sz="2" w:space="0" w:color="E0D4D2"/>
          <w:right w:val="single" w:sz="2" w:space="0" w:color="E0D4D2"/>
          <w:insideH w:val="single" w:sz="2" w:space="0" w:color="E0D4D2"/>
          <w:insideV w:val="single" w:sz="2" w:space="0" w:color="E0D4D2"/>
        </w:tblBorders>
        <w:tblCellMar>
          <w:left w:w="10" w:type="dxa"/>
          <w:right w:w="10" w:type="dxa"/>
        </w:tblCellMar>
        <w:tblLook w:val="0000" w:firstRow="0" w:lastRow="0" w:firstColumn="0" w:lastColumn="0" w:noHBand="0" w:noVBand="0"/>
      </w:tblPr>
      <w:tblGrid>
        <w:gridCol w:w="620"/>
        <w:gridCol w:w="2900"/>
        <w:gridCol w:w="6920"/>
      </w:tblGrid>
      <w:tr w:rsidR="00EE08F1" w14:paraId="196243C7" w14:textId="77777777">
        <w:tblPrEx>
          <w:tblCellMar>
            <w:top w:w="0" w:type="dxa"/>
            <w:bottom w:w="0" w:type="dxa"/>
          </w:tblCellMar>
        </w:tblPrEx>
        <w:trPr>
          <w:tblHeader/>
        </w:trPr>
        <w:tc>
          <w:tcPr>
            <w:tcW w:w="620" w:type="dxa"/>
            <w:shd w:val="clear" w:color="auto" w:fill="990011"/>
            <w:tcMar>
              <w:top w:w="80" w:type="dxa"/>
              <w:left w:w="130" w:type="dxa"/>
              <w:bottom w:w="80" w:type="dxa"/>
              <w:right w:w="130" w:type="dxa"/>
            </w:tcMar>
          </w:tcPr>
          <w:p w14:paraId="196243C4" w14:textId="77777777" w:rsidR="00EE08F1" w:rsidRDefault="00FC4779">
            <w:r>
              <w:rPr>
                <w:b/>
                <w:bCs/>
                <w:color w:val="FFFFFF"/>
                <w:sz w:val="19"/>
                <w:szCs w:val="19"/>
              </w:rPr>
              <w:t>#</w:t>
            </w:r>
          </w:p>
        </w:tc>
        <w:tc>
          <w:tcPr>
            <w:tcW w:w="2900" w:type="dxa"/>
            <w:shd w:val="clear" w:color="auto" w:fill="990011"/>
            <w:tcMar>
              <w:top w:w="80" w:type="dxa"/>
              <w:left w:w="130" w:type="dxa"/>
              <w:bottom w:w="80" w:type="dxa"/>
              <w:right w:w="130" w:type="dxa"/>
            </w:tcMar>
          </w:tcPr>
          <w:p w14:paraId="196243C5" w14:textId="77777777" w:rsidR="00EE08F1" w:rsidRDefault="00FC4779">
            <w:r>
              <w:rPr>
                <w:b/>
                <w:bCs/>
                <w:color w:val="FFFFFF"/>
                <w:sz w:val="19"/>
                <w:szCs w:val="19"/>
              </w:rPr>
              <w:t>Stage</w:t>
            </w:r>
          </w:p>
        </w:tc>
        <w:tc>
          <w:tcPr>
            <w:tcW w:w="6920" w:type="dxa"/>
            <w:shd w:val="clear" w:color="auto" w:fill="990011"/>
            <w:tcMar>
              <w:top w:w="80" w:type="dxa"/>
              <w:left w:w="130" w:type="dxa"/>
              <w:bottom w:w="80" w:type="dxa"/>
              <w:right w:w="130" w:type="dxa"/>
            </w:tcMar>
          </w:tcPr>
          <w:p w14:paraId="196243C6" w14:textId="77777777" w:rsidR="00EE08F1" w:rsidRDefault="00FC4779">
            <w:r>
              <w:rPr>
                <w:b/>
                <w:bCs/>
                <w:color w:val="FFFFFF"/>
                <w:sz w:val="19"/>
                <w:szCs w:val="19"/>
              </w:rPr>
              <w:t>What it produces</w:t>
            </w:r>
          </w:p>
        </w:tc>
      </w:tr>
      <w:tr w:rsidR="00EE08F1" w14:paraId="196243CB" w14:textId="77777777">
        <w:tblPrEx>
          <w:tblCellMar>
            <w:top w:w="0" w:type="dxa"/>
            <w:bottom w:w="0" w:type="dxa"/>
          </w:tblCellMar>
        </w:tblPrEx>
        <w:tc>
          <w:tcPr>
            <w:tcW w:w="620" w:type="dxa"/>
            <w:shd w:val="clear" w:color="auto" w:fill="FFFFFF"/>
            <w:tcMar>
              <w:top w:w="70" w:type="dxa"/>
              <w:left w:w="130" w:type="dxa"/>
              <w:bottom w:w="70" w:type="dxa"/>
              <w:right w:w="130" w:type="dxa"/>
            </w:tcMar>
          </w:tcPr>
          <w:p w14:paraId="196243C8" w14:textId="77777777" w:rsidR="00EE08F1" w:rsidRDefault="00FC4779">
            <w:r>
              <w:rPr>
                <w:sz w:val="19"/>
                <w:szCs w:val="19"/>
              </w:rPr>
              <w:t>01</w:t>
            </w:r>
          </w:p>
        </w:tc>
        <w:tc>
          <w:tcPr>
            <w:tcW w:w="2900" w:type="dxa"/>
            <w:shd w:val="clear" w:color="auto" w:fill="FFFFFF"/>
            <w:tcMar>
              <w:top w:w="70" w:type="dxa"/>
              <w:left w:w="130" w:type="dxa"/>
              <w:bottom w:w="70" w:type="dxa"/>
              <w:right w:w="130" w:type="dxa"/>
            </w:tcMar>
          </w:tcPr>
          <w:p w14:paraId="196243C9" w14:textId="77777777" w:rsidR="00EE08F1" w:rsidRDefault="00FC4779">
            <w:r>
              <w:rPr>
                <w:sz w:val="19"/>
                <w:szCs w:val="19"/>
              </w:rPr>
              <w:t>Program Reader</w:t>
            </w:r>
          </w:p>
        </w:tc>
        <w:tc>
          <w:tcPr>
            <w:tcW w:w="6920" w:type="dxa"/>
            <w:shd w:val="clear" w:color="auto" w:fill="FFFFFF"/>
            <w:tcMar>
              <w:top w:w="70" w:type="dxa"/>
              <w:left w:w="130" w:type="dxa"/>
              <w:bottom w:w="70" w:type="dxa"/>
              <w:right w:w="130" w:type="dxa"/>
            </w:tcMar>
          </w:tcPr>
          <w:p w14:paraId="196243CA" w14:textId="77777777" w:rsidR="00EE08F1" w:rsidRDefault="00FC4779">
            <w:r>
              <w:rPr>
                <w:sz w:val="19"/>
                <w:szCs w:val="19"/>
              </w:rPr>
              <w:t>Reads the Excel sheet; expands quantities into individual room instances with their adjacencies</w:t>
            </w:r>
          </w:p>
        </w:tc>
      </w:tr>
      <w:tr w:rsidR="00EE08F1" w14:paraId="196243CF" w14:textId="77777777">
        <w:tblPrEx>
          <w:tblCellMar>
            <w:top w:w="0" w:type="dxa"/>
            <w:bottom w:w="0" w:type="dxa"/>
          </w:tblCellMar>
        </w:tblPrEx>
        <w:tc>
          <w:tcPr>
            <w:tcW w:w="620" w:type="dxa"/>
            <w:shd w:val="clear" w:color="auto" w:fill="FBF6F5"/>
            <w:tcMar>
              <w:top w:w="70" w:type="dxa"/>
              <w:left w:w="130" w:type="dxa"/>
              <w:bottom w:w="70" w:type="dxa"/>
              <w:right w:w="130" w:type="dxa"/>
            </w:tcMar>
          </w:tcPr>
          <w:p w14:paraId="196243CC" w14:textId="77777777" w:rsidR="00EE08F1" w:rsidRDefault="00FC4779">
            <w:r>
              <w:rPr>
                <w:sz w:val="19"/>
                <w:szCs w:val="19"/>
              </w:rPr>
              <w:t>02</w:t>
            </w:r>
          </w:p>
        </w:tc>
        <w:tc>
          <w:tcPr>
            <w:tcW w:w="2900" w:type="dxa"/>
            <w:shd w:val="clear" w:color="auto" w:fill="FBF6F5"/>
            <w:tcMar>
              <w:top w:w="70" w:type="dxa"/>
              <w:left w:w="130" w:type="dxa"/>
              <w:bottom w:w="70" w:type="dxa"/>
              <w:right w:w="130" w:type="dxa"/>
            </w:tcMar>
          </w:tcPr>
          <w:p w14:paraId="196243CD" w14:textId="77777777" w:rsidR="00EE08F1" w:rsidRDefault="00FC4779">
            <w:r>
              <w:rPr>
                <w:sz w:val="19"/>
                <w:szCs w:val="19"/>
              </w:rPr>
              <w:t>Bubble Solver</w:t>
            </w:r>
          </w:p>
        </w:tc>
        <w:tc>
          <w:tcPr>
            <w:tcW w:w="6920" w:type="dxa"/>
            <w:shd w:val="clear" w:color="auto" w:fill="FBF6F5"/>
            <w:tcMar>
              <w:top w:w="70" w:type="dxa"/>
              <w:left w:w="130" w:type="dxa"/>
              <w:bottom w:w="70" w:type="dxa"/>
              <w:right w:w="130" w:type="dxa"/>
            </w:tcMar>
          </w:tcPr>
          <w:p w14:paraId="196243CE" w14:textId="77777777" w:rsidR="00EE08F1" w:rsidRDefault="00FC4779">
            <w:r>
              <w:rPr>
                <w:sz w:val="19"/>
                <w:szCs w:val="19"/>
              </w:rPr>
              <w:t>Arranges rooms as area-sized bubbles that pull together by adjacency — a generated adjacency diagram</w:t>
            </w:r>
          </w:p>
        </w:tc>
      </w:tr>
      <w:tr w:rsidR="00EE08F1" w14:paraId="196243D3" w14:textId="77777777">
        <w:tblPrEx>
          <w:tblCellMar>
            <w:top w:w="0" w:type="dxa"/>
            <w:bottom w:w="0" w:type="dxa"/>
          </w:tblCellMar>
        </w:tblPrEx>
        <w:tc>
          <w:tcPr>
            <w:tcW w:w="620" w:type="dxa"/>
            <w:shd w:val="clear" w:color="auto" w:fill="FFFFFF"/>
            <w:tcMar>
              <w:top w:w="70" w:type="dxa"/>
              <w:left w:w="130" w:type="dxa"/>
              <w:bottom w:w="70" w:type="dxa"/>
              <w:right w:w="130" w:type="dxa"/>
            </w:tcMar>
          </w:tcPr>
          <w:p w14:paraId="196243D0" w14:textId="77777777" w:rsidR="00EE08F1" w:rsidRDefault="00FC4779">
            <w:r>
              <w:rPr>
                <w:sz w:val="19"/>
                <w:szCs w:val="19"/>
              </w:rPr>
              <w:t>03</w:t>
            </w:r>
          </w:p>
        </w:tc>
        <w:tc>
          <w:tcPr>
            <w:tcW w:w="2900" w:type="dxa"/>
            <w:shd w:val="clear" w:color="auto" w:fill="FFFFFF"/>
            <w:tcMar>
              <w:top w:w="70" w:type="dxa"/>
              <w:left w:w="130" w:type="dxa"/>
              <w:bottom w:w="70" w:type="dxa"/>
              <w:right w:w="130" w:type="dxa"/>
            </w:tcMar>
          </w:tcPr>
          <w:p w14:paraId="196243D1" w14:textId="77777777" w:rsidR="00EE08F1" w:rsidRDefault="00FC4779">
            <w:r>
              <w:rPr>
                <w:sz w:val="19"/>
                <w:szCs w:val="19"/>
              </w:rPr>
              <w:t>Cluster Tiler</w:t>
            </w:r>
          </w:p>
        </w:tc>
        <w:tc>
          <w:tcPr>
            <w:tcW w:w="6920" w:type="dxa"/>
            <w:shd w:val="clear" w:color="auto" w:fill="FFFFFF"/>
            <w:tcMar>
              <w:top w:w="70" w:type="dxa"/>
              <w:left w:w="130" w:type="dxa"/>
              <w:bottom w:w="70" w:type="dxa"/>
              <w:right w:w="130" w:type="dxa"/>
            </w:tcMar>
          </w:tcPr>
          <w:p w14:paraId="196243D2" w14:textId="77777777" w:rsidR="00EE08F1" w:rsidRDefault="00FC4779">
            <w:r>
              <w:rPr>
                <w:sz w:val="19"/>
                <w:szCs w:val="19"/>
              </w:rPr>
              <w:t xml:space="preserve">Hardens </w:t>
            </w:r>
            <w:proofErr w:type="gramStart"/>
            <w:r>
              <w:rPr>
                <w:sz w:val="19"/>
                <w:szCs w:val="19"/>
              </w:rPr>
              <w:t>bubbles</w:t>
            </w:r>
            <w:proofErr w:type="gramEnd"/>
            <w:r>
              <w:rPr>
                <w:sz w:val="19"/>
                <w:szCs w:val="19"/>
              </w:rPr>
              <w:t xml:space="preserve"> into </w:t>
            </w:r>
            <w:proofErr w:type="gramStart"/>
            <w:r>
              <w:rPr>
                <w:sz w:val="19"/>
                <w:szCs w:val="19"/>
              </w:rPr>
              <w:t>exact-area</w:t>
            </w:r>
            <w:proofErr w:type="gramEnd"/>
            <w:r>
              <w:rPr>
                <w:sz w:val="19"/>
                <w:szCs w:val="19"/>
              </w:rPr>
              <w:t xml:space="preserve"> rectangles, grouped into department clusters</w:t>
            </w:r>
          </w:p>
        </w:tc>
      </w:tr>
      <w:tr w:rsidR="00EE08F1" w14:paraId="196243D7" w14:textId="77777777">
        <w:tblPrEx>
          <w:tblCellMar>
            <w:top w:w="0" w:type="dxa"/>
            <w:bottom w:w="0" w:type="dxa"/>
          </w:tblCellMar>
        </w:tblPrEx>
        <w:tc>
          <w:tcPr>
            <w:tcW w:w="620" w:type="dxa"/>
            <w:shd w:val="clear" w:color="auto" w:fill="FBF6F5"/>
            <w:tcMar>
              <w:top w:w="70" w:type="dxa"/>
              <w:left w:w="130" w:type="dxa"/>
              <w:bottom w:w="70" w:type="dxa"/>
              <w:right w:w="130" w:type="dxa"/>
            </w:tcMar>
          </w:tcPr>
          <w:p w14:paraId="196243D4" w14:textId="77777777" w:rsidR="00EE08F1" w:rsidRDefault="00FC4779">
            <w:r>
              <w:rPr>
                <w:sz w:val="19"/>
                <w:szCs w:val="19"/>
              </w:rPr>
              <w:t>04</w:t>
            </w:r>
          </w:p>
        </w:tc>
        <w:tc>
          <w:tcPr>
            <w:tcW w:w="2900" w:type="dxa"/>
            <w:shd w:val="clear" w:color="auto" w:fill="FBF6F5"/>
            <w:tcMar>
              <w:top w:w="70" w:type="dxa"/>
              <w:left w:w="130" w:type="dxa"/>
              <w:bottom w:w="70" w:type="dxa"/>
              <w:right w:w="130" w:type="dxa"/>
            </w:tcMar>
          </w:tcPr>
          <w:p w14:paraId="196243D5" w14:textId="77777777" w:rsidR="00EE08F1" w:rsidRDefault="00FC4779">
            <w:r>
              <w:rPr>
                <w:sz w:val="19"/>
                <w:szCs w:val="19"/>
              </w:rPr>
              <w:t>Corridor Organizer</w:t>
            </w:r>
          </w:p>
        </w:tc>
        <w:tc>
          <w:tcPr>
            <w:tcW w:w="6920" w:type="dxa"/>
            <w:shd w:val="clear" w:color="auto" w:fill="FBF6F5"/>
            <w:tcMar>
              <w:top w:w="70" w:type="dxa"/>
              <w:left w:w="130" w:type="dxa"/>
              <w:bottom w:w="70" w:type="dxa"/>
              <w:right w:w="130" w:type="dxa"/>
            </w:tcMar>
          </w:tcPr>
          <w:p w14:paraId="196243D6" w14:textId="77777777" w:rsidR="00EE08F1" w:rsidRDefault="00FC4779">
            <w:proofErr w:type="gramStart"/>
            <w:r>
              <w:rPr>
                <w:sz w:val="19"/>
                <w:szCs w:val="19"/>
              </w:rPr>
              <w:t>Re-lays</w:t>
            </w:r>
            <w:proofErr w:type="gramEnd"/>
            <w:r>
              <w:rPr>
                <w:sz w:val="19"/>
                <w:szCs w:val="19"/>
              </w:rPr>
              <w:t xml:space="preserve"> rooms into compact double-loaded rows and lays out the corridor skeleton</w:t>
            </w:r>
          </w:p>
        </w:tc>
      </w:tr>
      <w:tr w:rsidR="00EE08F1" w14:paraId="196243DB" w14:textId="77777777">
        <w:tblPrEx>
          <w:tblCellMar>
            <w:top w:w="0" w:type="dxa"/>
            <w:bottom w:w="0" w:type="dxa"/>
          </w:tblCellMar>
        </w:tblPrEx>
        <w:tc>
          <w:tcPr>
            <w:tcW w:w="620" w:type="dxa"/>
            <w:shd w:val="clear" w:color="auto" w:fill="FFFFFF"/>
            <w:tcMar>
              <w:top w:w="70" w:type="dxa"/>
              <w:left w:w="130" w:type="dxa"/>
              <w:bottom w:w="70" w:type="dxa"/>
              <w:right w:w="130" w:type="dxa"/>
            </w:tcMar>
          </w:tcPr>
          <w:p w14:paraId="196243D8" w14:textId="77777777" w:rsidR="00EE08F1" w:rsidRDefault="00FC4779">
            <w:r>
              <w:rPr>
                <w:sz w:val="19"/>
                <w:szCs w:val="19"/>
              </w:rPr>
              <w:t>05</w:t>
            </w:r>
          </w:p>
        </w:tc>
        <w:tc>
          <w:tcPr>
            <w:tcW w:w="2900" w:type="dxa"/>
            <w:shd w:val="clear" w:color="auto" w:fill="FFFFFF"/>
            <w:tcMar>
              <w:top w:w="70" w:type="dxa"/>
              <w:left w:w="130" w:type="dxa"/>
              <w:bottom w:w="70" w:type="dxa"/>
              <w:right w:w="130" w:type="dxa"/>
            </w:tcMar>
          </w:tcPr>
          <w:p w14:paraId="196243D9" w14:textId="77777777" w:rsidR="00EE08F1" w:rsidRDefault="00FC4779">
            <w:r>
              <w:rPr>
                <w:sz w:val="19"/>
                <w:szCs w:val="19"/>
              </w:rPr>
              <w:t>Corridor Width Pass</w:t>
            </w:r>
          </w:p>
        </w:tc>
        <w:tc>
          <w:tcPr>
            <w:tcW w:w="6920" w:type="dxa"/>
            <w:shd w:val="clear" w:color="auto" w:fill="FFFFFF"/>
            <w:tcMar>
              <w:top w:w="70" w:type="dxa"/>
              <w:left w:w="130" w:type="dxa"/>
              <w:bottom w:w="70" w:type="dxa"/>
              <w:right w:w="130" w:type="dxa"/>
            </w:tcMar>
          </w:tcPr>
          <w:p w14:paraId="196243DA" w14:textId="77777777" w:rsidR="00EE08F1" w:rsidRDefault="00FC4779">
            <w:r>
              <w:rPr>
                <w:sz w:val="19"/>
                <w:szCs w:val="19"/>
              </w:rPr>
              <w:t>Gives corridors real widths — main spines widen with the traffic they carry</w:t>
            </w:r>
          </w:p>
        </w:tc>
      </w:tr>
      <w:tr w:rsidR="00EE08F1" w14:paraId="196243DF" w14:textId="77777777">
        <w:tblPrEx>
          <w:tblCellMar>
            <w:top w:w="0" w:type="dxa"/>
            <w:bottom w:w="0" w:type="dxa"/>
          </w:tblCellMar>
        </w:tblPrEx>
        <w:tc>
          <w:tcPr>
            <w:tcW w:w="620" w:type="dxa"/>
            <w:shd w:val="clear" w:color="auto" w:fill="FBF6F5"/>
            <w:tcMar>
              <w:top w:w="70" w:type="dxa"/>
              <w:left w:w="130" w:type="dxa"/>
              <w:bottom w:w="70" w:type="dxa"/>
              <w:right w:w="130" w:type="dxa"/>
            </w:tcMar>
          </w:tcPr>
          <w:p w14:paraId="196243DC" w14:textId="77777777" w:rsidR="00EE08F1" w:rsidRDefault="00FC4779">
            <w:r>
              <w:rPr>
                <w:sz w:val="19"/>
                <w:szCs w:val="19"/>
              </w:rPr>
              <w:t>06</w:t>
            </w:r>
          </w:p>
        </w:tc>
        <w:tc>
          <w:tcPr>
            <w:tcW w:w="2900" w:type="dxa"/>
            <w:shd w:val="clear" w:color="auto" w:fill="FBF6F5"/>
            <w:tcMar>
              <w:top w:w="70" w:type="dxa"/>
              <w:left w:w="130" w:type="dxa"/>
              <w:bottom w:w="70" w:type="dxa"/>
              <w:right w:w="130" w:type="dxa"/>
            </w:tcMar>
          </w:tcPr>
          <w:p w14:paraId="196243DD" w14:textId="77777777" w:rsidR="00EE08F1" w:rsidRDefault="00FC4779">
            <w:r>
              <w:rPr>
                <w:sz w:val="19"/>
                <w:szCs w:val="19"/>
              </w:rPr>
              <w:t>Door Pass</w:t>
            </w:r>
          </w:p>
        </w:tc>
        <w:tc>
          <w:tcPr>
            <w:tcW w:w="6920" w:type="dxa"/>
            <w:shd w:val="clear" w:color="auto" w:fill="FBF6F5"/>
            <w:tcMar>
              <w:top w:w="70" w:type="dxa"/>
              <w:left w:w="130" w:type="dxa"/>
              <w:bottom w:w="70" w:type="dxa"/>
              <w:right w:w="130" w:type="dxa"/>
            </w:tcMar>
          </w:tcPr>
          <w:p w14:paraId="196243DE" w14:textId="77777777" w:rsidR="00EE08F1" w:rsidRDefault="00FC4779">
            <w:r>
              <w:rPr>
                <w:sz w:val="19"/>
                <w:szCs w:val="19"/>
              </w:rPr>
              <w:t>Places a door for every room, including direct doors between rooms that share access</w:t>
            </w:r>
          </w:p>
        </w:tc>
      </w:tr>
    </w:tbl>
    <w:p w14:paraId="196243E0" w14:textId="77777777" w:rsidR="00EE08F1" w:rsidRDefault="00FC4779">
      <w:r>
        <w:br w:type="page"/>
      </w:r>
    </w:p>
    <w:p w14:paraId="196243E1" w14:textId="77777777" w:rsidR="00EE08F1" w:rsidRDefault="00FC4779">
      <w:pPr>
        <w:pStyle w:val="Heading1"/>
        <w:spacing w:before="320" w:after="140"/>
      </w:pPr>
      <w:r>
        <w:rPr>
          <w:rFonts w:ascii="Cambria" w:eastAsia="Cambria" w:hAnsi="Cambria" w:cs="Cambria"/>
          <w:b/>
          <w:bCs/>
          <w:color w:val="990011"/>
          <w:sz w:val="30"/>
          <w:szCs w:val="30"/>
        </w:rPr>
        <w:lastRenderedPageBreak/>
        <w:t>2</w:t>
      </w:r>
      <w:proofErr w:type="gramStart"/>
      <w:r>
        <w:rPr>
          <w:rFonts w:ascii="Cambria" w:eastAsia="Cambria" w:hAnsi="Cambria" w:cs="Cambria"/>
          <w:b/>
          <w:bCs/>
          <w:color w:val="990011"/>
          <w:sz w:val="30"/>
          <w:szCs w:val="30"/>
        </w:rPr>
        <w:t>.  Current</w:t>
      </w:r>
      <w:proofErr w:type="gramEnd"/>
      <w:r>
        <w:rPr>
          <w:rFonts w:ascii="Cambria" w:eastAsia="Cambria" w:hAnsi="Cambria" w:cs="Cambria"/>
          <w:b/>
          <w:bCs/>
          <w:color w:val="990011"/>
          <w:sz w:val="30"/>
          <w:szCs w:val="30"/>
        </w:rPr>
        <w:t xml:space="preserve"> state</w:t>
      </w:r>
    </w:p>
    <w:p w14:paraId="196243E2" w14:textId="77777777" w:rsidR="00EE08F1" w:rsidRDefault="00FC4779">
      <w:pPr>
        <w:spacing w:after="140" w:line="276" w:lineRule="auto"/>
      </w:pPr>
      <w:r>
        <w:t>All six components are built and validated end-to-end against a real test program. The system reliably produces a complete plan — rooms, corridors, and doors across multiple floors — from a single spreadsheet, and it does so repeatably enough to generate variations for comparison.</w:t>
      </w:r>
    </w:p>
    <w:p w14:paraId="196243E3" w14:textId="77777777" w:rsidR="00EE08F1" w:rsidRDefault="00FC4779">
      <w:pPr>
        <w:pStyle w:val="Heading2"/>
        <w:spacing w:before="220" w:after="100"/>
      </w:pPr>
      <w:r>
        <w:rPr>
          <w:rFonts w:ascii="Cambria" w:eastAsia="Cambria" w:hAnsi="Cambria" w:cs="Cambria"/>
          <w:b/>
          <w:bCs/>
          <w:color w:val="2B2B2B"/>
          <w:sz w:val="24"/>
          <w:szCs w:val="24"/>
        </w:rPr>
        <w:t>Validated on a real dataset</w:t>
      </w:r>
    </w:p>
    <w:p w14:paraId="196243E4" w14:textId="77777777" w:rsidR="00EE08F1" w:rsidRDefault="00FC4779">
      <w:pPr>
        <w:spacing w:after="140" w:line="276" w:lineRule="auto"/>
      </w:pPr>
      <w:r>
        <w:t xml:space="preserve">The pipeline was exercised on a school program (Program_ExcelToGrasshopper_Test.xlsm). The numbers below are what the tool </w:t>
      </w:r>
      <w:proofErr w:type="gramStart"/>
      <w:r>
        <w:t>actually produced</w:t>
      </w:r>
      <w:proofErr w:type="gramEnd"/>
      <w:r>
        <w:t>, not targets:</w:t>
      </w:r>
    </w:p>
    <w:tbl>
      <w:tblPr>
        <w:tblW w:w="10440" w:type="dxa"/>
        <w:tblBorders>
          <w:top w:val="single" w:sz="2" w:space="0" w:color="E0D4D2"/>
          <w:left w:val="single" w:sz="2" w:space="0" w:color="E0D4D2"/>
          <w:bottom w:val="single" w:sz="2" w:space="0" w:color="E0D4D2"/>
          <w:right w:val="single" w:sz="2" w:space="0" w:color="E0D4D2"/>
          <w:insideH w:val="single" w:sz="2" w:space="0" w:color="E0D4D2"/>
          <w:insideV w:val="single" w:sz="2" w:space="0" w:color="E0D4D2"/>
        </w:tblBorders>
        <w:tblCellMar>
          <w:left w:w="10" w:type="dxa"/>
          <w:right w:w="10" w:type="dxa"/>
        </w:tblCellMar>
        <w:tblLook w:val="0000" w:firstRow="0" w:lastRow="0" w:firstColumn="0" w:lastColumn="0" w:noHBand="0" w:noVBand="0"/>
      </w:tblPr>
      <w:tblGrid>
        <w:gridCol w:w="4200"/>
        <w:gridCol w:w="6240"/>
      </w:tblGrid>
      <w:tr w:rsidR="00EE08F1" w14:paraId="196243E7" w14:textId="77777777">
        <w:tblPrEx>
          <w:tblCellMar>
            <w:top w:w="0" w:type="dxa"/>
            <w:bottom w:w="0" w:type="dxa"/>
          </w:tblCellMar>
        </w:tblPrEx>
        <w:trPr>
          <w:tblHeader/>
        </w:trPr>
        <w:tc>
          <w:tcPr>
            <w:tcW w:w="4200" w:type="dxa"/>
            <w:shd w:val="clear" w:color="auto" w:fill="990011"/>
            <w:tcMar>
              <w:top w:w="80" w:type="dxa"/>
              <w:left w:w="130" w:type="dxa"/>
              <w:bottom w:w="80" w:type="dxa"/>
              <w:right w:w="130" w:type="dxa"/>
            </w:tcMar>
          </w:tcPr>
          <w:p w14:paraId="196243E5" w14:textId="77777777" w:rsidR="00EE08F1" w:rsidRDefault="00FC4779">
            <w:r>
              <w:rPr>
                <w:b/>
                <w:bCs/>
                <w:color w:val="FFFFFF"/>
                <w:sz w:val="19"/>
                <w:szCs w:val="19"/>
              </w:rPr>
              <w:t>Measure</w:t>
            </w:r>
          </w:p>
        </w:tc>
        <w:tc>
          <w:tcPr>
            <w:tcW w:w="6240" w:type="dxa"/>
            <w:shd w:val="clear" w:color="auto" w:fill="990011"/>
            <w:tcMar>
              <w:top w:w="80" w:type="dxa"/>
              <w:left w:w="130" w:type="dxa"/>
              <w:bottom w:w="80" w:type="dxa"/>
              <w:right w:w="130" w:type="dxa"/>
            </w:tcMar>
          </w:tcPr>
          <w:p w14:paraId="196243E6" w14:textId="77777777" w:rsidR="00EE08F1" w:rsidRDefault="00FC4779">
            <w:r>
              <w:rPr>
                <w:b/>
                <w:bCs/>
                <w:color w:val="FFFFFF"/>
                <w:sz w:val="19"/>
                <w:szCs w:val="19"/>
              </w:rPr>
              <w:t>Result</w:t>
            </w:r>
          </w:p>
        </w:tc>
      </w:tr>
      <w:tr w:rsidR="00EE08F1" w14:paraId="196243EA" w14:textId="77777777">
        <w:tblPrEx>
          <w:tblCellMar>
            <w:top w:w="0" w:type="dxa"/>
            <w:bottom w:w="0" w:type="dxa"/>
          </w:tblCellMar>
        </w:tblPrEx>
        <w:tc>
          <w:tcPr>
            <w:tcW w:w="4200" w:type="dxa"/>
            <w:shd w:val="clear" w:color="auto" w:fill="FFFFFF"/>
            <w:tcMar>
              <w:top w:w="70" w:type="dxa"/>
              <w:left w:w="130" w:type="dxa"/>
              <w:bottom w:w="70" w:type="dxa"/>
              <w:right w:w="130" w:type="dxa"/>
            </w:tcMar>
          </w:tcPr>
          <w:p w14:paraId="196243E8" w14:textId="77777777" w:rsidR="00EE08F1" w:rsidRDefault="00FC4779">
            <w:r>
              <w:rPr>
                <w:sz w:val="19"/>
                <w:szCs w:val="19"/>
              </w:rPr>
              <w:t>Program rows read</w:t>
            </w:r>
          </w:p>
        </w:tc>
        <w:tc>
          <w:tcPr>
            <w:tcW w:w="6240" w:type="dxa"/>
            <w:shd w:val="clear" w:color="auto" w:fill="FFFFFF"/>
            <w:tcMar>
              <w:top w:w="70" w:type="dxa"/>
              <w:left w:w="130" w:type="dxa"/>
              <w:bottom w:w="70" w:type="dxa"/>
              <w:right w:w="130" w:type="dxa"/>
            </w:tcMar>
          </w:tcPr>
          <w:p w14:paraId="196243E9" w14:textId="77777777" w:rsidR="00EE08F1" w:rsidRDefault="00FC4779">
            <w:r>
              <w:rPr>
                <w:sz w:val="19"/>
                <w:szCs w:val="19"/>
              </w:rPr>
              <w:t>68 rows on Sheet2</w:t>
            </w:r>
          </w:p>
        </w:tc>
      </w:tr>
      <w:tr w:rsidR="00EE08F1" w14:paraId="196243ED" w14:textId="77777777">
        <w:tblPrEx>
          <w:tblCellMar>
            <w:top w:w="0" w:type="dxa"/>
            <w:bottom w:w="0" w:type="dxa"/>
          </w:tblCellMar>
        </w:tblPrEx>
        <w:tc>
          <w:tcPr>
            <w:tcW w:w="4200" w:type="dxa"/>
            <w:shd w:val="clear" w:color="auto" w:fill="FBF6F5"/>
            <w:tcMar>
              <w:top w:w="70" w:type="dxa"/>
              <w:left w:w="130" w:type="dxa"/>
              <w:bottom w:w="70" w:type="dxa"/>
              <w:right w:w="130" w:type="dxa"/>
            </w:tcMar>
          </w:tcPr>
          <w:p w14:paraId="196243EB" w14:textId="77777777" w:rsidR="00EE08F1" w:rsidRDefault="00FC4779">
            <w:r>
              <w:rPr>
                <w:sz w:val="19"/>
                <w:szCs w:val="19"/>
              </w:rPr>
              <w:t>Rooms placed</w:t>
            </w:r>
          </w:p>
        </w:tc>
        <w:tc>
          <w:tcPr>
            <w:tcW w:w="6240" w:type="dxa"/>
            <w:shd w:val="clear" w:color="auto" w:fill="FBF6F5"/>
            <w:tcMar>
              <w:top w:w="70" w:type="dxa"/>
              <w:left w:w="130" w:type="dxa"/>
              <w:bottom w:w="70" w:type="dxa"/>
              <w:right w:w="130" w:type="dxa"/>
            </w:tcMar>
          </w:tcPr>
          <w:p w14:paraId="196243EC" w14:textId="77777777" w:rsidR="00EE08F1" w:rsidRDefault="00FC4779">
            <w:r>
              <w:rPr>
                <w:sz w:val="19"/>
                <w:szCs w:val="19"/>
              </w:rPr>
              <w:t>151 individual room instances after quantity expansion</w:t>
            </w:r>
          </w:p>
        </w:tc>
      </w:tr>
      <w:tr w:rsidR="00EE08F1" w14:paraId="196243F0" w14:textId="77777777">
        <w:tblPrEx>
          <w:tblCellMar>
            <w:top w:w="0" w:type="dxa"/>
            <w:bottom w:w="0" w:type="dxa"/>
          </w:tblCellMar>
        </w:tblPrEx>
        <w:tc>
          <w:tcPr>
            <w:tcW w:w="4200" w:type="dxa"/>
            <w:shd w:val="clear" w:color="auto" w:fill="FFFFFF"/>
            <w:tcMar>
              <w:top w:w="70" w:type="dxa"/>
              <w:left w:w="130" w:type="dxa"/>
              <w:bottom w:w="70" w:type="dxa"/>
              <w:right w:w="130" w:type="dxa"/>
            </w:tcMar>
          </w:tcPr>
          <w:p w14:paraId="196243EE" w14:textId="77777777" w:rsidR="00EE08F1" w:rsidRDefault="00FC4779">
            <w:r>
              <w:rPr>
                <w:sz w:val="19"/>
                <w:szCs w:val="19"/>
              </w:rPr>
              <w:t>Adjacencies wired</w:t>
            </w:r>
          </w:p>
        </w:tc>
        <w:tc>
          <w:tcPr>
            <w:tcW w:w="6240" w:type="dxa"/>
            <w:shd w:val="clear" w:color="auto" w:fill="FFFFFF"/>
            <w:tcMar>
              <w:top w:w="70" w:type="dxa"/>
              <w:left w:w="130" w:type="dxa"/>
              <w:bottom w:w="70" w:type="dxa"/>
              <w:right w:w="130" w:type="dxa"/>
            </w:tcMar>
          </w:tcPr>
          <w:p w14:paraId="196243EF" w14:textId="77777777" w:rsidR="00EE08F1" w:rsidRDefault="00FC4779">
            <w:r>
              <w:rPr>
                <w:sz w:val="19"/>
                <w:szCs w:val="19"/>
              </w:rPr>
              <w:t>145 directed room-to-room connections</w:t>
            </w:r>
          </w:p>
        </w:tc>
      </w:tr>
      <w:tr w:rsidR="00EE08F1" w14:paraId="196243F3" w14:textId="77777777">
        <w:tblPrEx>
          <w:tblCellMar>
            <w:top w:w="0" w:type="dxa"/>
            <w:bottom w:w="0" w:type="dxa"/>
          </w:tblCellMar>
        </w:tblPrEx>
        <w:tc>
          <w:tcPr>
            <w:tcW w:w="4200" w:type="dxa"/>
            <w:shd w:val="clear" w:color="auto" w:fill="FBF6F5"/>
            <w:tcMar>
              <w:top w:w="70" w:type="dxa"/>
              <w:left w:w="130" w:type="dxa"/>
              <w:bottom w:w="70" w:type="dxa"/>
              <w:right w:w="130" w:type="dxa"/>
            </w:tcMar>
          </w:tcPr>
          <w:p w14:paraId="196243F1" w14:textId="77777777" w:rsidR="00EE08F1" w:rsidRDefault="00FC4779">
            <w:r>
              <w:rPr>
                <w:sz w:val="19"/>
                <w:szCs w:val="19"/>
              </w:rPr>
              <w:t>Departments / floors</w:t>
            </w:r>
          </w:p>
        </w:tc>
        <w:tc>
          <w:tcPr>
            <w:tcW w:w="6240" w:type="dxa"/>
            <w:shd w:val="clear" w:color="auto" w:fill="FBF6F5"/>
            <w:tcMar>
              <w:top w:w="70" w:type="dxa"/>
              <w:left w:w="130" w:type="dxa"/>
              <w:bottom w:w="70" w:type="dxa"/>
              <w:right w:w="130" w:type="dxa"/>
            </w:tcMar>
          </w:tcPr>
          <w:p w14:paraId="196243F2" w14:textId="77777777" w:rsidR="00EE08F1" w:rsidRDefault="00FC4779">
            <w:r>
              <w:rPr>
                <w:sz w:val="19"/>
                <w:szCs w:val="19"/>
              </w:rPr>
              <w:t>Departments 1–9, across floors 1–2</w:t>
            </w:r>
          </w:p>
        </w:tc>
      </w:tr>
      <w:tr w:rsidR="00EE08F1" w14:paraId="196243F6" w14:textId="77777777">
        <w:tblPrEx>
          <w:tblCellMar>
            <w:top w:w="0" w:type="dxa"/>
            <w:bottom w:w="0" w:type="dxa"/>
          </w:tblCellMar>
        </w:tblPrEx>
        <w:tc>
          <w:tcPr>
            <w:tcW w:w="4200" w:type="dxa"/>
            <w:shd w:val="clear" w:color="auto" w:fill="FFFFFF"/>
            <w:tcMar>
              <w:top w:w="70" w:type="dxa"/>
              <w:left w:w="130" w:type="dxa"/>
              <w:bottom w:w="70" w:type="dxa"/>
              <w:right w:w="130" w:type="dxa"/>
            </w:tcMar>
          </w:tcPr>
          <w:p w14:paraId="196243F4" w14:textId="77777777" w:rsidR="00EE08F1" w:rsidRDefault="00FC4779">
            <w:r>
              <w:rPr>
                <w:sz w:val="19"/>
                <w:szCs w:val="19"/>
              </w:rPr>
              <w:t xml:space="preserve">Bubble </w:t>
            </w:r>
            <w:proofErr w:type="gramStart"/>
            <w:r>
              <w:rPr>
                <w:sz w:val="19"/>
                <w:szCs w:val="19"/>
              </w:rPr>
              <w:t>overlap</w:t>
            </w:r>
            <w:proofErr w:type="gramEnd"/>
            <w:r>
              <w:rPr>
                <w:sz w:val="19"/>
                <w:szCs w:val="19"/>
              </w:rPr>
              <w:t xml:space="preserve"> after </w:t>
            </w:r>
            <w:proofErr w:type="gramStart"/>
            <w:r>
              <w:rPr>
                <w:sz w:val="19"/>
                <w:szCs w:val="19"/>
              </w:rPr>
              <w:t>solve</w:t>
            </w:r>
            <w:proofErr w:type="gramEnd"/>
          </w:p>
        </w:tc>
        <w:tc>
          <w:tcPr>
            <w:tcW w:w="6240" w:type="dxa"/>
            <w:shd w:val="clear" w:color="auto" w:fill="FFFFFF"/>
            <w:tcMar>
              <w:top w:w="70" w:type="dxa"/>
              <w:left w:w="130" w:type="dxa"/>
              <w:bottom w:w="70" w:type="dxa"/>
              <w:right w:w="130" w:type="dxa"/>
            </w:tcMar>
          </w:tcPr>
          <w:p w14:paraId="196243F5" w14:textId="77777777" w:rsidR="00EE08F1" w:rsidRDefault="00FC4779">
            <w:r>
              <w:rPr>
                <w:sz w:val="19"/>
                <w:szCs w:val="19"/>
              </w:rPr>
              <w:t>Effectively zero (0 overlapping pairs after the de-overlap pass)</w:t>
            </w:r>
          </w:p>
        </w:tc>
      </w:tr>
      <w:tr w:rsidR="00EE08F1" w14:paraId="196243F9" w14:textId="77777777">
        <w:tblPrEx>
          <w:tblCellMar>
            <w:top w:w="0" w:type="dxa"/>
            <w:bottom w:w="0" w:type="dxa"/>
          </w:tblCellMar>
        </w:tblPrEx>
        <w:tc>
          <w:tcPr>
            <w:tcW w:w="4200" w:type="dxa"/>
            <w:shd w:val="clear" w:color="auto" w:fill="FBF6F5"/>
            <w:tcMar>
              <w:top w:w="70" w:type="dxa"/>
              <w:left w:w="130" w:type="dxa"/>
              <w:bottom w:w="70" w:type="dxa"/>
              <w:right w:w="130" w:type="dxa"/>
            </w:tcMar>
          </w:tcPr>
          <w:p w14:paraId="196243F7" w14:textId="77777777" w:rsidR="00EE08F1" w:rsidRDefault="00FC4779">
            <w:r>
              <w:rPr>
                <w:sz w:val="19"/>
                <w:szCs w:val="19"/>
              </w:rPr>
              <w:t>Room area accuracy</w:t>
            </w:r>
          </w:p>
        </w:tc>
        <w:tc>
          <w:tcPr>
            <w:tcW w:w="6240" w:type="dxa"/>
            <w:shd w:val="clear" w:color="auto" w:fill="FBF6F5"/>
            <w:tcMar>
              <w:top w:w="70" w:type="dxa"/>
              <w:left w:w="130" w:type="dxa"/>
              <w:bottom w:w="70" w:type="dxa"/>
              <w:right w:w="130" w:type="dxa"/>
            </w:tcMar>
          </w:tcPr>
          <w:p w14:paraId="196243F8" w14:textId="77777777" w:rsidR="00EE08F1" w:rsidRDefault="00FC4779">
            <w:r>
              <w:rPr>
                <w:sz w:val="19"/>
                <w:szCs w:val="19"/>
              </w:rPr>
              <w:t>Rooms hit their exact programmed area at shaping (0% deviation)</w:t>
            </w:r>
          </w:p>
        </w:tc>
      </w:tr>
      <w:tr w:rsidR="00EE08F1" w14:paraId="196243FC" w14:textId="77777777">
        <w:tblPrEx>
          <w:tblCellMar>
            <w:top w:w="0" w:type="dxa"/>
            <w:bottom w:w="0" w:type="dxa"/>
          </w:tblCellMar>
        </w:tblPrEx>
        <w:tc>
          <w:tcPr>
            <w:tcW w:w="4200" w:type="dxa"/>
            <w:shd w:val="clear" w:color="auto" w:fill="FFFFFF"/>
            <w:tcMar>
              <w:top w:w="70" w:type="dxa"/>
              <w:left w:w="130" w:type="dxa"/>
              <w:bottom w:w="70" w:type="dxa"/>
              <w:right w:w="130" w:type="dxa"/>
            </w:tcMar>
          </w:tcPr>
          <w:p w14:paraId="196243FA" w14:textId="77777777" w:rsidR="00EE08F1" w:rsidRDefault="00FC4779">
            <w:r>
              <w:rPr>
                <w:sz w:val="19"/>
                <w:szCs w:val="19"/>
              </w:rPr>
              <w:t>Cluster balance</w:t>
            </w:r>
          </w:p>
        </w:tc>
        <w:tc>
          <w:tcPr>
            <w:tcW w:w="6240" w:type="dxa"/>
            <w:shd w:val="clear" w:color="auto" w:fill="FFFFFF"/>
            <w:tcMar>
              <w:top w:w="70" w:type="dxa"/>
              <w:left w:w="130" w:type="dxa"/>
              <w:bottom w:w="70" w:type="dxa"/>
              <w:right w:w="130" w:type="dxa"/>
            </w:tcMar>
          </w:tcPr>
          <w:p w14:paraId="196243FB" w14:textId="77777777" w:rsidR="00EE08F1" w:rsidRDefault="00FC4779">
            <w:r>
              <w:rPr>
                <w:sz w:val="19"/>
                <w:szCs w:val="19"/>
              </w:rPr>
              <w:t>Rooms distributed across clusters (e.g. 36 / 23 / 13 / 12 / 10 / 7 on floor 1)</w:t>
            </w:r>
          </w:p>
        </w:tc>
      </w:tr>
      <w:tr w:rsidR="00EE08F1" w14:paraId="196243FF" w14:textId="77777777">
        <w:tblPrEx>
          <w:tblCellMar>
            <w:top w:w="0" w:type="dxa"/>
            <w:bottom w:w="0" w:type="dxa"/>
          </w:tblCellMar>
        </w:tblPrEx>
        <w:tc>
          <w:tcPr>
            <w:tcW w:w="4200" w:type="dxa"/>
            <w:shd w:val="clear" w:color="auto" w:fill="FBF6F5"/>
            <w:tcMar>
              <w:top w:w="70" w:type="dxa"/>
              <w:left w:w="130" w:type="dxa"/>
              <w:bottom w:w="70" w:type="dxa"/>
              <w:right w:w="130" w:type="dxa"/>
            </w:tcMar>
          </w:tcPr>
          <w:p w14:paraId="196243FD" w14:textId="77777777" w:rsidR="00EE08F1" w:rsidRDefault="00FC4779">
            <w:r>
              <w:rPr>
                <w:sz w:val="19"/>
                <w:szCs w:val="19"/>
              </w:rPr>
              <w:t>Corridor widening</w:t>
            </w:r>
          </w:p>
        </w:tc>
        <w:tc>
          <w:tcPr>
            <w:tcW w:w="6240" w:type="dxa"/>
            <w:shd w:val="clear" w:color="auto" w:fill="FBF6F5"/>
            <w:tcMar>
              <w:top w:w="70" w:type="dxa"/>
              <w:left w:w="130" w:type="dxa"/>
              <w:bottom w:w="70" w:type="dxa"/>
              <w:right w:w="130" w:type="dxa"/>
            </w:tcMar>
          </w:tcPr>
          <w:p w14:paraId="196243FE" w14:textId="77777777" w:rsidR="00EE08F1" w:rsidRDefault="00FC4779">
            <w:r>
              <w:rPr>
                <w:sz w:val="19"/>
                <w:szCs w:val="19"/>
              </w:rPr>
              <w:t xml:space="preserve">Main corridors scale with load — from 3 ft up to an 8 ft </w:t>
            </w:r>
            <w:proofErr w:type="gramStart"/>
            <w:r>
              <w:rPr>
                <w:sz w:val="19"/>
                <w:szCs w:val="19"/>
              </w:rPr>
              <w:t>cap</w:t>
            </w:r>
            <w:proofErr w:type="gramEnd"/>
            <w:r>
              <w:rPr>
                <w:sz w:val="19"/>
                <w:szCs w:val="19"/>
              </w:rPr>
              <w:t xml:space="preserve"> by rooms served</w:t>
            </w:r>
          </w:p>
        </w:tc>
      </w:tr>
    </w:tbl>
    <w:p w14:paraId="19624400" w14:textId="77777777" w:rsidR="00EE08F1" w:rsidRDefault="00FC4779">
      <w:pPr>
        <w:pStyle w:val="Heading2"/>
        <w:spacing w:before="220" w:after="100"/>
      </w:pPr>
      <w:r>
        <w:rPr>
          <w:rFonts w:ascii="Cambria" w:eastAsia="Cambria" w:hAnsi="Cambria" w:cs="Cambria"/>
          <w:b/>
          <w:bCs/>
          <w:color w:val="2B2B2B"/>
          <w:sz w:val="24"/>
          <w:szCs w:val="24"/>
        </w:rPr>
        <w:t>What works well</w:t>
      </w:r>
    </w:p>
    <w:p w14:paraId="19624401" w14:textId="77777777" w:rsidR="00EE08F1" w:rsidRDefault="00FC4779">
      <w:pPr>
        <w:pStyle w:val="ListParagraph"/>
        <w:numPr>
          <w:ilvl w:val="0"/>
          <w:numId w:val="2"/>
        </w:numPr>
        <w:spacing w:after="70" w:line="272" w:lineRule="auto"/>
      </w:pPr>
      <w:r>
        <w:t>The input is genuinely a plain spreadsheet. Four columns carry the load — what the room is, how big, how many, and what it connects to — so the design team can drive the tool without touching code.</w:t>
      </w:r>
    </w:p>
    <w:p w14:paraId="19624402" w14:textId="77777777" w:rsidR="00EE08F1" w:rsidRDefault="00FC4779">
      <w:pPr>
        <w:pStyle w:val="ListParagraph"/>
        <w:numPr>
          <w:ilvl w:val="0"/>
          <w:numId w:val="2"/>
        </w:numPr>
        <w:spacing w:after="70" w:line="272" w:lineRule="auto"/>
      </w:pPr>
      <w:r>
        <w:t>Rooms come out at their exact programmed areas, grouped into sensible department clusters, with the adjacency logic clearly driving who ends up next to whom.</w:t>
      </w:r>
    </w:p>
    <w:p w14:paraId="19624403" w14:textId="77777777" w:rsidR="00EE08F1" w:rsidRDefault="00FC4779">
      <w:pPr>
        <w:pStyle w:val="ListParagraph"/>
        <w:numPr>
          <w:ilvl w:val="0"/>
          <w:numId w:val="2"/>
        </w:numPr>
        <w:spacing w:after="70" w:line="272" w:lineRule="auto"/>
      </w:pPr>
      <w:r>
        <w:t>The corridor network is connected by construction: corridors are routed through channels reserved during layout, rather than computed and stitched together afterward. This removed the fragmentation that broke an earlier version of the pipeline.</w:t>
      </w:r>
    </w:p>
    <w:p w14:paraId="19624404" w14:textId="77777777" w:rsidR="00EE08F1" w:rsidRDefault="00FC4779">
      <w:pPr>
        <w:pStyle w:val="ListParagraph"/>
        <w:numPr>
          <w:ilvl w:val="0"/>
          <w:numId w:val="2"/>
        </w:numPr>
        <w:spacing w:after="70" w:line="272" w:lineRule="auto"/>
      </w:pPr>
      <w:r>
        <w:t>Corridors are hierarchical and traffic-aware — a main spine that serves more rooms is automatically drawn wider than a minor branch.</w:t>
      </w:r>
    </w:p>
    <w:p w14:paraId="19624405" w14:textId="77777777" w:rsidR="00EE08F1" w:rsidRDefault="00FC4779">
      <w:pPr>
        <w:pStyle w:val="ListParagraph"/>
        <w:numPr>
          <w:ilvl w:val="0"/>
          <w:numId w:val="2"/>
        </w:numPr>
        <w:spacing w:after="70" w:line="272" w:lineRule="auto"/>
      </w:pPr>
      <w:r>
        <w:t>The tool is fast enough to run repeatedly, which is the whole point: it produces options to compare rather than a single fixed answer.</w:t>
      </w:r>
    </w:p>
    <w:p w14:paraId="19624406" w14:textId="77777777" w:rsidR="00EE08F1" w:rsidRDefault="00FC4779">
      <w:r>
        <w:br w:type="page"/>
      </w:r>
    </w:p>
    <w:p w14:paraId="19624407" w14:textId="77777777" w:rsidR="00EE08F1" w:rsidRDefault="00FC4779">
      <w:pPr>
        <w:pStyle w:val="Heading2"/>
        <w:spacing w:before="220" w:after="100"/>
      </w:pPr>
      <w:r>
        <w:rPr>
          <w:rFonts w:ascii="Cambria" w:eastAsia="Cambria" w:hAnsi="Cambria" w:cs="Cambria"/>
          <w:b/>
          <w:bCs/>
          <w:color w:val="2B2B2B"/>
          <w:sz w:val="24"/>
          <w:szCs w:val="24"/>
        </w:rPr>
        <w:lastRenderedPageBreak/>
        <w:t>Known limitations (current, honest state)</w:t>
      </w:r>
    </w:p>
    <w:p w14:paraId="19624408" w14:textId="77777777" w:rsidR="00EE08F1" w:rsidRDefault="00FC4779">
      <w:pPr>
        <w:spacing w:after="140" w:line="276" w:lineRule="auto"/>
      </w:pPr>
      <w:r>
        <w:t>These are documented deliberately — the working principle on this project is to ship working features and record their limits rather than iterate indefinitely on fragile pieces.</w:t>
      </w:r>
    </w:p>
    <w:tbl>
      <w:tblPr>
        <w:tblW w:w="10440" w:type="dxa"/>
        <w:tblBorders>
          <w:top w:val="single" w:sz="2" w:space="0" w:color="E0D4D2"/>
          <w:left w:val="single" w:sz="2" w:space="0" w:color="E0D4D2"/>
          <w:bottom w:val="single" w:sz="2" w:space="0" w:color="E0D4D2"/>
          <w:right w:val="single" w:sz="2" w:space="0" w:color="E0D4D2"/>
          <w:insideH w:val="single" w:sz="2" w:space="0" w:color="E0D4D2"/>
          <w:insideV w:val="single" w:sz="2" w:space="0" w:color="E0D4D2"/>
        </w:tblBorders>
        <w:tblCellMar>
          <w:left w:w="10" w:type="dxa"/>
          <w:right w:w="10" w:type="dxa"/>
        </w:tblCellMar>
        <w:tblLook w:val="0000" w:firstRow="0" w:lastRow="0" w:firstColumn="0" w:lastColumn="0" w:noHBand="0" w:noVBand="0"/>
      </w:tblPr>
      <w:tblGrid>
        <w:gridCol w:w="2500"/>
        <w:gridCol w:w="3600"/>
        <w:gridCol w:w="4340"/>
      </w:tblGrid>
      <w:tr w:rsidR="00EE08F1" w14:paraId="1962440C" w14:textId="77777777">
        <w:tblPrEx>
          <w:tblCellMar>
            <w:top w:w="0" w:type="dxa"/>
            <w:bottom w:w="0" w:type="dxa"/>
          </w:tblCellMar>
        </w:tblPrEx>
        <w:trPr>
          <w:tblHeader/>
        </w:trPr>
        <w:tc>
          <w:tcPr>
            <w:tcW w:w="2500" w:type="dxa"/>
            <w:shd w:val="clear" w:color="auto" w:fill="990011"/>
            <w:tcMar>
              <w:top w:w="80" w:type="dxa"/>
              <w:left w:w="130" w:type="dxa"/>
              <w:bottom w:w="80" w:type="dxa"/>
              <w:right w:w="130" w:type="dxa"/>
            </w:tcMar>
          </w:tcPr>
          <w:p w14:paraId="19624409" w14:textId="77777777" w:rsidR="00EE08F1" w:rsidRDefault="00FC4779">
            <w:r>
              <w:rPr>
                <w:b/>
                <w:bCs/>
                <w:color w:val="FFFFFF"/>
                <w:sz w:val="19"/>
                <w:szCs w:val="19"/>
              </w:rPr>
              <w:t>Limitation</w:t>
            </w:r>
          </w:p>
        </w:tc>
        <w:tc>
          <w:tcPr>
            <w:tcW w:w="3600" w:type="dxa"/>
            <w:shd w:val="clear" w:color="auto" w:fill="990011"/>
            <w:tcMar>
              <w:top w:w="80" w:type="dxa"/>
              <w:left w:w="130" w:type="dxa"/>
              <w:bottom w:w="80" w:type="dxa"/>
              <w:right w:w="130" w:type="dxa"/>
            </w:tcMar>
          </w:tcPr>
          <w:p w14:paraId="1962440A" w14:textId="77777777" w:rsidR="00EE08F1" w:rsidRDefault="00FC4779">
            <w:r>
              <w:rPr>
                <w:b/>
                <w:bCs/>
                <w:color w:val="FFFFFF"/>
                <w:sz w:val="19"/>
                <w:szCs w:val="19"/>
              </w:rPr>
              <w:t>What it means</w:t>
            </w:r>
          </w:p>
        </w:tc>
        <w:tc>
          <w:tcPr>
            <w:tcW w:w="4340" w:type="dxa"/>
            <w:shd w:val="clear" w:color="auto" w:fill="990011"/>
            <w:tcMar>
              <w:top w:w="80" w:type="dxa"/>
              <w:left w:w="130" w:type="dxa"/>
              <w:bottom w:w="80" w:type="dxa"/>
              <w:right w:w="130" w:type="dxa"/>
            </w:tcMar>
          </w:tcPr>
          <w:p w14:paraId="1962440B" w14:textId="77777777" w:rsidR="00EE08F1" w:rsidRDefault="00FC4779">
            <w:r>
              <w:rPr>
                <w:b/>
                <w:bCs/>
                <w:color w:val="FFFFFF"/>
                <w:sz w:val="19"/>
                <w:szCs w:val="19"/>
              </w:rPr>
              <w:t>Why it happens / lever</w:t>
            </w:r>
          </w:p>
        </w:tc>
      </w:tr>
      <w:tr w:rsidR="00EE08F1" w14:paraId="19624410" w14:textId="77777777">
        <w:tblPrEx>
          <w:tblCellMar>
            <w:top w:w="0" w:type="dxa"/>
            <w:bottom w:w="0" w:type="dxa"/>
          </w:tblCellMar>
        </w:tblPrEx>
        <w:trPr>
          <w:cantSplit/>
        </w:trPr>
        <w:tc>
          <w:tcPr>
            <w:tcW w:w="2500" w:type="dxa"/>
            <w:shd w:val="clear" w:color="auto" w:fill="FFFFFF"/>
            <w:tcMar>
              <w:top w:w="70" w:type="dxa"/>
              <w:left w:w="130" w:type="dxa"/>
              <w:bottom w:w="70" w:type="dxa"/>
              <w:right w:w="130" w:type="dxa"/>
            </w:tcMar>
          </w:tcPr>
          <w:p w14:paraId="1962440D" w14:textId="77777777" w:rsidR="00EE08F1" w:rsidRDefault="00FC4779">
            <w:r>
              <w:rPr>
                <w:b/>
                <w:bCs/>
                <w:sz w:val="19"/>
                <w:szCs w:val="19"/>
              </w:rPr>
              <w:t>Floor-space efficiency ~31–39%</w:t>
            </w:r>
          </w:p>
        </w:tc>
        <w:tc>
          <w:tcPr>
            <w:tcW w:w="3600" w:type="dxa"/>
            <w:shd w:val="clear" w:color="auto" w:fill="FFFFFF"/>
            <w:tcMar>
              <w:top w:w="70" w:type="dxa"/>
              <w:left w:w="130" w:type="dxa"/>
              <w:bottom w:w="70" w:type="dxa"/>
              <w:right w:w="130" w:type="dxa"/>
            </w:tcMar>
          </w:tcPr>
          <w:p w14:paraId="1962440E" w14:textId="77777777" w:rsidR="00EE08F1" w:rsidRDefault="00FC4779">
            <w:r>
              <w:rPr>
                <w:sz w:val="19"/>
                <w:szCs w:val="19"/>
              </w:rPr>
              <w:t>A meaningful share of each floor reads as whitespace inside clusters.</w:t>
            </w:r>
          </w:p>
        </w:tc>
        <w:tc>
          <w:tcPr>
            <w:tcW w:w="4340" w:type="dxa"/>
            <w:shd w:val="clear" w:color="auto" w:fill="FFFFFF"/>
            <w:tcMar>
              <w:top w:w="70" w:type="dxa"/>
              <w:left w:w="130" w:type="dxa"/>
              <w:bottom w:w="70" w:type="dxa"/>
              <w:right w:w="130" w:type="dxa"/>
            </w:tcMar>
          </w:tcPr>
          <w:p w14:paraId="1962440F" w14:textId="77777777" w:rsidR="00EE08F1" w:rsidRDefault="00FC4779">
            <w:r>
              <w:rPr>
                <w:sz w:val="19"/>
                <w:szCs w:val="19"/>
              </w:rPr>
              <w:t>The structural cost of insisting on exact areas, perfectly flat corridor-facing walls, and reserved corridor channels. Density levers exist (shallower rooms, more elongation, or relaxing exact area).</w:t>
            </w:r>
          </w:p>
        </w:tc>
      </w:tr>
      <w:tr w:rsidR="00EE08F1" w14:paraId="19624414" w14:textId="77777777">
        <w:tblPrEx>
          <w:tblCellMar>
            <w:top w:w="0" w:type="dxa"/>
            <w:bottom w:w="0" w:type="dxa"/>
          </w:tblCellMar>
        </w:tblPrEx>
        <w:trPr>
          <w:cantSplit/>
        </w:trPr>
        <w:tc>
          <w:tcPr>
            <w:tcW w:w="2500" w:type="dxa"/>
            <w:shd w:val="clear" w:color="auto" w:fill="FBF6F5"/>
            <w:tcMar>
              <w:top w:w="70" w:type="dxa"/>
              <w:left w:w="130" w:type="dxa"/>
              <w:bottom w:w="70" w:type="dxa"/>
              <w:right w:w="130" w:type="dxa"/>
            </w:tcMar>
          </w:tcPr>
          <w:p w14:paraId="19624411" w14:textId="77777777" w:rsidR="00EE08F1" w:rsidRDefault="00FC4779">
            <w:r>
              <w:rPr>
                <w:b/>
                <w:bCs/>
                <w:sz w:val="19"/>
                <w:szCs w:val="19"/>
              </w:rPr>
              <w:t xml:space="preserve">Vertical circulation </w:t>
            </w:r>
            <w:proofErr w:type="gramStart"/>
            <w:r>
              <w:rPr>
                <w:b/>
                <w:bCs/>
                <w:sz w:val="19"/>
                <w:szCs w:val="19"/>
              </w:rPr>
              <w:t>not</w:t>
            </w:r>
            <w:proofErr w:type="gramEnd"/>
            <w:r>
              <w:rPr>
                <w:b/>
                <w:bCs/>
                <w:sz w:val="19"/>
                <w:szCs w:val="19"/>
              </w:rPr>
              <w:t xml:space="preserve"> yet built</w:t>
            </w:r>
          </w:p>
        </w:tc>
        <w:tc>
          <w:tcPr>
            <w:tcW w:w="3600" w:type="dxa"/>
            <w:shd w:val="clear" w:color="auto" w:fill="FBF6F5"/>
            <w:tcMar>
              <w:top w:w="70" w:type="dxa"/>
              <w:left w:w="130" w:type="dxa"/>
              <w:bottom w:w="70" w:type="dxa"/>
              <w:right w:w="130" w:type="dxa"/>
            </w:tcMar>
          </w:tcPr>
          <w:p w14:paraId="19624412" w14:textId="77777777" w:rsidR="00EE08F1" w:rsidRDefault="00FC4779">
            <w:r>
              <w:rPr>
                <w:sz w:val="19"/>
                <w:szCs w:val="19"/>
              </w:rPr>
              <w:t>Stairs and elevators between floors aren't placed automatically yet.</w:t>
            </w:r>
          </w:p>
        </w:tc>
        <w:tc>
          <w:tcPr>
            <w:tcW w:w="4340" w:type="dxa"/>
            <w:shd w:val="clear" w:color="auto" w:fill="FBF6F5"/>
            <w:tcMar>
              <w:top w:w="70" w:type="dxa"/>
              <w:left w:w="130" w:type="dxa"/>
              <w:bottom w:w="70" w:type="dxa"/>
              <w:right w:w="130" w:type="dxa"/>
            </w:tcMar>
          </w:tcPr>
          <w:p w14:paraId="19624413" w14:textId="77777777" w:rsidR="00EE08F1" w:rsidRDefault="00FC4779">
            <w:r>
              <w:rPr>
                <w:sz w:val="19"/>
                <w:szCs w:val="19"/>
              </w:rPr>
              <w:t>This is Part 4, the next scheduled build. The solver already aligns cross-floor rooms 'as if stacked' to support it.</w:t>
            </w:r>
          </w:p>
        </w:tc>
      </w:tr>
      <w:tr w:rsidR="00EE08F1" w14:paraId="19624418" w14:textId="77777777">
        <w:tblPrEx>
          <w:tblCellMar>
            <w:top w:w="0" w:type="dxa"/>
            <w:bottom w:w="0" w:type="dxa"/>
          </w:tblCellMar>
        </w:tblPrEx>
        <w:trPr>
          <w:cantSplit/>
        </w:trPr>
        <w:tc>
          <w:tcPr>
            <w:tcW w:w="2500" w:type="dxa"/>
            <w:shd w:val="clear" w:color="auto" w:fill="FFFFFF"/>
            <w:tcMar>
              <w:top w:w="70" w:type="dxa"/>
              <w:left w:w="130" w:type="dxa"/>
              <w:bottom w:w="70" w:type="dxa"/>
              <w:right w:w="130" w:type="dxa"/>
            </w:tcMar>
          </w:tcPr>
          <w:p w14:paraId="19624415" w14:textId="77777777" w:rsidR="00EE08F1" w:rsidRDefault="00FC4779">
            <w:r>
              <w:rPr>
                <w:b/>
                <w:bCs/>
                <w:sz w:val="19"/>
                <w:szCs w:val="19"/>
              </w:rPr>
              <w:t>Shared-Access column must be typed text</w:t>
            </w:r>
          </w:p>
        </w:tc>
        <w:tc>
          <w:tcPr>
            <w:tcW w:w="3600" w:type="dxa"/>
            <w:shd w:val="clear" w:color="auto" w:fill="FFFFFF"/>
            <w:tcMar>
              <w:top w:w="70" w:type="dxa"/>
              <w:left w:w="130" w:type="dxa"/>
              <w:bottom w:w="70" w:type="dxa"/>
              <w:right w:w="130" w:type="dxa"/>
            </w:tcMar>
          </w:tcPr>
          <w:p w14:paraId="19624416" w14:textId="77777777" w:rsidR="00EE08F1" w:rsidRDefault="00FC4779">
            <w:r>
              <w:rPr>
                <w:sz w:val="19"/>
                <w:szCs w:val="19"/>
              </w:rPr>
              <w:t>Rooms that should connect directly to a neighbor (e.g. a restroom to a classroom) need an 'X' or 'TRUE' typed in the sheet.</w:t>
            </w:r>
          </w:p>
        </w:tc>
        <w:tc>
          <w:tcPr>
            <w:tcW w:w="4340" w:type="dxa"/>
            <w:shd w:val="clear" w:color="auto" w:fill="FFFFFF"/>
            <w:tcMar>
              <w:top w:w="70" w:type="dxa"/>
              <w:left w:w="130" w:type="dxa"/>
              <w:bottom w:w="70" w:type="dxa"/>
              <w:right w:w="130" w:type="dxa"/>
            </w:tcMar>
          </w:tcPr>
          <w:p w14:paraId="19624417" w14:textId="77777777" w:rsidR="00EE08F1" w:rsidRDefault="00FC4779">
            <w:r>
              <w:rPr>
                <w:sz w:val="19"/>
                <w:szCs w:val="19"/>
              </w:rPr>
              <w:t>Excel's clickable checkboxes aren't readable by the reader library; a typed value is required, or every room simply gets a corridor door.</w:t>
            </w:r>
          </w:p>
        </w:tc>
      </w:tr>
      <w:tr w:rsidR="00EE08F1" w14:paraId="1962441C" w14:textId="77777777">
        <w:tblPrEx>
          <w:tblCellMar>
            <w:top w:w="0" w:type="dxa"/>
            <w:bottom w:w="0" w:type="dxa"/>
          </w:tblCellMar>
        </w:tblPrEx>
        <w:trPr>
          <w:cantSplit/>
        </w:trPr>
        <w:tc>
          <w:tcPr>
            <w:tcW w:w="2500" w:type="dxa"/>
            <w:shd w:val="clear" w:color="auto" w:fill="FBF6F5"/>
            <w:tcMar>
              <w:top w:w="70" w:type="dxa"/>
              <w:left w:w="130" w:type="dxa"/>
              <w:bottom w:w="70" w:type="dxa"/>
              <w:right w:w="130" w:type="dxa"/>
            </w:tcMar>
          </w:tcPr>
          <w:p w14:paraId="19624419" w14:textId="77777777" w:rsidR="00EE08F1" w:rsidRDefault="00FC4779">
            <w:r>
              <w:rPr>
                <w:b/>
                <w:bCs/>
                <w:sz w:val="19"/>
                <w:szCs w:val="19"/>
              </w:rPr>
              <w:t>A few program edges won't resolve</w:t>
            </w:r>
          </w:p>
        </w:tc>
        <w:tc>
          <w:tcPr>
            <w:tcW w:w="3600" w:type="dxa"/>
            <w:shd w:val="clear" w:color="auto" w:fill="FBF6F5"/>
            <w:tcMar>
              <w:top w:w="70" w:type="dxa"/>
              <w:left w:w="130" w:type="dxa"/>
              <w:bottom w:w="70" w:type="dxa"/>
              <w:right w:w="130" w:type="dxa"/>
            </w:tcMar>
          </w:tcPr>
          <w:p w14:paraId="1962441A" w14:textId="77777777" w:rsidR="00EE08F1" w:rsidRDefault="00FC4779">
            <w:r>
              <w:rPr>
                <w:sz w:val="19"/>
                <w:szCs w:val="19"/>
              </w:rPr>
              <w:t>Adjacencies that point at a zero-quantity room are skipped.</w:t>
            </w:r>
          </w:p>
        </w:tc>
        <w:tc>
          <w:tcPr>
            <w:tcW w:w="4340" w:type="dxa"/>
            <w:shd w:val="clear" w:color="auto" w:fill="FBF6F5"/>
            <w:tcMar>
              <w:top w:w="70" w:type="dxa"/>
              <w:left w:w="130" w:type="dxa"/>
              <w:bottom w:w="70" w:type="dxa"/>
              <w:right w:w="130" w:type="dxa"/>
            </w:tcMar>
          </w:tcPr>
          <w:p w14:paraId="1962441B" w14:textId="77777777" w:rsidR="00EE08F1" w:rsidRDefault="00FC4779">
            <w:r>
              <w:rPr>
                <w:sz w:val="19"/>
                <w:szCs w:val="19"/>
              </w:rPr>
              <w:t>Expected behavior — reported in diagnostics, not an error. Comes from the program data, not the tool.</w:t>
            </w:r>
          </w:p>
        </w:tc>
      </w:tr>
    </w:tbl>
    <w:p w14:paraId="1962441D" w14:textId="77777777" w:rsidR="00EE08F1" w:rsidRDefault="00FC4779">
      <w:r>
        <w:br w:type="page"/>
      </w:r>
    </w:p>
    <w:p w14:paraId="1962441E" w14:textId="77777777" w:rsidR="00EE08F1" w:rsidRDefault="00FC4779">
      <w:pPr>
        <w:pStyle w:val="Heading1"/>
        <w:spacing w:before="320" w:after="140"/>
      </w:pPr>
      <w:r>
        <w:rPr>
          <w:rFonts w:ascii="Cambria" w:eastAsia="Cambria" w:hAnsi="Cambria" w:cs="Cambria"/>
          <w:b/>
          <w:bCs/>
          <w:color w:val="990011"/>
          <w:sz w:val="30"/>
          <w:szCs w:val="30"/>
        </w:rPr>
        <w:lastRenderedPageBreak/>
        <w:t>3</w:t>
      </w:r>
      <w:proofErr w:type="gramStart"/>
      <w:r>
        <w:rPr>
          <w:rFonts w:ascii="Cambria" w:eastAsia="Cambria" w:hAnsi="Cambria" w:cs="Cambria"/>
          <w:b/>
          <w:bCs/>
          <w:color w:val="990011"/>
          <w:sz w:val="30"/>
          <w:szCs w:val="30"/>
        </w:rPr>
        <w:t>.  Component</w:t>
      </w:r>
      <w:proofErr w:type="gramEnd"/>
      <w:r>
        <w:rPr>
          <w:rFonts w:ascii="Cambria" w:eastAsia="Cambria" w:hAnsi="Cambria" w:cs="Cambria"/>
          <w:b/>
          <w:bCs/>
          <w:color w:val="990011"/>
          <w:sz w:val="30"/>
          <w:szCs w:val="30"/>
        </w:rPr>
        <w:t xml:space="preserve"> walkthrough</w:t>
      </w:r>
    </w:p>
    <w:p w14:paraId="1962441F" w14:textId="77777777" w:rsidR="00EE08F1" w:rsidRDefault="00FC4779">
      <w:pPr>
        <w:spacing w:after="140" w:line="276" w:lineRule="auto"/>
      </w:pPr>
      <w:r>
        <w:t>Each stage produces a drawing the design team can review directly. Read them in sequence — the same program carried all the way through.</w:t>
      </w:r>
    </w:p>
    <w:p w14:paraId="19624420" w14:textId="77777777" w:rsidR="00EE08F1" w:rsidRDefault="00FC4779">
      <w:pPr>
        <w:pStyle w:val="Heading2"/>
        <w:spacing w:before="220" w:after="100"/>
      </w:pPr>
      <w:r>
        <w:rPr>
          <w:rFonts w:ascii="Cambria" w:eastAsia="Cambria" w:hAnsi="Cambria" w:cs="Cambria"/>
          <w:b/>
          <w:bCs/>
          <w:color w:val="2B2B2B"/>
          <w:sz w:val="24"/>
          <w:szCs w:val="24"/>
        </w:rPr>
        <w:t>The underlying concept</w:t>
      </w:r>
    </w:p>
    <w:p w14:paraId="19624421" w14:textId="77777777" w:rsidR="00EE08F1" w:rsidRDefault="00FC4779">
      <w:pPr>
        <w:spacing w:after="140" w:line="276" w:lineRule="auto"/>
      </w:pPr>
      <w:r>
        <w:t>The whole pipeline rests on one idea: a bubble diagram with adjacency links translates directly into rectangular rooms, doors, and a corridor hierarchy. Rooms cluster, clusters face a shared corridor, and corridors organize into branches feeding a trunk.</w:t>
      </w:r>
    </w:p>
    <w:p w14:paraId="19624422" w14:textId="77777777" w:rsidR="00EE08F1" w:rsidRDefault="00FC4779">
      <w:pPr>
        <w:spacing w:before="100" w:after="40"/>
        <w:jc w:val="center"/>
      </w:pPr>
      <w:r>
        <w:rPr>
          <w:noProof/>
        </w:rPr>
        <w:drawing>
          <wp:inline distT="0" distB="0" distL="0" distR="0" wp14:anchorId="19624451" wp14:editId="19624452">
            <wp:extent cx="5143500" cy="4362450"/>
            <wp:effectExtent l="0" t="0" r="0" b="0"/>
            <wp:docPr id="400853508" name="Picture 400853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4362450"/>
                    </a:xfrm>
                    <a:prstGeom prst="rect">
                      <a:avLst/>
                    </a:prstGeom>
                  </pic:spPr>
                </pic:pic>
              </a:graphicData>
            </a:graphic>
          </wp:inline>
        </w:drawing>
      </w:r>
    </w:p>
    <w:p w14:paraId="19624423" w14:textId="77777777" w:rsidR="00EE08F1" w:rsidRDefault="00FC4779">
      <w:pPr>
        <w:spacing w:after="200"/>
        <w:jc w:val="center"/>
      </w:pPr>
      <w:r>
        <w:rPr>
          <w:i/>
          <w:iCs/>
          <w:color w:val="6E5F5C"/>
          <w:sz w:val="17"/>
          <w:szCs w:val="17"/>
        </w:rPr>
        <w:t xml:space="preserve">Figure 2 — The governing concept: bubbles with adjacency connections (above) resolve into rectangular rooms with direct </w:t>
      </w:r>
      <w:proofErr w:type="gramStart"/>
      <w:r>
        <w:rPr>
          <w:i/>
          <w:iCs/>
          <w:color w:val="6E5F5C"/>
          <w:sz w:val="17"/>
          <w:szCs w:val="17"/>
        </w:rPr>
        <w:t>adjacencies</w:t>
      </w:r>
      <w:proofErr w:type="gramEnd"/>
      <w:r>
        <w:rPr>
          <w:i/>
          <w:iCs/>
          <w:color w:val="6E5F5C"/>
          <w:sz w:val="17"/>
          <w:szCs w:val="17"/>
        </w:rPr>
        <w:t>, branch corridors (green), and trunk corridors (yellow) below.</w:t>
      </w:r>
    </w:p>
    <w:p w14:paraId="19624424" w14:textId="77777777" w:rsidR="00EE08F1" w:rsidRDefault="00FC4779">
      <w:pPr>
        <w:pStyle w:val="Heading2"/>
        <w:spacing w:before="220" w:after="100"/>
      </w:pPr>
      <w:r>
        <w:rPr>
          <w:rFonts w:ascii="Cambria" w:eastAsia="Cambria" w:hAnsi="Cambria" w:cs="Cambria"/>
          <w:b/>
          <w:bCs/>
          <w:color w:val="2B2B2B"/>
          <w:sz w:val="24"/>
          <w:szCs w:val="24"/>
        </w:rPr>
        <w:t>Component 01 — Program Reader (the input)</w:t>
      </w:r>
    </w:p>
    <w:p w14:paraId="19624425" w14:textId="77777777" w:rsidR="00EE08F1" w:rsidRDefault="00FC4779">
      <w:pPr>
        <w:spacing w:after="140" w:line="276" w:lineRule="auto"/>
      </w:pPr>
      <w:r>
        <w:t>The only thing the design team supplies is the program spreadsheet. Four columns do the work: what the room is, how big it is, how many are needed, and what it connects to. The reader cleans the sheet, skips spacer and zero-quantity rows, and expands quantities into individual room instances — so a row for four classrooms becomes four separately placed rooms.</w:t>
      </w:r>
    </w:p>
    <w:p w14:paraId="19624426" w14:textId="77777777" w:rsidR="00EE08F1" w:rsidRDefault="00FC4779">
      <w:pPr>
        <w:spacing w:before="100" w:after="40"/>
        <w:jc w:val="center"/>
      </w:pPr>
      <w:r>
        <w:rPr>
          <w:noProof/>
        </w:rPr>
        <w:lastRenderedPageBreak/>
        <w:drawing>
          <wp:inline distT="0" distB="0" distL="0" distR="0" wp14:anchorId="19624453" wp14:editId="19624454">
            <wp:extent cx="4286250" cy="2857500"/>
            <wp:effectExtent l="0" t="0" r="0" b="0"/>
            <wp:docPr id="2135263240" name="Picture 2135263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286250" cy="2857500"/>
                    </a:xfrm>
                    <a:prstGeom prst="rect">
                      <a:avLst/>
                    </a:prstGeom>
                  </pic:spPr>
                </pic:pic>
              </a:graphicData>
            </a:graphic>
          </wp:inline>
        </w:drawing>
      </w:r>
    </w:p>
    <w:p w14:paraId="19624427" w14:textId="77777777" w:rsidR="00EE08F1" w:rsidRDefault="00FC4779">
      <w:pPr>
        <w:spacing w:after="200"/>
        <w:jc w:val="center"/>
      </w:pPr>
      <w:r>
        <w:rPr>
          <w:i/>
          <w:iCs/>
          <w:color w:val="6E5F5C"/>
          <w:sz w:val="17"/>
          <w:szCs w:val="17"/>
        </w:rPr>
        <w:t>Figure 3 — The program table as the tool reads it. No scripting is required on the design side.</w:t>
      </w:r>
    </w:p>
    <w:p w14:paraId="19624428" w14:textId="77777777" w:rsidR="00EE08F1" w:rsidRDefault="00FC4779">
      <w:pPr>
        <w:pStyle w:val="Heading2"/>
        <w:spacing w:before="220" w:after="100"/>
      </w:pPr>
      <w:r>
        <w:rPr>
          <w:rFonts w:ascii="Cambria" w:eastAsia="Cambria" w:hAnsi="Cambria" w:cs="Cambria"/>
          <w:b/>
          <w:bCs/>
          <w:color w:val="2B2B2B"/>
          <w:sz w:val="24"/>
          <w:szCs w:val="24"/>
        </w:rPr>
        <w:t>Component 02 — Bubble Solver</w:t>
      </w:r>
    </w:p>
    <w:p w14:paraId="19624429" w14:textId="77777777" w:rsidR="00EE08F1" w:rsidRDefault="00FC4779">
      <w:pPr>
        <w:spacing w:after="140" w:line="276" w:lineRule="auto"/>
      </w:pPr>
      <w:r>
        <w:t>Every room becomes a circle sized by its area. Required adjacencies act as springs pulling rooms together while repulsion keeps them from overlapping, and each floor is held together as a coherent group. The result reads like a hand-drawn adjacency diagram — but it is generated from the table, and it settles with effectively zero overlap.</w:t>
      </w:r>
    </w:p>
    <w:p w14:paraId="1962442A" w14:textId="77777777" w:rsidR="00EE08F1" w:rsidRDefault="00FC4779">
      <w:pPr>
        <w:pStyle w:val="ListParagraph"/>
        <w:numPr>
          <w:ilvl w:val="0"/>
          <w:numId w:val="2"/>
        </w:numPr>
        <w:spacing w:after="70" w:line="272" w:lineRule="auto"/>
      </w:pPr>
      <w:r>
        <w:t xml:space="preserve">Bubble size = room </w:t>
      </w:r>
      <w:proofErr w:type="gramStart"/>
      <w:r>
        <w:t>area  ·</w:t>
      </w:r>
      <w:proofErr w:type="gramEnd"/>
      <w:r>
        <w:t xml:space="preserve">  lines = required </w:t>
      </w:r>
      <w:proofErr w:type="gramStart"/>
      <w:r>
        <w:t>adjacencies  ·</w:t>
      </w:r>
      <w:proofErr w:type="gramEnd"/>
      <w:r>
        <w:t xml:space="preserve">  color = department.</w:t>
      </w:r>
    </w:p>
    <w:p w14:paraId="1962442B" w14:textId="77777777" w:rsidR="00EE08F1" w:rsidRDefault="00FC4779">
      <w:pPr>
        <w:spacing w:before="100" w:after="40"/>
        <w:jc w:val="center"/>
      </w:pPr>
      <w:r>
        <w:rPr>
          <w:noProof/>
        </w:rPr>
        <w:drawing>
          <wp:inline distT="0" distB="0" distL="0" distR="0" wp14:anchorId="19624455" wp14:editId="19624456">
            <wp:extent cx="6096000" cy="3600450"/>
            <wp:effectExtent l="0" t="0" r="0" b="0"/>
            <wp:docPr id="1129924052" name="Picture 1129924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3600450"/>
                    </a:xfrm>
                    <a:prstGeom prst="rect">
                      <a:avLst/>
                    </a:prstGeom>
                  </pic:spPr>
                </pic:pic>
              </a:graphicData>
            </a:graphic>
          </wp:inline>
        </w:drawing>
      </w:r>
    </w:p>
    <w:p w14:paraId="1962442C" w14:textId="77777777" w:rsidR="00EE08F1" w:rsidRDefault="00FC4779">
      <w:pPr>
        <w:spacing w:after="200"/>
        <w:jc w:val="center"/>
      </w:pPr>
      <w:r>
        <w:rPr>
          <w:i/>
          <w:iCs/>
          <w:color w:val="6E5F5C"/>
          <w:sz w:val="17"/>
          <w:szCs w:val="17"/>
        </w:rPr>
        <w:t>Figure 4 — Bubble diagram output. Floor 1 (left) and floor 2 (right); large program elements such as the Mini-Gym, Art, and Open Stack read immediately.</w:t>
      </w:r>
    </w:p>
    <w:p w14:paraId="1962442D" w14:textId="77777777" w:rsidR="00EE08F1" w:rsidRDefault="00FC4779">
      <w:pPr>
        <w:pStyle w:val="Heading2"/>
        <w:spacing w:before="220" w:after="100"/>
      </w:pPr>
      <w:r>
        <w:rPr>
          <w:rFonts w:ascii="Cambria" w:eastAsia="Cambria" w:hAnsi="Cambria" w:cs="Cambria"/>
          <w:b/>
          <w:bCs/>
          <w:color w:val="2B2B2B"/>
          <w:sz w:val="24"/>
          <w:szCs w:val="24"/>
        </w:rPr>
        <w:t>Component 03 — Cluster Tiler</w:t>
      </w:r>
    </w:p>
    <w:p w14:paraId="1962442E" w14:textId="77777777" w:rsidR="00EE08F1" w:rsidRDefault="00FC4779">
      <w:pPr>
        <w:spacing w:after="140" w:line="276" w:lineRule="auto"/>
      </w:pPr>
      <w:r>
        <w:lastRenderedPageBreak/>
        <w:t xml:space="preserve">The soft bubbles harden into rectangles at their exact programmed areas, grouped into department clusters and aligned into bands. Rooms are tagged with the wall that will face circulation, and channels are reserved between </w:t>
      </w:r>
      <w:proofErr w:type="gramStart"/>
      <w:r>
        <w:t>clusters</w:t>
      </w:r>
      <w:proofErr w:type="gramEnd"/>
      <w:r>
        <w:t xml:space="preserve"> so corridors have somewhere to run. It now reads as a plan, though no corridor geometry exists yet.</w:t>
      </w:r>
    </w:p>
    <w:p w14:paraId="1962442F" w14:textId="77777777" w:rsidR="00EE08F1" w:rsidRDefault="00FC4779">
      <w:pPr>
        <w:spacing w:before="100" w:after="40"/>
        <w:jc w:val="center"/>
      </w:pPr>
      <w:r>
        <w:rPr>
          <w:noProof/>
        </w:rPr>
        <w:drawing>
          <wp:inline distT="0" distB="0" distL="0" distR="0" wp14:anchorId="19624457" wp14:editId="19624458">
            <wp:extent cx="6096000" cy="3076575"/>
            <wp:effectExtent l="0" t="0" r="0" b="0"/>
            <wp:docPr id="1972409716" name="Picture 1972409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96000" cy="3076575"/>
                    </a:xfrm>
                    <a:prstGeom prst="rect">
                      <a:avLst/>
                    </a:prstGeom>
                  </pic:spPr>
                </pic:pic>
              </a:graphicData>
            </a:graphic>
          </wp:inline>
        </w:drawing>
      </w:r>
    </w:p>
    <w:p w14:paraId="19624430" w14:textId="77777777" w:rsidR="00EE08F1" w:rsidRDefault="00FC4779">
      <w:pPr>
        <w:spacing w:after="200"/>
        <w:jc w:val="center"/>
      </w:pPr>
      <w:r>
        <w:rPr>
          <w:i/>
          <w:iCs/>
          <w:color w:val="6E5F5C"/>
          <w:sz w:val="17"/>
          <w:szCs w:val="17"/>
        </w:rPr>
        <w:t>Figure 5 — Clustered rooms at exact area, grouped by department. Reserved gaps between clusters become the corridor channels.</w:t>
      </w:r>
    </w:p>
    <w:p w14:paraId="19624431" w14:textId="77777777" w:rsidR="00EE08F1" w:rsidRDefault="00FC4779">
      <w:pPr>
        <w:pStyle w:val="Heading2"/>
        <w:spacing w:before="220" w:after="100"/>
      </w:pPr>
      <w:r>
        <w:rPr>
          <w:rFonts w:ascii="Cambria" w:eastAsia="Cambria" w:hAnsi="Cambria" w:cs="Cambria"/>
          <w:b/>
          <w:bCs/>
          <w:color w:val="2B2B2B"/>
          <w:sz w:val="24"/>
          <w:szCs w:val="24"/>
        </w:rPr>
        <w:t>Components 04–06 — Corridors, Widths, and Doors</w:t>
      </w:r>
    </w:p>
    <w:p w14:paraId="19624432" w14:textId="77777777" w:rsidR="00EE08F1" w:rsidRDefault="00FC4779">
      <w:pPr>
        <w:spacing w:after="140" w:line="276" w:lineRule="auto"/>
      </w:pPr>
      <w:r>
        <w:t>The organizer re-lays the rooms into compact double-loaded rows — two rows of rooms facing a shared corridor — and emits the corridor skeleton. Because corridors are routed through channels reserved during layout rather than computed afterward, the network is connected by construction. The width pass then gives each corridor a real width, widening the main spines according to how many rooms they serve, and the door pass places a door on every room.</w:t>
      </w:r>
    </w:p>
    <w:p w14:paraId="19624433" w14:textId="77777777" w:rsidR="00EE08F1" w:rsidRDefault="00FC4779">
      <w:pPr>
        <w:pStyle w:val="ListParagraph"/>
        <w:numPr>
          <w:ilvl w:val="0"/>
          <w:numId w:val="2"/>
        </w:numPr>
        <w:spacing w:after="70" w:line="272" w:lineRule="auto"/>
      </w:pPr>
      <w:r>
        <w:t>Branch corridors run between the two room rows of a branch.</w:t>
      </w:r>
    </w:p>
    <w:p w14:paraId="19624434" w14:textId="77777777" w:rsidR="00EE08F1" w:rsidRDefault="00FC4779">
      <w:pPr>
        <w:pStyle w:val="ListParagraph"/>
        <w:numPr>
          <w:ilvl w:val="0"/>
          <w:numId w:val="2"/>
        </w:numPr>
        <w:spacing w:after="70" w:line="272" w:lineRule="auto"/>
      </w:pPr>
      <w:r>
        <w:t>Trunk corridors form the main spine, widening with traffic — from 3 ft up to an 8 ft cap.</w:t>
      </w:r>
    </w:p>
    <w:p w14:paraId="19624435" w14:textId="77777777" w:rsidR="00EE08F1" w:rsidRDefault="00FC4779">
      <w:pPr>
        <w:pStyle w:val="ListParagraph"/>
        <w:numPr>
          <w:ilvl w:val="0"/>
          <w:numId w:val="2"/>
        </w:numPr>
        <w:spacing w:after="70" w:line="272" w:lineRule="auto"/>
      </w:pPr>
      <w:r>
        <w:t xml:space="preserve">Doors sit at the wall midpoint facing the nearest corridor; rooms flagged for shared access </w:t>
      </w:r>
      <w:proofErr w:type="gramStart"/>
      <w:r>
        <w:t>instead</w:t>
      </w:r>
      <w:proofErr w:type="gramEnd"/>
      <w:r>
        <w:t xml:space="preserve"> get a direct door into their neighbor.</w:t>
      </w:r>
    </w:p>
    <w:p w14:paraId="19624436" w14:textId="77777777" w:rsidR="00EE08F1" w:rsidRDefault="00FC4779">
      <w:pPr>
        <w:spacing w:before="100" w:after="40"/>
        <w:jc w:val="center"/>
      </w:pPr>
      <w:r>
        <w:rPr>
          <w:noProof/>
        </w:rPr>
        <w:lastRenderedPageBreak/>
        <w:drawing>
          <wp:inline distT="0" distB="0" distL="0" distR="0" wp14:anchorId="19624459" wp14:editId="1962445A">
            <wp:extent cx="6096000" cy="3009900"/>
            <wp:effectExtent l="0" t="0" r="0" b="0"/>
            <wp:docPr id="351510862" name="Picture 351510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96000" cy="3009900"/>
                    </a:xfrm>
                    <a:prstGeom prst="rect">
                      <a:avLst/>
                    </a:prstGeom>
                  </pic:spPr>
                </pic:pic>
              </a:graphicData>
            </a:graphic>
          </wp:inline>
        </w:drawing>
      </w:r>
    </w:p>
    <w:p w14:paraId="19624437" w14:textId="77777777" w:rsidR="00EE08F1" w:rsidRDefault="00FC4779">
      <w:pPr>
        <w:spacing w:after="200"/>
        <w:jc w:val="center"/>
      </w:pPr>
      <w:r>
        <w:rPr>
          <w:i/>
          <w:iCs/>
          <w:color w:val="6E5F5C"/>
          <w:sz w:val="17"/>
          <w:szCs w:val="17"/>
        </w:rPr>
        <w:t>Figure 6 — The resolved plan: rooms in double-loaded rows with the branch and trunk corridor network threaded through both floors.</w:t>
      </w:r>
    </w:p>
    <w:p w14:paraId="19624438" w14:textId="77777777" w:rsidR="00EE08F1" w:rsidRDefault="00FC4779">
      <w:pPr>
        <w:pStyle w:val="Heading2"/>
        <w:spacing w:before="220" w:after="100"/>
      </w:pPr>
      <w:r>
        <w:rPr>
          <w:rFonts w:ascii="Cambria" w:eastAsia="Cambria" w:hAnsi="Cambria" w:cs="Cambria"/>
          <w:b/>
          <w:bCs/>
          <w:color w:val="2B2B2B"/>
          <w:sz w:val="24"/>
          <w:szCs w:val="24"/>
        </w:rPr>
        <w:t>The result — options, not a single answer</w:t>
      </w:r>
    </w:p>
    <w:p w14:paraId="19624439" w14:textId="77777777" w:rsidR="00EE08F1" w:rsidRDefault="00FC4779">
      <w:pPr>
        <w:spacing w:after="140" w:line="276" w:lineRule="auto"/>
      </w:pPr>
      <w:r>
        <w:t>Because the whole thing runs from one spreadsheet, changing a few settings and re-running yields a fresh, complete option. This is how the tool is meant to be used: generate several, compare them side by side, then pick one to develop by hand.</w:t>
      </w:r>
    </w:p>
    <w:p w14:paraId="1962443A" w14:textId="77777777" w:rsidR="00EE08F1" w:rsidRDefault="00FC4779">
      <w:pPr>
        <w:spacing w:before="100" w:after="40"/>
        <w:jc w:val="center"/>
      </w:pPr>
      <w:r>
        <w:rPr>
          <w:noProof/>
        </w:rPr>
        <w:drawing>
          <wp:inline distT="0" distB="0" distL="0" distR="0" wp14:anchorId="1962445B" wp14:editId="1962445C">
            <wp:extent cx="4762500" cy="3971925"/>
            <wp:effectExtent l="0" t="0" r="0" b="0"/>
            <wp:docPr id="1647261694" name="Picture 1647261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3971925"/>
                    </a:xfrm>
                    <a:prstGeom prst="rect">
                      <a:avLst/>
                    </a:prstGeom>
                  </pic:spPr>
                </pic:pic>
              </a:graphicData>
            </a:graphic>
          </wp:inline>
        </w:drawing>
      </w:r>
    </w:p>
    <w:p w14:paraId="1962443B" w14:textId="77777777" w:rsidR="00EE08F1" w:rsidRDefault="00FC4779">
      <w:pPr>
        <w:spacing w:after="200"/>
        <w:jc w:val="center"/>
      </w:pPr>
      <w:r>
        <w:rPr>
          <w:i/>
          <w:iCs/>
          <w:color w:val="6E5F5C"/>
          <w:sz w:val="17"/>
          <w:szCs w:val="17"/>
        </w:rPr>
        <w:t>Figure 7 — Five generated variations of the same program, shown as bubbles, clustered rooms, and resolved corridor plans.</w:t>
      </w:r>
    </w:p>
    <w:p w14:paraId="1962443C" w14:textId="77777777" w:rsidR="00EE08F1" w:rsidRDefault="00FC4779">
      <w:pPr>
        <w:pStyle w:val="Heading1"/>
        <w:spacing w:before="320" w:after="140"/>
      </w:pPr>
      <w:r>
        <w:rPr>
          <w:rFonts w:ascii="Cambria" w:eastAsia="Cambria" w:hAnsi="Cambria" w:cs="Cambria"/>
          <w:b/>
          <w:bCs/>
          <w:color w:val="990011"/>
          <w:sz w:val="30"/>
          <w:szCs w:val="30"/>
        </w:rPr>
        <w:lastRenderedPageBreak/>
        <w:t>4</w:t>
      </w:r>
      <w:proofErr w:type="gramStart"/>
      <w:r>
        <w:rPr>
          <w:rFonts w:ascii="Cambria" w:eastAsia="Cambria" w:hAnsi="Cambria" w:cs="Cambria"/>
          <w:b/>
          <w:bCs/>
          <w:color w:val="990011"/>
          <w:sz w:val="30"/>
          <w:szCs w:val="30"/>
        </w:rPr>
        <w:t>.  Future</w:t>
      </w:r>
      <w:proofErr w:type="gramEnd"/>
      <w:r>
        <w:rPr>
          <w:rFonts w:ascii="Cambria" w:eastAsia="Cambria" w:hAnsi="Cambria" w:cs="Cambria"/>
          <w:b/>
          <w:bCs/>
          <w:color w:val="990011"/>
          <w:sz w:val="30"/>
          <w:szCs w:val="30"/>
        </w:rPr>
        <w:t xml:space="preserve"> refinement and changes</w:t>
      </w:r>
    </w:p>
    <w:p w14:paraId="1962443D" w14:textId="77777777" w:rsidR="00EE08F1" w:rsidRDefault="00FC4779">
      <w:pPr>
        <w:pStyle w:val="Heading2"/>
        <w:spacing w:before="220" w:after="100"/>
      </w:pPr>
      <w:r>
        <w:rPr>
          <w:rFonts w:ascii="Cambria" w:eastAsia="Cambria" w:hAnsi="Cambria" w:cs="Cambria"/>
          <w:b/>
          <w:bCs/>
          <w:color w:val="2B2B2B"/>
          <w:sz w:val="24"/>
          <w:szCs w:val="24"/>
        </w:rPr>
        <w:t>Next build — Part 4: vertical cores</w:t>
      </w:r>
    </w:p>
    <w:p w14:paraId="1962443E" w14:textId="77777777" w:rsidR="00EE08F1" w:rsidRDefault="00FC4779">
      <w:pPr>
        <w:spacing w:after="140" w:line="276" w:lineRule="auto"/>
      </w:pPr>
      <w:r>
        <w:t>The immediate next step is automatic placement of stairs and elevators between floors, driven by cross-floor adjacency and department, each with reserved space. The groundwork is already in place: the bubble solver aligns cross-floor adjacencies as if the floors were stacked, so vertical cores can line up cleanly.</w:t>
      </w:r>
    </w:p>
    <w:p w14:paraId="1962443F" w14:textId="77777777" w:rsidR="00EE08F1" w:rsidRDefault="00FC4779">
      <w:pPr>
        <w:pStyle w:val="Heading2"/>
        <w:spacing w:before="220" w:after="100"/>
      </w:pPr>
      <w:r>
        <w:rPr>
          <w:rFonts w:ascii="Cambria" w:eastAsia="Cambria" w:hAnsi="Cambria" w:cs="Cambria"/>
          <w:b/>
          <w:bCs/>
          <w:color w:val="2B2B2B"/>
          <w:sz w:val="24"/>
          <w:szCs w:val="24"/>
        </w:rPr>
        <w:t>Density and efficiency</w:t>
      </w:r>
    </w:p>
    <w:p w14:paraId="19624440" w14:textId="77777777" w:rsidR="00EE08F1" w:rsidRDefault="00FC4779">
      <w:pPr>
        <w:spacing w:after="140" w:line="276" w:lineRule="auto"/>
      </w:pPr>
      <w:r>
        <w:t>The most visible refinement target is floor-space efficiency. The tool already exposes the levers — reducing target room depth, allowing rooms to elongate more, or relaxing the exact-area constraint — and a focused pass on tuning these against real projects would tighten the plans. This is a trade-off study to run with the design team, since each lever changes the character of the result.</w:t>
      </w:r>
    </w:p>
    <w:p w14:paraId="19624441" w14:textId="77777777" w:rsidR="00EE08F1" w:rsidRDefault="00FC4779">
      <w:pPr>
        <w:pStyle w:val="Heading2"/>
        <w:spacing w:before="220" w:after="100"/>
      </w:pPr>
      <w:r>
        <w:rPr>
          <w:rFonts w:ascii="Cambria" w:eastAsia="Cambria" w:hAnsi="Cambria" w:cs="Cambria"/>
          <w:b/>
          <w:bCs/>
          <w:color w:val="2B2B2B"/>
          <w:sz w:val="24"/>
          <w:szCs w:val="24"/>
        </w:rPr>
        <w:t>Program input experience</w:t>
      </w:r>
    </w:p>
    <w:p w14:paraId="19624442" w14:textId="77777777" w:rsidR="00EE08F1" w:rsidRDefault="00FC4779">
      <w:pPr>
        <w:pStyle w:val="ListParagraph"/>
        <w:numPr>
          <w:ilvl w:val="0"/>
          <w:numId w:val="2"/>
        </w:numPr>
        <w:spacing w:after="70" w:line="272" w:lineRule="auto"/>
      </w:pPr>
      <w:r>
        <w:t>Smooth over the Shared-Access typed-text requirement so it's less of a gotcha for people building the spreadsheet.</w:t>
      </w:r>
    </w:p>
    <w:p w14:paraId="19624443" w14:textId="77777777" w:rsidR="00EE08F1" w:rsidRDefault="00FC4779">
      <w:pPr>
        <w:pStyle w:val="ListParagraph"/>
        <w:numPr>
          <w:ilvl w:val="0"/>
          <w:numId w:val="2"/>
        </w:numPr>
        <w:spacing w:after="70" w:line="272" w:lineRule="auto"/>
      </w:pPr>
      <w:r>
        <w:t>Add light validation and clearer diagnostics so program issues (unresolved adjacencies, zero-quantity targets) surface in plain language as the sheet is built.</w:t>
      </w:r>
    </w:p>
    <w:p w14:paraId="19624444" w14:textId="77777777" w:rsidR="00EE08F1" w:rsidRDefault="00FC4779">
      <w:pPr>
        <w:pStyle w:val="Heading2"/>
        <w:spacing w:before="220" w:after="100"/>
      </w:pPr>
      <w:r>
        <w:rPr>
          <w:rFonts w:ascii="Cambria" w:eastAsia="Cambria" w:hAnsi="Cambria" w:cs="Cambria"/>
          <w:b/>
          <w:bCs/>
          <w:color w:val="2B2B2B"/>
          <w:sz w:val="24"/>
          <w:szCs w:val="24"/>
        </w:rPr>
        <w:t>Design-review feedback to fold in</w:t>
      </w:r>
    </w:p>
    <w:p w14:paraId="19624445" w14:textId="77777777" w:rsidR="00EE08F1" w:rsidRDefault="00FC4779">
      <w:pPr>
        <w:spacing w:after="140" w:line="276" w:lineRule="auto"/>
      </w:pPr>
      <w:r>
        <w:t>This pilot is being shown to the design team specifically to gather direction. The open questions that will shape the next round of changes:</w:t>
      </w:r>
    </w:p>
    <w:p w14:paraId="19624446" w14:textId="77777777" w:rsidR="00EE08F1" w:rsidRDefault="00FC4779">
      <w:pPr>
        <w:pStyle w:val="ListParagraph"/>
        <w:numPr>
          <w:ilvl w:val="0"/>
          <w:numId w:val="2"/>
        </w:numPr>
        <w:spacing w:after="70" w:line="272" w:lineRule="auto"/>
      </w:pPr>
      <w:r>
        <w:t xml:space="preserve">Does the clustering logic match how architects </w:t>
      </w:r>
      <w:proofErr w:type="gramStart"/>
      <w:r>
        <w:t>actually group</w:t>
      </w:r>
      <w:proofErr w:type="gramEnd"/>
      <w:r>
        <w:t xml:space="preserve"> space?</w:t>
      </w:r>
    </w:p>
    <w:p w14:paraId="19624447" w14:textId="77777777" w:rsidR="00EE08F1" w:rsidRDefault="00FC4779">
      <w:pPr>
        <w:pStyle w:val="ListParagraph"/>
        <w:numPr>
          <w:ilvl w:val="0"/>
          <w:numId w:val="2"/>
        </w:numPr>
        <w:spacing w:after="70" w:line="272" w:lineRule="auto"/>
      </w:pPr>
      <w:r>
        <w:t>Are corridors landing where a designer would expect them?</w:t>
      </w:r>
    </w:p>
    <w:p w14:paraId="19624448" w14:textId="77777777" w:rsidR="00EE08F1" w:rsidRDefault="00FC4779">
      <w:pPr>
        <w:pStyle w:val="ListParagraph"/>
        <w:numPr>
          <w:ilvl w:val="0"/>
          <w:numId w:val="2"/>
        </w:numPr>
        <w:spacing w:after="70" w:line="272" w:lineRule="auto"/>
      </w:pPr>
      <w:r>
        <w:t>What program inputs is the tool missing to be useful on a live project?</w:t>
      </w:r>
    </w:p>
    <w:p w14:paraId="19624449" w14:textId="77777777" w:rsidR="00EE08F1" w:rsidRDefault="00FC4779">
      <w:pPr>
        <w:pStyle w:val="ListParagraph"/>
        <w:numPr>
          <w:ilvl w:val="0"/>
          <w:numId w:val="2"/>
        </w:numPr>
        <w:spacing w:after="70" w:line="272" w:lineRule="auto"/>
      </w:pPr>
      <w:r>
        <w:t xml:space="preserve">Where would this genuinely save time — and where does </w:t>
      </w:r>
      <w:proofErr w:type="gramStart"/>
      <w:r>
        <w:t>hand-work</w:t>
      </w:r>
      <w:proofErr w:type="gramEnd"/>
      <w:r>
        <w:t xml:space="preserve"> still win?</w:t>
      </w:r>
    </w:p>
    <w:p w14:paraId="1962444A" w14:textId="77777777" w:rsidR="00EE08F1" w:rsidRDefault="00FC4779">
      <w:pPr>
        <w:spacing w:before="100" w:after="40"/>
        <w:jc w:val="center"/>
      </w:pPr>
      <w:r>
        <w:rPr>
          <w:noProof/>
        </w:rPr>
        <w:drawing>
          <wp:inline distT="0" distB="0" distL="0" distR="0" wp14:anchorId="1962445D" wp14:editId="1962445E">
            <wp:extent cx="4762500" cy="2085975"/>
            <wp:effectExtent l="0" t="0" r="0" b="0"/>
            <wp:docPr id="725573758" name="Picture 725573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2085975"/>
                    </a:xfrm>
                    <a:prstGeom prst="rect">
                      <a:avLst/>
                    </a:prstGeom>
                  </pic:spPr>
                </pic:pic>
              </a:graphicData>
            </a:graphic>
          </wp:inline>
        </w:drawing>
      </w:r>
    </w:p>
    <w:p w14:paraId="1962444B" w14:textId="77777777" w:rsidR="00EE08F1" w:rsidRDefault="00FC4779">
      <w:pPr>
        <w:spacing w:after="200"/>
        <w:jc w:val="center"/>
      </w:pPr>
      <w:r>
        <w:rPr>
          <w:i/>
          <w:iCs/>
          <w:color w:val="6E5F5C"/>
          <w:sz w:val="17"/>
          <w:szCs w:val="17"/>
        </w:rPr>
        <w:t xml:space="preserve">Figure 8 — Review markup on a generated plan. Redundant and </w:t>
      </w:r>
      <w:proofErr w:type="gramStart"/>
      <w:r>
        <w:rPr>
          <w:i/>
          <w:iCs/>
          <w:color w:val="6E5F5C"/>
          <w:sz w:val="17"/>
          <w:szCs w:val="17"/>
        </w:rPr>
        <w:t>mis-placed</w:t>
      </w:r>
      <w:proofErr w:type="gramEnd"/>
      <w:r>
        <w:rPr>
          <w:i/>
          <w:iCs/>
          <w:color w:val="6E5F5C"/>
          <w:sz w:val="17"/>
          <w:szCs w:val="17"/>
        </w:rPr>
        <w:t xml:space="preserve"> corridor runs are flagged directly on the output; this is the feedback loop driving refinement.</w:t>
      </w:r>
    </w:p>
    <w:p w14:paraId="1962444C" w14:textId="77777777" w:rsidR="00EE08F1" w:rsidRDefault="00FC4779">
      <w:pPr>
        <w:pStyle w:val="Heading2"/>
        <w:spacing w:before="220" w:after="100"/>
      </w:pPr>
      <w:r>
        <w:rPr>
          <w:rFonts w:ascii="Cambria" w:eastAsia="Cambria" w:hAnsi="Cambria" w:cs="Cambria"/>
          <w:b/>
          <w:bCs/>
          <w:color w:val="2B2B2B"/>
          <w:sz w:val="24"/>
          <w:szCs w:val="24"/>
        </w:rPr>
        <w:t>Working principle going forward</w:t>
      </w:r>
    </w:p>
    <w:tbl>
      <w:tblPr>
        <w:tblW w:w="5000" w:type="pct"/>
        <w:tblBorders>
          <w:top w:val="single" w:sz="2" w:space="0" w:color="990011"/>
          <w:left w:val="single" w:sz="12" w:space="0" w:color="990011"/>
          <w:bottom w:val="single" w:sz="2" w:space="0" w:color="990011"/>
          <w:right w:val="single" w:sz="2" w:space="0" w:color="990011"/>
        </w:tblBorders>
        <w:tblCellMar>
          <w:left w:w="10" w:type="dxa"/>
          <w:right w:w="10" w:type="dxa"/>
        </w:tblCellMar>
        <w:tblLook w:val="0000" w:firstRow="0" w:lastRow="0" w:firstColumn="0" w:lastColumn="0" w:noHBand="0" w:noVBand="0"/>
      </w:tblPr>
      <w:tblGrid>
        <w:gridCol w:w="9862"/>
      </w:tblGrid>
      <w:tr w:rsidR="00EE08F1" w14:paraId="1962444E" w14:textId="77777777">
        <w:tblPrEx>
          <w:tblCellMar>
            <w:top w:w="0" w:type="dxa"/>
            <w:bottom w:w="0" w:type="dxa"/>
          </w:tblCellMar>
        </w:tblPrEx>
        <w:tc>
          <w:tcPr>
            <w:tcW w:w="10440" w:type="dxa"/>
            <w:shd w:val="clear" w:color="auto" w:fill="F7EFEE"/>
            <w:tcMar>
              <w:top w:w="120" w:type="dxa"/>
              <w:left w:w="200" w:type="dxa"/>
              <w:bottom w:w="120" w:type="dxa"/>
              <w:right w:w="200" w:type="dxa"/>
            </w:tcMar>
          </w:tcPr>
          <w:p w14:paraId="1962444D" w14:textId="0B0391C2" w:rsidR="00EE08F1" w:rsidRDefault="00FC4779">
            <w:r>
              <w:rPr>
                <w:b/>
                <w:bCs/>
                <w:color w:val="990011"/>
              </w:rPr>
              <w:t>Guiding rule</w:t>
            </w:r>
            <w:r w:rsidR="00A8317A">
              <w:rPr>
                <w:b/>
                <w:bCs/>
                <w:color w:val="990011"/>
              </w:rPr>
              <w:t>: Ship</w:t>
            </w:r>
            <w:r>
              <w:t xml:space="preserve"> working features and document their limitations, rather than iterating indefinitely on fragile subsystems. The tool is a fast, credible starting point — designer judgment finishes the plan.</w:t>
            </w:r>
          </w:p>
        </w:tc>
      </w:tr>
    </w:tbl>
    <w:p w14:paraId="1962444F" w14:textId="77777777" w:rsidR="00FC4779" w:rsidRDefault="00FC4779"/>
    <w:sectPr w:rsidR="00FC4779">
      <w:headerReference w:type="default" r:id="rId15"/>
      <w:footerReference w:type="default" r:id="rId16"/>
      <w:pgSz w:w="12240" w:h="15840"/>
      <w:pgMar w:top="1200" w:right="1180" w:bottom="1200" w:left="11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B8490" w14:textId="77777777" w:rsidR="00FC4779" w:rsidRDefault="00FC4779">
      <w:r>
        <w:separator/>
      </w:r>
    </w:p>
  </w:endnote>
  <w:endnote w:type="continuationSeparator" w:id="0">
    <w:p w14:paraId="58B84D26" w14:textId="77777777" w:rsidR="00FC4779" w:rsidRDefault="00FC47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24460" w14:textId="77777777" w:rsidR="00EE08F1" w:rsidRDefault="00FC4779">
    <w:pPr>
      <w:pBdr>
        <w:top w:val="single" w:sz="6" w:space="6" w:color="E0D4D2"/>
      </w:pBdr>
      <w:jc w:val="center"/>
    </w:pPr>
    <w:r>
      <w:rPr>
        <w:color w:val="6E5F5C"/>
        <w:sz w:val="16"/>
        <w:szCs w:val="16"/>
      </w:rPr>
      <w:t xml:space="preserve">Rhino 8 · Grasshopper · </w:t>
    </w:r>
    <w:proofErr w:type="spellStart"/>
    <w:r>
      <w:rPr>
        <w:color w:val="6E5F5C"/>
        <w:sz w:val="16"/>
        <w:szCs w:val="16"/>
      </w:rPr>
      <w:t>CPython</w:t>
    </w:r>
    <w:proofErr w:type="spellEnd"/>
    <w:r>
      <w:rPr>
        <w:color w:val="6E5F5C"/>
        <w:sz w:val="16"/>
        <w:szCs w:val="16"/>
      </w:rPr>
      <w:t xml:space="preserve">        Pilot / R&amp;D — internal review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B7467" w14:textId="77777777" w:rsidR="00FC4779" w:rsidRDefault="00FC4779">
      <w:r>
        <w:separator/>
      </w:r>
    </w:p>
  </w:footnote>
  <w:footnote w:type="continuationSeparator" w:id="0">
    <w:p w14:paraId="66D11498" w14:textId="77777777" w:rsidR="00FC4779" w:rsidRDefault="00FC47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2445F" w14:textId="77777777" w:rsidR="00EE08F1" w:rsidRDefault="00FC4779">
    <w:pPr>
      <w:jc w:val="right"/>
    </w:pPr>
    <w:r>
      <w:rPr>
        <w:color w:val="6E5F5C"/>
        <w:sz w:val="16"/>
        <w:szCs w:val="16"/>
      </w:rPr>
      <w:t>Floor-Plan Generation Pipeline — Progress Summary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A802F6"/>
    <w:multiLevelType w:val="hybridMultilevel"/>
    <w:tmpl w:val="711A79F2"/>
    <w:lvl w:ilvl="0" w:tplc="D61EF856">
      <w:start w:val="1"/>
      <w:numFmt w:val="bullet"/>
      <w:lvlText w:val="•"/>
      <w:lvlJc w:val="left"/>
      <w:pPr>
        <w:ind w:left="360" w:hanging="220"/>
      </w:pPr>
      <w:rPr>
        <w:color w:val="990011"/>
      </w:rPr>
    </w:lvl>
    <w:lvl w:ilvl="1" w:tplc="9CFCF2B0">
      <w:start w:val="1"/>
      <w:numFmt w:val="bullet"/>
      <w:lvlText w:val="–"/>
      <w:lvlJc w:val="left"/>
      <w:pPr>
        <w:ind w:left="720" w:hanging="220"/>
      </w:pPr>
    </w:lvl>
    <w:lvl w:ilvl="2" w:tplc="FC0C1746">
      <w:numFmt w:val="decimal"/>
      <w:lvlText w:val=""/>
      <w:lvlJc w:val="left"/>
    </w:lvl>
    <w:lvl w:ilvl="3" w:tplc="301043D4">
      <w:numFmt w:val="decimal"/>
      <w:lvlText w:val=""/>
      <w:lvlJc w:val="left"/>
    </w:lvl>
    <w:lvl w:ilvl="4" w:tplc="6F823484">
      <w:numFmt w:val="decimal"/>
      <w:lvlText w:val=""/>
      <w:lvlJc w:val="left"/>
    </w:lvl>
    <w:lvl w:ilvl="5" w:tplc="353E1BF2">
      <w:numFmt w:val="decimal"/>
      <w:lvlText w:val=""/>
      <w:lvlJc w:val="left"/>
    </w:lvl>
    <w:lvl w:ilvl="6" w:tplc="7D664E00">
      <w:numFmt w:val="decimal"/>
      <w:lvlText w:val=""/>
      <w:lvlJc w:val="left"/>
    </w:lvl>
    <w:lvl w:ilvl="7" w:tplc="C76AB65A">
      <w:numFmt w:val="decimal"/>
      <w:lvlText w:val=""/>
      <w:lvlJc w:val="left"/>
    </w:lvl>
    <w:lvl w:ilvl="8" w:tplc="1D22FE20">
      <w:numFmt w:val="decimal"/>
      <w:lvlText w:val=""/>
      <w:lvlJc w:val="left"/>
    </w:lvl>
  </w:abstractNum>
  <w:abstractNum w:abstractNumId="1" w15:restartNumberingAfterBreak="0">
    <w:nsid w:val="69CB6601"/>
    <w:multiLevelType w:val="hybridMultilevel"/>
    <w:tmpl w:val="DCFAFB62"/>
    <w:lvl w:ilvl="0" w:tplc="7CA8DCDC">
      <w:start w:val="1"/>
      <w:numFmt w:val="bullet"/>
      <w:lvlText w:val="●"/>
      <w:lvlJc w:val="left"/>
      <w:pPr>
        <w:ind w:left="720" w:hanging="360"/>
      </w:pPr>
    </w:lvl>
    <w:lvl w:ilvl="1" w:tplc="6AA81A6E">
      <w:start w:val="1"/>
      <w:numFmt w:val="bullet"/>
      <w:lvlText w:val="○"/>
      <w:lvlJc w:val="left"/>
      <w:pPr>
        <w:ind w:left="1440" w:hanging="360"/>
      </w:pPr>
    </w:lvl>
    <w:lvl w:ilvl="2" w:tplc="4DA0712A">
      <w:start w:val="1"/>
      <w:numFmt w:val="bullet"/>
      <w:lvlText w:val="■"/>
      <w:lvlJc w:val="left"/>
      <w:pPr>
        <w:ind w:left="2160" w:hanging="360"/>
      </w:pPr>
    </w:lvl>
    <w:lvl w:ilvl="3" w:tplc="F3F6AFCC">
      <w:start w:val="1"/>
      <w:numFmt w:val="bullet"/>
      <w:lvlText w:val="●"/>
      <w:lvlJc w:val="left"/>
      <w:pPr>
        <w:ind w:left="2880" w:hanging="360"/>
      </w:pPr>
    </w:lvl>
    <w:lvl w:ilvl="4" w:tplc="CE38CCE4">
      <w:start w:val="1"/>
      <w:numFmt w:val="bullet"/>
      <w:lvlText w:val="○"/>
      <w:lvlJc w:val="left"/>
      <w:pPr>
        <w:ind w:left="3600" w:hanging="360"/>
      </w:pPr>
    </w:lvl>
    <w:lvl w:ilvl="5" w:tplc="D59EBAA6">
      <w:start w:val="1"/>
      <w:numFmt w:val="bullet"/>
      <w:lvlText w:val="■"/>
      <w:lvlJc w:val="left"/>
      <w:pPr>
        <w:ind w:left="4320" w:hanging="360"/>
      </w:pPr>
    </w:lvl>
    <w:lvl w:ilvl="6" w:tplc="04F0D562">
      <w:start w:val="1"/>
      <w:numFmt w:val="bullet"/>
      <w:lvlText w:val="●"/>
      <w:lvlJc w:val="left"/>
      <w:pPr>
        <w:ind w:left="5040" w:hanging="360"/>
      </w:pPr>
    </w:lvl>
    <w:lvl w:ilvl="7" w:tplc="A6C6ADD4">
      <w:start w:val="1"/>
      <w:numFmt w:val="bullet"/>
      <w:lvlText w:val="●"/>
      <w:lvlJc w:val="left"/>
      <w:pPr>
        <w:ind w:left="5760" w:hanging="360"/>
      </w:pPr>
    </w:lvl>
    <w:lvl w:ilvl="8" w:tplc="4BAC5DDC">
      <w:start w:val="1"/>
      <w:numFmt w:val="bullet"/>
      <w:lvlText w:val="●"/>
      <w:lvlJc w:val="left"/>
      <w:pPr>
        <w:ind w:left="6480" w:hanging="360"/>
      </w:pPr>
    </w:lvl>
  </w:abstractNum>
  <w:num w:numId="1" w16cid:durableId="362901821">
    <w:abstractNumId w:val="1"/>
    <w:lvlOverride w:ilvl="0">
      <w:startOverride w:val="1"/>
    </w:lvlOverride>
  </w:num>
  <w:num w:numId="2" w16cid:durableId="5108013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8F1"/>
    <w:rsid w:val="00580010"/>
    <w:rsid w:val="00A8317A"/>
    <w:rsid w:val="00EE08F1"/>
    <w:rsid w:val="00FC4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243B7"/>
  <w15:docId w15:val="{14126382-D77F-48AD-A234-6F549C645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B2B2B"/>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jpg"/><Relationship Id="rId19"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E4416ECD8E0F84691243D255DC798C8" ma:contentTypeVersion="9" ma:contentTypeDescription="Create a new document." ma:contentTypeScope="" ma:versionID="f944fb6b75996a2e2c4c30cbd943b169">
  <xsd:schema xmlns:xsd="http://www.w3.org/2001/XMLSchema" xmlns:xs="http://www.w3.org/2001/XMLSchema" xmlns:p="http://schemas.microsoft.com/office/2006/metadata/properties" xmlns:ns2="0eadd088-552f-40fa-a2ba-d40311603a38" xmlns:ns3="aac16700-e1bb-472d-9a32-8cb86eeb3015" targetNamespace="http://schemas.microsoft.com/office/2006/metadata/properties" ma:root="true" ma:fieldsID="adf5157e0ac06adafc840a051588caae" ns2:_="" ns3:_="">
    <xsd:import namespace="0eadd088-552f-40fa-a2ba-d40311603a38"/>
    <xsd:import namespace="aac16700-e1bb-472d-9a32-8cb86eeb30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add088-552f-40fa-a2ba-d40311603a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d757968-b5e0-43bf-af52-13bc706514c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c16700-e1bb-472d-9a32-8cb86eeb30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b5ba398-f849-4527-a709-cf18564c6a46}" ma:internalName="TaxCatchAll" ma:showField="CatchAllData" ma:web="aac16700-e1bb-472d-9a32-8cb86eeb30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eadd088-552f-40fa-a2ba-d40311603a38">
      <Terms xmlns="http://schemas.microsoft.com/office/infopath/2007/PartnerControls"/>
    </lcf76f155ced4ddcb4097134ff3c332f>
    <TaxCatchAll xmlns="aac16700-e1bb-472d-9a32-8cb86eeb3015" xsi:nil="true"/>
  </documentManagement>
</p:properties>
</file>

<file path=customXml/itemProps1.xml><?xml version="1.0" encoding="utf-8"?>
<ds:datastoreItem xmlns:ds="http://schemas.openxmlformats.org/officeDocument/2006/customXml" ds:itemID="{1AEBB8C8-5087-4CBD-B91A-98F42C449677}"/>
</file>

<file path=customXml/itemProps2.xml><?xml version="1.0" encoding="utf-8"?>
<ds:datastoreItem xmlns:ds="http://schemas.openxmlformats.org/officeDocument/2006/customXml" ds:itemID="{500892BE-F24C-426F-A034-263DC2996F9B}"/>
</file>

<file path=customXml/itemProps3.xml><?xml version="1.0" encoding="utf-8"?>
<ds:datastoreItem xmlns:ds="http://schemas.openxmlformats.org/officeDocument/2006/customXml" ds:itemID="{2FDC7ECB-6228-4D17-BA2B-24C3AE3AA2FA}"/>
</file>

<file path=docProps/app.xml><?xml version="1.0" encoding="utf-8"?>
<Properties xmlns="http://schemas.openxmlformats.org/officeDocument/2006/extended-properties" xmlns:vt="http://schemas.openxmlformats.org/officeDocument/2006/docPropsVTypes">
  <Template>Normal.dotm</Template>
  <TotalTime>62</TotalTime>
  <Pages>9</Pages>
  <Words>1616</Words>
  <Characters>9217</Characters>
  <Application>Microsoft Office Word</Application>
  <DocSecurity>0</DocSecurity>
  <Lines>76</Lines>
  <Paragraphs>21</Paragraphs>
  <ScaleCrop>false</ScaleCrop>
  <Company/>
  <LinksUpToDate>false</LinksUpToDate>
  <CharactersWithSpaces>10812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Floor-Plan Generation Pipeline — Progress Summary</dc:title>
  <dc:creator>Computational Design Pilot</dc:creator>
  <cp:lastModifiedBy>Treadway, Joshua</cp:lastModifiedBy>
  <cp:revision>2</cp:revision>
  <dcterms:created xsi:type="dcterms:W3CDTF">2026-08-11T19:25:00Z</dcterms:created>
  <dcterms:modified xsi:type="dcterms:W3CDTF">2026-08-13T15:32:00Z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0x010100BE4416ECD8E0F84691243D255DC798C8</vt:lpwstr>
  </property>
</Properties>
</file>