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A82B5" w14:textId="14E054B8" w:rsidR="00C3659F" w:rsidRPr="00BE1B8D" w:rsidRDefault="00444551">
      <w:pPr>
        <w:rPr>
          <w:rFonts w:ascii="Arial" w:hAnsi="Arial" w:cs="Arial"/>
          <w:sz w:val="24"/>
          <w:szCs w:val="24"/>
          <w:lang w:val="en-US"/>
        </w:rPr>
      </w:pPr>
      <w:r w:rsidRPr="00BE1B8D">
        <w:rPr>
          <w:rFonts w:ascii="Arial" w:hAnsi="Arial" w:cs="Arial"/>
          <w:sz w:val="24"/>
          <w:szCs w:val="24"/>
          <w:lang w:val="en-US"/>
        </w:rPr>
        <w:t>ASME Author review and rebuttal to reviewers’ comments and suggestions.</w:t>
      </w:r>
    </w:p>
    <w:p w14:paraId="62F0F7BD" w14:textId="4F5319AE" w:rsidR="00444551" w:rsidRPr="00BE1B8D" w:rsidRDefault="00444551">
      <w:pPr>
        <w:rPr>
          <w:rFonts w:ascii="Arial" w:hAnsi="Arial" w:cs="Arial"/>
          <w:color w:val="000000"/>
          <w:sz w:val="24"/>
          <w:szCs w:val="24"/>
          <w:shd w:val="clear" w:color="auto" w:fill="FFFFFF"/>
        </w:rPr>
      </w:pPr>
      <w:r w:rsidRPr="00BE1B8D">
        <w:rPr>
          <w:rFonts w:ascii="Arial" w:hAnsi="Arial" w:cs="Arial"/>
          <w:b/>
          <w:bCs/>
          <w:sz w:val="24"/>
          <w:szCs w:val="24"/>
          <w:u w:val="single"/>
          <w:lang w:val="en-US"/>
        </w:rPr>
        <w:t>Paper:</w:t>
      </w:r>
      <w:r w:rsidRPr="00BE1B8D">
        <w:rPr>
          <w:rFonts w:ascii="Arial" w:hAnsi="Arial" w:cs="Arial"/>
          <w:sz w:val="24"/>
          <w:szCs w:val="24"/>
          <w:lang w:val="en-US"/>
        </w:rPr>
        <w:t xml:space="preserve"> </w:t>
      </w:r>
      <w:r w:rsidRPr="00BE1B8D">
        <w:rPr>
          <w:rFonts w:ascii="Arial" w:hAnsi="Arial" w:cs="Arial"/>
          <w:color w:val="000000"/>
          <w:sz w:val="24"/>
          <w:szCs w:val="24"/>
          <w:shd w:val="clear" w:color="auto" w:fill="FFFFFF"/>
        </w:rPr>
        <w:t>TSEA-21-1636</w:t>
      </w:r>
    </w:p>
    <w:p w14:paraId="420D10D0" w14:textId="5E727D1B" w:rsidR="00444551" w:rsidRPr="00BE1B8D" w:rsidRDefault="00444551">
      <w:pPr>
        <w:rPr>
          <w:rFonts w:ascii="Arial" w:hAnsi="Arial" w:cs="Arial"/>
          <w:color w:val="000000"/>
          <w:sz w:val="24"/>
          <w:szCs w:val="24"/>
          <w:shd w:val="clear" w:color="auto" w:fill="FFFFFF"/>
        </w:rPr>
      </w:pPr>
      <w:r w:rsidRPr="00BE1B8D">
        <w:rPr>
          <w:rFonts w:ascii="Arial" w:hAnsi="Arial" w:cs="Arial"/>
          <w:b/>
          <w:bCs/>
          <w:color w:val="000000"/>
          <w:sz w:val="24"/>
          <w:szCs w:val="24"/>
          <w:u w:val="single"/>
          <w:shd w:val="clear" w:color="auto" w:fill="FFFFFF"/>
        </w:rPr>
        <w:t>Title:</w:t>
      </w:r>
      <w:r w:rsidRPr="00BE1B8D">
        <w:rPr>
          <w:rFonts w:ascii="Arial" w:hAnsi="Arial" w:cs="Arial"/>
          <w:color w:val="000000"/>
          <w:sz w:val="24"/>
          <w:szCs w:val="24"/>
          <w:shd w:val="clear" w:color="auto" w:fill="FFFFFF"/>
        </w:rPr>
        <w:t xml:space="preserve"> Application of computational fluid dynamics and process modelling to investigate low-load operation of a subcritical utility-scale boiler.</w:t>
      </w:r>
    </w:p>
    <w:p w14:paraId="31CDD679" w14:textId="0395E66D" w:rsidR="00444551" w:rsidRPr="00BE1B8D" w:rsidRDefault="00444551">
      <w:pPr>
        <w:rPr>
          <w:rFonts w:ascii="Arial" w:hAnsi="Arial" w:cs="Arial"/>
          <w:b/>
          <w:bCs/>
          <w:sz w:val="24"/>
          <w:szCs w:val="24"/>
          <w:u w:val="single"/>
          <w:lang w:val="en-US"/>
        </w:rPr>
      </w:pPr>
      <w:r w:rsidRPr="00BE1B8D">
        <w:rPr>
          <w:rFonts w:ascii="Arial" w:hAnsi="Arial" w:cs="Arial"/>
          <w:b/>
          <w:bCs/>
          <w:sz w:val="24"/>
          <w:szCs w:val="24"/>
          <w:u w:val="single"/>
          <w:lang w:val="en-US"/>
        </w:rPr>
        <w:t>Reviewer - RECOM-TSEA-21-1636-0-304193</w:t>
      </w:r>
    </w:p>
    <w:p w14:paraId="28B599D9" w14:textId="6DD0D357" w:rsidR="00444551" w:rsidRPr="00BE1B8D" w:rsidRDefault="00D524F1">
      <w:pPr>
        <w:rPr>
          <w:rFonts w:ascii="Arial" w:hAnsi="Arial" w:cs="Arial"/>
          <w:sz w:val="24"/>
          <w:szCs w:val="24"/>
          <w:lang w:val="en-US"/>
        </w:rPr>
      </w:pPr>
      <w:r w:rsidRPr="00BE1B8D">
        <w:rPr>
          <w:rFonts w:ascii="Arial" w:hAnsi="Arial" w:cs="Arial"/>
          <w:sz w:val="24"/>
          <w:szCs w:val="24"/>
          <w:lang w:val="en-US"/>
        </w:rPr>
        <w:t>The following is the responses to the above reviewers’ comments and suggestions. Where applicable the page number and implemented changes are given.</w:t>
      </w:r>
    </w:p>
    <w:p w14:paraId="7F489ED3" w14:textId="6887D59E" w:rsidR="00D524F1" w:rsidRPr="00BE1B8D" w:rsidRDefault="00D524F1">
      <w:pPr>
        <w:rPr>
          <w:rFonts w:ascii="Arial" w:hAnsi="Arial" w:cs="Arial"/>
          <w:b/>
          <w:bCs/>
          <w:sz w:val="24"/>
          <w:szCs w:val="24"/>
          <w:u w:val="single"/>
          <w:lang w:val="en-US"/>
        </w:rPr>
      </w:pPr>
      <w:r w:rsidRPr="00BE1B8D">
        <w:rPr>
          <w:rFonts w:ascii="Arial" w:hAnsi="Arial" w:cs="Arial"/>
          <w:b/>
          <w:bCs/>
          <w:sz w:val="24"/>
          <w:szCs w:val="24"/>
          <w:u w:val="single"/>
          <w:lang w:val="en-US"/>
        </w:rPr>
        <w:t>RE: Technical Changes</w:t>
      </w:r>
    </w:p>
    <w:p w14:paraId="634B7FBF" w14:textId="071B2DFD" w:rsidR="00444551" w:rsidRPr="00BE1B8D" w:rsidRDefault="0091224D" w:rsidP="0091224D">
      <w:pPr>
        <w:pStyle w:val="ListParagraph"/>
        <w:numPr>
          <w:ilvl w:val="0"/>
          <w:numId w:val="2"/>
        </w:numPr>
        <w:rPr>
          <w:rFonts w:ascii="Arial" w:hAnsi="Arial" w:cs="Arial"/>
          <w:sz w:val="24"/>
          <w:szCs w:val="24"/>
          <w:lang w:val="en-US"/>
        </w:rPr>
      </w:pPr>
      <w:r w:rsidRPr="00BE1B8D">
        <w:rPr>
          <w:rFonts w:ascii="Arial" w:hAnsi="Arial" w:cs="Arial"/>
          <w:sz w:val="24"/>
          <w:szCs w:val="24"/>
          <w:lang w:val="en-US"/>
        </w:rPr>
        <w:t>Figure 1, Page 6 - Need to swap label for middle and bottom burners</w:t>
      </w:r>
    </w:p>
    <w:p w14:paraId="38BFFF4E" w14:textId="4B3D3D9C" w:rsidR="0091224D" w:rsidRPr="00BE1B8D" w:rsidRDefault="0091224D">
      <w:pPr>
        <w:rPr>
          <w:rFonts w:ascii="Arial" w:hAnsi="Arial" w:cs="Arial"/>
          <w:sz w:val="24"/>
          <w:szCs w:val="24"/>
          <w:lang w:val="en-US"/>
        </w:rPr>
      </w:pPr>
      <w:r w:rsidRPr="00BE1B8D">
        <w:rPr>
          <w:rFonts w:ascii="Arial" w:hAnsi="Arial" w:cs="Arial"/>
          <w:sz w:val="24"/>
          <w:szCs w:val="24"/>
          <w:u w:val="single"/>
          <w:lang w:val="en-US"/>
        </w:rPr>
        <w:t>Response:</w:t>
      </w:r>
      <w:r w:rsidRPr="00BE1B8D">
        <w:rPr>
          <w:rFonts w:ascii="Arial" w:hAnsi="Arial" w:cs="Arial"/>
          <w:sz w:val="24"/>
          <w:szCs w:val="24"/>
          <w:lang w:val="en-US"/>
        </w:rPr>
        <w:t xml:space="preserve"> Changes have been made as highlighted on Page 6, Fig. 1</w:t>
      </w:r>
    </w:p>
    <w:p w14:paraId="4422285E" w14:textId="239221D1"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Page 3, the first paragraph of the section “2.1.1 Fluid flow, turbulence and combustion modelling” – The sentence “The governing equations for the gas phase are written below in their respective Reynolds.” seem to be incomplete.</w:t>
      </w:r>
    </w:p>
    <w:p w14:paraId="326F0FF9" w14:textId="69C47F06"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59EA0DB7" w14:textId="28F6A3DB" w:rsidR="0091224D" w:rsidRPr="00BE1B8D" w:rsidRDefault="0091224D" w:rsidP="0091224D">
      <w:pPr>
        <w:rPr>
          <w:rFonts w:ascii="Arial" w:hAnsi="Arial" w:cs="Arial"/>
          <w:sz w:val="24"/>
          <w:szCs w:val="24"/>
          <w:lang w:val="en-US"/>
        </w:rPr>
      </w:pPr>
      <w:r w:rsidRPr="00BE1B8D">
        <w:rPr>
          <w:rFonts w:ascii="Arial" w:hAnsi="Arial" w:cs="Arial"/>
          <w:sz w:val="24"/>
          <w:szCs w:val="24"/>
          <w:u w:val="single"/>
          <w:lang w:val="en-US"/>
        </w:rPr>
        <w:t xml:space="preserve">Response: </w:t>
      </w:r>
      <w:r w:rsidRPr="00BE1B8D">
        <w:rPr>
          <w:rFonts w:ascii="Arial" w:hAnsi="Arial" w:cs="Arial"/>
          <w:sz w:val="24"/>
          <w:szCs w:val="24"/>
          <w:lang w:val="en-US"/>
        </w:rPr>
        <w:t xml:space="preserve">The sentence </w:t>
      </w:r>
      <w:r w:rsidR="00BA6F70">
        <w:rPr>
          <w:rFonts w:ascii="Arial" w:hAnsi="Arial" w:cs="Arial"/>
          <w:sz w:val="24"/>
          <w:szCs w:val="24"/>
          <w:lang w:val="en-US"/>
        </w:rPr>
        <w:t>wa</w:t>
      </w:r>
      <w:r w:rsidRPr="00BE1B8D">
        <w:rPr>
          <w:rFonts w:ascii="Arial" w:hAnsi="Arial" w:cs="Arial"/>
          <w:sz w:val="24"/>
          <w:szCs w:val="24"/>
          <w:lang w:val="en-US"/>
        </w:rPr>
        <w:t xml:space="preserve">s </w:t>
      </w:r>
      <w:r w:rsidR="00C0696D" w:rsidRPr="00BE1B8D">
        <w:rPr>
          <w:rFonts w:ascii="Arial" w:hAnsi="Arial" w:cs="Arial"/>
          <w:sz w:val="24"/>
          <w:szCs w:val="24"/>
          <w:lang w:val="en-US"/>
        </w:rPr>
        <w:t>incomplete;</w:t>
      </w:r>
      <w:r w:rsidRPr="00BE1B8D">
        <w:rPr>
          <w:rFonts w:ascii="Arial" w:hAnsi="Arial" w:cs="Arial"/>
          <w:sz w:val="24"/>
          <w:szCs w:val="24"/>
          <w:lang w:val="en-US"/>
        </w:rPr>
        <w:t xml:space="preserve"> it should</w:t>
      </w:r>
      <w:r w:rsidR="00BA6F70">
        <w:rPr>
          <w:rFonts w:ascii="Arial" w:hAnsi="Arial" w:cs="Arial"/>
          <w:sz w:val="24"/>
          <w:szCs w:val="24"/>
          <w:lang w:val="en-US"/>
        </w:rPr>
        <w:t xml:space="preserve"> have</w:t>
      </w:r>
      <w:r w:rsidRPr="00BE1B8D">
        <w:rPr>
          <w:rFonts w:ascii="Arial" w:hAnsi="Arial" w:cs="Arial"/>
          <w:sz w:val="24"/>
          <w:szCs w:val="24"/>
          <w:lang w:val="en-US"/>
        </w:rPr>
        <w:t xml:space="preserve"> read: “The governing equations for the gas phase are written below in their respective Reynolds </w:t>
      </w:r>
      <w:r w:rsidRPr="00BE1B8D">
        <w:rPr>
          <w:rFonts w:ascii="Arial" w:hAnsi="Arial" w:cs="Arial"/>
          <w:sz w:val="24"/>
          <w:szCs w:val="24"/>
          <w:highlight w:val="yellow"/>
          <w:lang w:val="en-US"/>
        </w:rPr>
        <w:t>averaged forms</w:t>
      </w:r>
      <w:r w:rsidRPr="00BE1B8D">
        <w:rPr>
          <w:rFonts w:ascii="Arial" w:hAnsi="Arial" w:cs="Arial"/>
          <w:sz w:val="24"/>
          <w:szCs w:val="24"/>
          <w:lang w:val="en-US"/>
        </w:rPr>
        <w:t xml:space="preserve">”. This has been </w:t>
      </w:r>
      <w:r w:rsidR="00BA6F70">
        <w:rPr>
          <w:rFonts w:ascii="Arial" w:hAnsi="Arial" w:cs="Arial"/>
          <w:sz w:val="24"/>
          <w:szCs w:val="24"/>
          <w:lang w:val="en-US"/>
        </w:rPr>
        <w:t>made</w:t>
      </w:r>
      <w:r w:rsidRPr="00BE1B8D">
        <w:rPr>
          <w:rFonts w:ascii="Arial" w:hAnsi="Arial" w:cs="Arial"/>
          <w:sz w:val="24"/>
          <w:szCs w:val="24"/>
          <w:lang w:val="en-US"/>
        </w:rPr>
        <w:t xml:space="preserve"> on Page3, Section 2.1.1</w:t>
      </w:r>
    </w:p>
    <w:p w14:paraId="3249F288" w14:textId="77777777"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17A8384F" w14:textId="3648EB18"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hAnsi="Arial" w:cs="Arial"/>
          <w:sz w:val="24"/>
          <w:szCs w:val="24"/>
          <w:lang w:val="en-US"/>
        </w:rPr>
        <w:t xml:space="preserve">Page 3 – Equations (1) and (2) – the same notation </w:t>
      </w:r>
      <w:proofErr w:type="spellStart"/>
      <w:r w:rsidRPr="00BE1B8D">
        <w:rPr>
          <w:rFonts w:ascii="Arial" w:hAnsi="Arial" w:cs="Arial"/>
          <w:i/>
          <w:iCs/>
          <w:sz w:val="24"/>
          <w:szCs w:val="24"/>
          <w:lang w:val="en-US"/>
        </w:rPr>
        <w:t>Sm</w:t>
      </w:r>
      <w:proofErr w:type="spellEnd"/>
      <w:r w:rsidRPr="00BE1B8D">
        <w:rPr>
          <w:rFonts w:ascii="Arial" w:hAnsi="Arial" w:cs="Arial"/>
          <w:sz w:val="24"/>
          <w:szCs w:val="24"/>
          <w:lang w:val="en-US"/>
        </w:rPr>
        <w:t xml:space="preserve"> is used in both mass and momentum conservation equations.</w:t>
      </w:r>
    </w:p>
    <w:p w14:paraId="266FD049" w14:textId="6DECECA8"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353FE351" w14:textId="56482C69" w:rsidR="0091224D" w:rsidRPr="00BE1B8D" w:rsidRDefault="0091224D" w:rsidP="00BE1B8D">
      <w:p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u w:val="single"/>
          <w:lang w:val="en-US" w:eastAsia="en-ZA"/>
        </w:rPr>
        <w:t>Response:</w:t>
      </w:r>
      <w:r w:rsidRPr="00BE1B8D">
        <w:rPr>
          <w:rFonts w:ascii="Arial" w:eastAsia="Times New Roman" w:hAnsi="Arial" w:cs="Arial"/>
          <w:sz w:val="24"/>
          <w:szCs w:val="24"/>
          <w:lang w:val="en-US" w:eastAsia="en-ZA"/>
        </w:rPr>
        <w:t xml:space="preserve"> The mass source term has been changed to S, with the momentum source being kept at </w:t>
      </w:r>
      <w:proofErr w:type="spellStart"/>
      <w:r w:rsidR="00BE1B8D" w:rsidRPr="00BE1B8D">
        <w:rPr>
          <w:rFonts w:ascii="Arial" w:eastAsia="Times New Roman" w:hAnsi="Arial" w:cs="Arial"/>
          <w:sz w:val="24"/>
          <w:szCs w:val="24"/>
          <w:lang w:val="en-US" w:eastAsia="en-ZA"/>
        </w:rPr>
        <w:t>Sm</w:t>
      </w:r>
      <w:proofErr w:type="spellEnd"/>
      <w:r w:rsidR="00BE1B8D" w:rsidRPr="00BE1B8D">
        <w:rPr>
          <w:rFonts w:ascii="Arial" w:eastAsia="Times New Roman" w:hAnsi="Arial" w:cs="Arial"/>
          <w:sz w:val="24"/>
          <w:szCs w:val="24"/>
          <w:lang w:val="en-US" w:eastAsia="en-ZA"/>
        </w:rPr>
        <w:t>, subsequently the source term definitions have been added to the nomenclature. Page 2 and 3 highlight these changes</w:t>
      </w:r>
    </w:p>
    <w:p w14:paraId="7BCE36F0" w14:textId="77777777" w:rsidR="0091224D" w:rsidRPr="00BE1B8D" w:rsidRDefault="0091224D" w:rsidP="0091224D">
      <w:pPr>
        <w:spacing w:after="0" w:line="240" w:lineRule="auto"/>
        <w:textAlignment w:val="center"/>
        <w:rPr>
          <w:rFonts w:ascii="Arial" w:eastAsia="Times New Roman" w:hAnsi="Arial" w:cs="Arial"/>
          <w:sz w:val="24"/>
          <w:szCs w:val="24"/>
          <w:lang w:val="en-US" w:eastAsia="en-ZA"/>
        </w:rPr>
      </w:pPr>
    </w:p>
    <w:p w14:paraId="1E8D14B4" w14:textId="6A32C247"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Page 10 – At the beginning it was written “The works of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[9]...”. It is either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[1] or Du et al [9]. </w:t>
      </w:r>
    </w:p>
    <w:p w14:paraId="3854062B" w14:textId="77777777" w:rsidR="00BE1B8D" w:rsidRPr="00BE1B8D" w:rsidRDefault="00BE1B8D" w:rsidP="00BE1B8D">
      <w:pPr>
        <w:pStyle w:val="ListParagraph"/>
        <w:spacing w:after="0" w:line="240" w:lineRule="auto"/>
        <w:textAlignment w:val="center"/>
        <w:rPr>
          <w:rFonts w:ascii="Arial" w:eastAsia="Times New Roman" w:hAnsi="Arial" w:cs="Arial"/>
          <w:sz w:val="24"/>
          <w:szCs w:val="24"/>
          <w:lang w:val="en-US" w:eastAsia="en-ZA"/>
        </w:rPr>
      </w:pPr>
    </w:p>
    <w:p w14:paraId="0FB66CC1" w14:textId="69B01079" w:rsidR="00BE1B8D" w:rsidRPr="00BE1B8D" w:rsidRDefault="00BE1B8D" w:rsidP="00BE1B8D">
      <w:p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u w:val="single"/>
          <w:lang w:val="en-US" w:eastAsia="en-ZA"/>
        </w:rPr>
        <w:t>Response:</w:t>
      </w:r>
      <w:r w:rsidRPr="00BE1B8D">
        <w:rPr>
          <w:rFonts w:ascii="Arial" w:eastAsia="Times New Roman" w:hAnsi="Arial" w:cs="Arial"/>
          <w:sz w:val="24"/>
          <w:szCs w:val="24"/>
          <w:lang w:val="en-US" w:eastAsia="en-ZA"/>
        </w:rPr>
        <w:t xml:space="preserve"> The reference should be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[1], Page 10 highlights these changes</w:t>
      </w:r>
      <w:r w:rsidR="006145E7">
        <w:rPr>
          <w:rFonts w:ascii="Arial" w:eastAsia="Times New Roman" w:hAnsi="Arial" w:cs="Arial"/>
          <w:sz w:val="24"/>
          <w:szCs w:val="24"/>
          <w:lang w:val="en-US" w:eastAsia="en-ZA"/>
        </w:rPr>
        <w:t>.</w:t>
      </w:r>
    </w:p>
    <w:p w14:paraId="0ECE6CAC" w14:textId="637D16A6"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50DACEFF" w14:textId="4B953617" w:rsidR="0091224D" w:rsidRPr="00BE1B8D" w:rsidRDefault="0091224D" w:rsidP="00BE1B8D">
      <w:pPr>
        <w:spacing w:after="0" w:line="240" w:lineRule="auto"/>
        <w:textAlignment w:val="center"/>
        <w:rPr>
          <w:rFonts w:ascii="Arial" w:eastAsia="Times New Roman" w:hAnsi="Arial" w:cs="Arial"/>
          <w:b/>
          <w:bCs/>
          <w:sz w:val="24"/>
          <w:szCs w:val="24"/>
          <w:u w:val="single"/>
          <w:lang w:val="en-US" w:eastAsia="en-ZA"/>
        </w:rPr>
      </w:pPr>
      <w:r w:rsidRPr="00BE1B8D">
        <w:rPr>
          <w:rFonts w:ascii="Arial" w:eastAsia="Times New Roman" w:hAnsi="Arial" w:cs="Arial"/>
          <w:b/>
          <w:bCs/>
          <w:sz w:val="24"/>
          <w:szCs w:val="24"/>
          <w:u w:val="single"/>
          <w:lang w:val="en-US" w:eastAsia="en-ZA"/>
        </w:rPr>
        <w:t>RE: Remarks and Suggestions</w:t>
      </w:r>
    </w:p>
    <w:p w14:paraId="2CF9439F" w14:textId="6A1D7507" w:rsidR="0091224D" w:rsidRPr="00BE1B8D" w:rsidRDefault="0091224D" w:rsidP="00BE1B8D">
      <w:pPr>
        <w:spacing w:after="0" w:line="240" w:lineRule="auto"/>
        <w:textAlignment w:val="center"/>
        <w:rPr>
          <w:rFonts w:ascii="Arial" w:eastAsia="Times New Roman" w:hAnsi="Arial" w:cs="Arial"/>
          <w:sz w:val="24"/>
          <w:szCs w:val="24"/>
          <w:lang w:val="en-US" w:eastAsia="en-ZA"/>
        </w:rPr>
      </w:pPr>
    </w:p>
    <w:p w14:paraId="6655AB70" w14:textId="0B9F704E" w:rsidR="00BE1B8D" w:rsidRP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Section “2.1.2 Particle modelling” </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 In the last sentence the C programs are mentioned. Define what ‘C’ stands for. If those are the User Defined Functions that Ansys Fluent offers, it should be said so.</w:t>
      </w:r>
    </w:p>
    <w:p w14:paraId="7F9ED42E"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6FA5D98" w14:textId="3CEE5795" w:rsidR="00BE1B8D" w:rsidRPr="00BE1B8D" w:rsidRDefault="00062C2B" w:rsidP="00062C2B">
      <w:pPr>
        <w:spacing w:after="0" w:line="240" w:lineRule="auto"/>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 xml:space="preserve">Response: </w:t>
      </w:r>
      <w:r>
        <w:rPr>
          <w:rFonts w:ascii="Arial" w:eastAsia="Times New Roman" w:hAnsi="Arial" w:cs="Arial"/>
          <w:sz w:val="24"/>
          <w:szCs w:val="24"/>
          <w:lang w:val="en-US" w:eastAsia="en-ZA"/>
        </w:rPr>
        <w:t xml:space="preserve">The C refers to the C programming language, and as you pointed out the User-Defined Functions are indeed utilized. The changes to the wording are written as follows: </w:t>
      </w:r>
      <w:r w:rsidR="00BE1B8D" w:rsidRPr="00BE1B8D">
        <w:rPr>
          <w:rFonts w:ascii="Arial" w:eastAsia="Times New Roman" w:hAnsi="Arial" w:cs="Arial"/>
          <w:sz w:val="24"/>
          <w:szCs w:val="24"/>
          <w:highlight w:val="yellow"/>
          <w:lang w:val="en-US" w:eastAsia="en-ZA"/>
        </w:rPr>
        <w:t xml:space="preserve">"To solve the additional transport equations and their source terms user defined functions, utilized by </w:t>
      </w:r>
      <w:r w:rsidR="00BE1B8D" w:rsidRPr="00A5617C">
        <w:rPr>
          <w:rFonts w:ascii="Arial" w:eastAsia="Times New Roman" w:hAnsi="Arial" w:cs="Arial"/>
          <w:i/>
          <w:iCs/>
          <w:sz w:val="24"/>
          <w:szCs w:val="24"/>
          <w:highlight w:val="yellow"/>
          <w:lang w:val="en-US" w:eastAsia="en-ZA"/>
        </w:rPr>
        <w:t>ANSYS Fluent</w:t>
      </w:r>
      <w:r w:rsidR="00BE1B8D" w:rsidRPr="00BE1B8D">
        <w:rPr>
          <w:rFonts w:ascii="Arial" w:eastAsia="Times New Roman" w:hAnsi="Arial" w:cs="Arial"/>
          <w:sz w:val="24"/>
          <w:szCs w:val="24"/>
          <w:highlight w:val="yellow"/>
          <w:lang w:val="en-US" w:eastAsia="en-ZA"/>
        </w:rPr>
        <w:t xml:space="preserve">, were developed using the </w:t>
      </w:r>
      <w:r w:rsidR="00BE1B8D" w:rsidRPr="00A5617C">
        <w:rPr>
          <w:rFonts w:ascii="Arial" w:eastAsia="Times New Roman" w:hAnsi="Arial" w:cs="Arial"/>
          <w:i/>
          <w:iCs/>
          <w:sz w:val="24"/>
          <w:szCs w:val="24"/>
          <w:highlight w:val="yellow"/>
          <w:lang w:val="en-US" w:eastAsia="en-ZA"/>
        </w:rPr>
        <w:t>C</w:t>
      </w:r>
      <w:r w:rsidR="00A5617C" w:rsidRPr="00A5617C">
        <w:rPr>
          <w:rFonts w:ascii="Arial" w:eastAsia="Times New Roman" w:hAnsi="Arial" w:cs="Arial"/>
          <w:i/>
          <w:iCs/>
          <w:sz w:val="24"/>
          <w:szCs w:val="24"/>
          <w:highlight w:val="yellow"/>
          <w:lang w:val="en-US" w:eastAsia="en-ZA"/>
        </w:rPr>
        <w:t>/C++</w:t>
      </w:r>
      <w:r w:rsidR="00BE1B8D" w:rsidRPr="00BE1B8D">
        <w:rPr>
          <w:rFonts w:ascii="Arial" w:eastAsia="Times New Roman" w:hAnsi="Arial" w:cs="Arial"/>
          <w:sz w:val="24"/>
          <w:szCs w:val="24"/>
          <w:highlight w:val="yellow"/>
          <w:lang w:val="en-US" w:eastAsia="en-ZA"/>
        </w:rPr>
        <w:t xml:space="preserve"> programming language."</w:t>
      </w:r>
      <w:r>
        <w:rPr>
          <w:rFonts w:ascii="Arial" w:eastAsia="Times New Roman" w:hAnsi="Arial" w:cs="Arial"/>
          <w:sz w:val="24"/>
          <w:szCs w:val="24"/>
          <w:lang w:val="en-US" w:eastAsia="en-ZA"/>
        </w:rPr>
        <w:t xml:space="preserve"> Highlighted on Page 4, Section 2.1.2</w:t>
      </w:r>
      <w:r w:rsidR="00A5617C">
        <w:rPr>
          <w:rFonts w:ascii="Arial" w:eastAsia="Times New Roman" w:hAnsi="Arial" w:cs="Arial"/>
          <w:sz w:val="24"/>
          <w:szCs w:val="24"/>
          <w:lang w:val="en-US" w:eastAsia="en-ZA"/>
        </w:rPr>
        <w:t xml:space="preserve"> </w:t>
      </w:r>
    </w:p>
    <w:p w14:paraId="2DE583AF"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C845C41" w14:textId="0D819773" w:rsid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lastRenderedPageBreak/>
        <w:t xml:space="preserve">Section “2.3 Process simulation model” – A 1D discretized model of the furnace evaporator, platen SH, final SH, and subsequent downstream heat exchangers was developed using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xml:space="preserve"> SE® 2021. This is an interesting feature of the work, but I am missing some details on how the two software packages (Fluent and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were coupled. Did both run in parallel with a continuous exchange of information, or in a decoupled manner. A more precise description would be very useful, especially since it is a novel work.</w:t>
      </w:r>
    </w:p>
    <w:p w14:paraId="3F9BD8A4" w14:textId="77777777" w:rsidR="00062C2B" w:rsidRDefault="00062C2B" w:rsidP="00062C2B">
      <w:pPr>
        <w:pStyle w:val="ListParagraph"/>
        <w:spacing w:after="0" w:line="240" w:lineRule="auto"/>
        <w:textAlignment w:val="center"/>
        <w:rPr>
          <w:rFonts w:ascii="Arial" w:eastAsia="Times New Roman" w:hAnsi="Arial" w:cs="Arial"/>
          <w:sz w:val="24"/>
          <w:szCs w:val="24"/>
          <w:lang w:val="en-US" w:eastAsia="en-ZA"/>
        </w:rPr>
      </w:pPr>
    </w:p>
    <w:p w14:paraId="77D3D55F" w14:textId="70740696" w:rsidR="00C93F54"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000A3625">
        <w:rPr>
          <w:rFonts w:ascii="Arial" w:eastAsia="Times New Roman" w:hAnsi="Arial" w:cs="Arial"/>
          <w:sz w:val="24"/>
          <w:szCs w:val="24"/>
          <w:u w:val="single"/>
          <w:lang w:val="en-US" w:eastAsia="en-ZA"/>
        </w:rPr>
        <w:t xml:space="preserve"> </w:t>
      </w:r>
      <w:r w:rsidR="000A3625">
        <w:rPr>
          <w:rFonts w:ascii="Arial" w:eastAsia="Times New Roman" w:hAnsi="Arial" w:cs="Arial"/>
          <w:sz w:val="24"/>
          <w:szCs w:val="24"/>
          <w:lang w:val="en-US" w:eastAsia="en-ZA"/>
        </w:rPr>
        <w:t xml:space="preserve">The </w:t>
      </w:r>
      <w:r w:rsidR="00C93F54">
        <w:rPr>
          <w:rFonts w:ascii="Arial" w:eastAsia="Times New Roman" w:hAnsi="Arial" w:cs="Arial"/>
          <w:sz w:val="24"/>
          <w:szCs w:val="24"/>
          <w:lang w:val="en-US" w:eastAsia="en-ZA"/>
        </w:rPr>
        <w:t>data transfer</w:t>
      </w:r>
      <w:r w:rsidR="000A3625">
        <w:rPr>
          <w:rFonts w:ascii="Arial" w:eastAsia="Times New Roman" w:hAnsi="Arial" w:cs="Arial"/>
          <w:sz w:val="24"/>
          <w:szCs w:val="24"/>
          <w:lang w:val="en-US" w:eastAsia="en-ZA"/>
        </w:rPr>
        <w:t xml:space="preserve"> of the models is achieved using</w:t>
      </w:r>
      <w:r w:rsidR="00C93F54">
        <w:rPr>
          <w:rFonts w:ascii="Arial" w:eastAsia="Times New Roman" w:hAnsi="Arial" w:cs="Arial"/>
          <w:sz w:val="24"/>
          <w:szCs w:val="24"/>
          <w:lang w:val="en-US" w:eastAsia="en-ZA"/>
        </w:rPr>
        <w:t xml:space="preserve"> a</w:t>
      </w:r>
      <w:r w:rsidR="000A3625">
        <w:rPr>
          <w:rFonts w:ascii="Arial" w:eastAsia="Times New Roman" w:hAnsi="Arial" w:cs="Arial"/>
          <w:sz w:val="24"/>
          <w:szCs w:val="24"/>
          <w:lang w:val="en-US" w:eastAsia="en-ZA"/>
        </w:rPr>
        <w:t xml:space="preserve"> </w:t>
      </w:r>
      <w:r w:rsidR="00A5617C">
        <w:rPr>
          <w:rFonts w:ascii="Arial" w:eastAsia="Times New Roman" w:hAnsi="Arial" w:cs="Arial"/>
          <w:sz w:val="24"/>
          <w:szCs w:val="24"/>
          <w:lang w:val="en-US" w:eastAsia="en-ZA"/>
        </w:rPr>
        <w:t>one-way</w:t>
      </w:r>
      <w:r w:rsidR="000A3625">
        <w:rPr>
          <w:rFonts w:ascii="Arial" w:eastAsia="Times New Roman" w:hAnsi="Arial" w:cs="Arial"/>
          <w:sz w:val="24"/>
          <w:szCs w:val="24"/>
          <w:lang w:val="en-US" w:eastAsia="en-ZA"/>
        </w:rPr>
        <w:t xml:space="preserve"> approach, where each CFD case represents a continuous operational steady state load</w:t>
      </w:r>
      <w:r w:rsidR="00C93F54">
        <w:rPr>
          <w:rFonts w:ascii="Arial" w:eastAsia="Times New Roman" w:hAnsi="Arial" w:cs="Arial"/>
          <w:sz w:val="24"/>
          <w:szCs w:val="24"/>
          <w:lang w:val="en-US" w:eastAsia="en-ZA"/>
        </w:rPr>
        <w:t xml:space="preserve">, the solution data is transferred to the </w:t>
      </w:r>
      <w:proofErr w:type="spellStart"/>
      <w:r w:rsidR="00C93F54">
        <w:rPr>
          <w:rFonts w:ascii="Arial" w:eastAsia="Times New Roman" w:hAnsi="Arial" w:cs="Arial"/>
          <w:sz w:val="24"/>
          <w:szCs w:val="24"/>
          <w:lang w:val="en-US" w:eastAsia="en-ZA"/>
        </w:rPr>
        <w:t>Flownex</w:t>
      </w:r>
      <w:proofErr w:type="spellEnd"/>
      <w:r w:rsidR="00C93F54">
        <w:rPr>
          <w:rFonts w:ascii="Arial" w:eastAsia="Times New Roman" w:hAnsi="Arial" w:cs="Arial"/>
          <w:sz w:val="24"/>
          <w:szCs w:val="24"/>
          <w:lang w:val="en-US" w:eastAsia="en-ZA"/>
        </w:rPr>
        <w:t xml:space="preserve"> process model with no feedback loop. The reason for this is that the radiation heat transfer is the dominant form of heat transfer with temperature to the power of four, thus the effects of the surface temperature can be deemed negligible.</w:t>
      </w:r>
    </w:p>
    <w:p w14:paraId="2E2D9058" w14:textId="77777777" w:rsidR="00BA6F70" w:rsidRDefault="00BA6F70" w:rsidP="00062C2B">
      <w:pPr>
        <w:spacing w:after="0" w:line="240" w:lineRule="auto"/>
        <w:textAlignment w:val="center"/>
        <w:rPr>
          <w:rFonts w:ascii="Arial" w:eastAsia="Times New Roman" w:hAnsi="Arial" w:cs="Arial"/>
          <w:sz w:val="24"/>
          <w:szCs w:val="24"/>
          <w:lang w:val="en-US" w:eastAsia="en-ZA"/>
        </w:rPr>
      </w:pPr>
    </w:p>
    <w:p w14:paraId="64B8E955" w14:textId="7D22C8BA" w:rsidR="00BA6F70" w:rsidRDefault="00BA6F70" w:rsidP="00062C2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The following phrase has been included in the text, which is h</w:t>
      </w:r>
      <w:r>
        <w:rPr>
          <w:rFonts w:ascii="Arial" w:eastAsia="Times New Roman" w:hAnsi="Arial" w:cs="Arial"/>
          <w:sz w:val="24"/>
          <w:szCs w:val="24"/>
          <w:lang w:val="en-US" w:eastAsia="en-ZA"/>
        </w:rPr>
        <w:t>ighlighted on Page 5, Section 2.3</w:t>
      </w:r>
      <w:r>
        <w:rPr>
          <w:rFonts w:ascii="Arial" w:eastAsia="Times New Roman" w:hAnsi="Arial" w:cs="Arial"/>
          <w:sz w:val="24"/>
          <w:szCs w:val="24"/>
          <w:lang w:val="en-US" w:eastAsia="en-ZA"/>
        </w:rPr>
        <w:t>:</w:t>
      </w:r>
    </w:p>
    <w:p w14:paraId="2EA068E5" w14:textId="66A07CCC" w:rsidR="00062C2B" w:rsidRPr="000A3625" w:rsidRDefault="000A3625" w:rsidP="00062C2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w:t>
      </w:r>
      <w:r w:rsidRPr="000A3625">
        <w:rPr>
          <w:rFonts w:ascii="Arial" w:eastAsia="Times New Roman" w:hAnsi="Arial" w:cs="Arial"/>
          <w:sz w:val="24"/>
          <w:szCs w:val="24"/>
          <w:highlight w:val="yellow"/>
          <w:lang w:val="en-US" w:eastAsia="en-ZA"/>
        </w:rPr>
        <w:t xml:space="preserve">The </w:t>
      </w:r>
      <w:r w:rsidR="00C93F54">
        <w:rPr>
          <w:rFonts w:ascii="Arial" w:eastAsia="Times New Roman" w:hAnsi="Arial" w:cs="Arial"/>
          <w:sz w:val="24"/>
          <w:szCs w:val="24"/>
          <w:highlight w:val="yellow"/>
          <w:lang w:val="en-US" w:eastAsia="en-ZA"/>
        </w:rPr>
        <w:t>data transfer</w:t>
      </w:r>
      <w:r w:rsidRPr="000A3625">
        <w:rPr>
          <w:rFonts w:ascii="Arial" w:eastAsia="Times New Roman" w:hAnsi="Arial" w:cs="Arial"/>
          <w:sz w:val="24"/>
          <w:szCs w:val="24"/>
          <w:highlight w:val="yellow"/>
          <w:lang w:val="en-US" w:eastAsia="en-ZA"/>
        </w:rPr>
        <w:t xml:space="preserve"> </w:t>
      </w:r>
      <w:r w:rsidR="00C93F54">
        <w:rPr>
          <w:rFonts w:ascii="Arial" w:eastAsia="Times New Roman" w:hAnsi="Arial" w:cs="Arial"/>
          <w:sz w:val="24"/>
          <w:szCs w:val="24"/>
          <w:highlight w:val="yellow"/>
          <w:lang w:val="en-US" w:eastAsia="en-ZA"/>
        </w:rPr>
        <w:t xml:space="preserve">between the </w:t>
      </w:r>
      <w:r w:rsidRPr="000A3625">
        <w:rPr>
          <w:rFonts w:ascii="Arial" w:eastAsia="Times New Roman" w:hAnsi="Arial" w:cs="Arial"/>
          <w:sz w:val="24"/>
          <w:szCs w:val="24"/>
          <w:highlight w:val="yellow"/>
          <w:lang w:val="en-US" w:eastAsia="en-ZA"/>
        </w:rPr>
        <w:t xml:space="preserve">two models makes use of a </w:t>
      </w:r>
      <w:r w:rsidR="00A5617C">
        <w:rPr>
          <w:rFonts w:ascii="Arial" w:eastAsia="Times New Roman" w:hAnsi="Arial" w:cs="Arial"/>
          <w:sz w:val="24"/>
          <w:szCs w:val="24"/>
          <w:highlight w:val="yellow"/>
          <w:lang w:val="en-US" w:eastAsia="en-ZA"/>
        </w:rPr>
        <w:t xml:space="preserve">one-way </w:t>
      </w:r>
      <w:r w:rsidRPr="000A3625">
        <w:rPr>
          <w:rFonts w:ascii="Arial" w:eastAsia="Times New Roman" w:hAnsi="Arial" w:cs="Arial"/>
          <w:sz w:val="24"/>
          <w:szCs w:val="24"/>
          <w:highlight w:val="yellow"/>
          <w:lang w:val="en-US" w:eastAsia="en-ZA"/>
        </w:rPr>
        <w:t xml:space="preserve">approach, where the CFD simulation data is </w:t>
      </w:r>
      <w:r w:rsidR="00C93F54">
        <w:rPr>
          <w:rFonts w:ascii="Arial" w:eastAsia="Times New Roman" w:hAnsi="Arial" w:cs="Arial"/>
          <w:sz w:val="24"/>
          <w:szCs w:val="24"/>
          <w:highlight w:val="yellow"/>
          <w:lang w:val="en-US" w:eastAsia="en-ZA"/>
        </w:rPr>
        <w:t>transferred to</w:t>
      </w:r>
      <w:r w:rsidRPr="000A3625">
        <w:rPr>
          <w:rFonts w:ascii="Arial" w:eastAsia="Times New Roman" w:hAnsi="Arial" w:cs="Arial"/>
          <w:sz w:val="24"/>
          <w:szCs w:val="24"/>
          <w:highlight w:val="yellow"/>
          <w:lang w:val="en-US" w:eastAsia="en-ZA"/>
        </w:rPr>
        <w:t xml:space="preserve"> the </w:t>
      </w:r>
      <w:proofErr w:type="spellStart"/>
      <w:r w:rsidRPr="000A3625">
        <w:rPr>
          <w:rFonts w:ascii="Arial" w:eastAsia="Times New Roman" w:hAnsi="Arial" w:cs="Arial"/>
          <w:sz w:val="24"/>
          <w:szCs w:val="24"/>
          <w:highlight w:val="yellow"/>
          <w:lang w:val="en-US" w:eastAsia="en-ZA"/>
        </w:rPr>
        <w:t>Flownex</w:t>
      </w:r>
      <w:proofErr w:type="spellEnd"/>
      <w:r w:rsidR="00C93F54">
        <w:rPr>
          <w:rFonts w:ascii="Arial" w:eastAsia="Times New Roman" w:hAnsi="Arial" w:cs="Arial"/>
          <w:sz w:val="24"/>
          <w:szCs w:val="24"/>
          <w:highlight w:val="yellow"/>
          <w:lang w:val="en-US" w:eastAsia="en-ZA"/>
        </w:rPr>
        <w:t xml:space="preserve"> process</w:t>
      </w:r>
      <w:r w:rsidRPr="000A3625">
        <w:rPr>
          <w:rFonts w:ascii="Arial" w:eastAsia="Times New Roman" w:hAnsi="Arial" w:cs="Arial"/>
          <w:sz w:val="24"/>
          <w:szCs w:val="24"/>
          <w:highlight w:val="yellow"/>
          <w:lang w:val="en-US" w:eastAsia="en-ZA"/>
        </w:rPr>
        <w:t xml:space="preserve"> model when convergence of each case is achieved, a further explanation of the coupling interface is given in Section 3.1</w:t>
      </w:r>
      <w:r>
        <w:rPr>
          <w:rFonts w:ascii="Arial" w:eastAsia="Times New Roman" w:hAnsi="Arial" w:cs="Arial"/>
          <w:sz w:val="24"/>
          <w:szCs w:val="24"/>
          <w:lang w:val="en-US" w:eastAsia="en-ZA"/>
        </w:rPr>
        <w:t>”</w:t>
      </w:r>
      <w:r w:rsidR="00636159">
        <w:rPr>
          <w:rFonts w:ascii="Arial" w:eastAsia="Times New Roman" w:hAnsi="Arial" w:cs="Arial"/>
          <w:sz w:val="24"/>
          <w:szCs w:val="24"/>
          <w:lang w:val="en-US" w:eastAsia="en-ZA"/>
        </w:rPr>
        <w:t xml:space="preserve"> </w:t>
      </w:r>
    </w:p>
    <w:p w14:paraId="0DA3C9FB" w14:textId="77777777" w:rsidR="00BE1B8D" w:rsidRPr="00BE1B8D" w:rsidRDefault="00BE1B8D" w:rsidP="00BE1B8D">
      <w:pPr>
        <w:spacing w:after="0" w:line="240" w:lineRule="auto"/>
        <w:rPr>
          <w:rFonts w:ascii="Arial" w:eastAsia="Times New Roman" w:hAnsi="Arial" w:cs="Arial"/>
          <w:sz w:val="24"/>
          <w:szCs w:val="24"/>
          <w:lang w:val="en-US" w:eastAsia="en-ZA"/>
        </w:rPr>
      </w:pPr>
    </w:p>
    <w:p w14:paraId="1E7EFDF8" w14:textId="77777777" w:rsidR="00062C2B" w:rsidRDefault="00BE1B8D" w:rsidP="00BE1B8D">
      <w:pPr>
        <w:pStyle w:val="ListParagraph"/>
        <w:numPr>
          <w:ilvl w:val="0"/>
          <w:numId w:val="11"/>
        </w:numPr>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up”, paragraph 1 – Some details of the numerical grid of the boiler furnace should be given (i.e. number and distribution of cells), and preferably illustrated by a figure showing the grid and some important details (e.g. how were the burners and passages through superheaters discretized) </w:t>
      </w:r>
    </w:p>
    <w:p w14:paraId="08E1DAF4"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6E21DB7F" w14:textId="77777777" w:rsidR="00BA6F70" w:rsidRDefault="00062C2B" w:rsidP="006145E7">
      <w:pPr>
        <w:autoSpaceDE w:val="0"/>
        <w:autoSpaceDN w:val="0"/>
        <w:adjustRightInd w:val="0"/>
        <w:spacing w:after="0" w:line="240" w:lineRule="auto"/>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006145E7" w:rsidRPr="006145E7">
        <w:rPr>
          <w:rFonts w:ascii="Arial" w:eastAsia="Times New Roman" w:hAnsi="Arial" w:cs="Arial"/>
          <w:sz w:val="24"/>
          <w:szCs w:val="24"/>
          <w:lang w:val="en-US" w:eastAsia="en-ZA"/>
        </w:rPr>
        <w:t xml:space="preserve"> </w:t>
      </w:r>
      <w:r w:rsidR="006145E7">
        <w:rPr>
          <w:rFonts w:ascii="Arial" w:eastAsia="Times New Roman" w:hAnsi="Arial" w:cs="Arial"/>
          <w:sz w:val="24"/>
          <w:szCs w:val="24"/>
          <w:lang w:val="en-US" w:eastAsia="en-ZA"/>
        </w:rPr>
        <w:t>The numerical grid consisted of 6 million cells, to ensure grid independence a further two numerical grids were made consisting of 3.5 and 10 million cells respectively.</w:t>
      </w:r>
      <w:r w:rsidR="00C93F54">
        <w:rPr>
          <w:rFonts w:ascii="Arial" w:eastAsia="Times New Roman" w:hAnsi="Arial" w:cs="Arial"/>
          <w:sz w:val="24"/>
          <w:szCs w:val="24"/>
          <w:lang w:val="en-US" w:eastAsia="en-ZA"/>
        </w:rPr>
        <w:t xml:space="preserve"> The</w:t>
      </w:r>
      <w:r w:rsidR="006145E7">
        <w:rPr>
          <w:rFonts w:ascii="Arial" w:eastAsia="Times New Roman" w:hAnsi="Arial" w:cs="Arial"/>
          <w:sz w:val="24"/>
          <w:szCs w:val="24"/>
          <w:lang w:val="en-US" w:eastAsia="en-ZA"/>
        </w:rPr>
        <w:t xml:space="preserve"> </w:t>
      </w:r>
      <w:r w:rsidR="00C93F54">
        <w:rPr>
          <w:rFonts w:ascii="Arial" w:eastAsia="Times New Roman" w:hAnsi="Arial" w:cs="Arial"/>
          <w:sz w:val="24"/>
          <w:szCs w:val="24"/>
          <w:lang w:val="en-US" w:eastAsia="en-ZA"/>
        </w:rPr>
        <w:t>a</w:t>
      </w:r>
      <w:r w:rsidR="00A5617C">
        <w:rPr>
          <w:rFonts w:ascii="Arial" w:eastAsia="Times New Roman" w:hAnsi="Arial" w:cs="Arial"/>
          <w:sz w:val="24"/>
          <w:szCs w:val="24"/>
          <w:lang w:val="en-US" w:eastAsia="en-ZA"/>
        </w:rPr>
        <w:t xml:space="preserve">spect ratio </w:t>
      </w:r>
      <w:r w:rsidR="00C93F54">
        <w:rPr>
          <w:rFonts w:ascii="Arial" w:eastAsia="Times New Roman" w:hAnsi="Arial" w:cs="Arial"/>
          <w:sz w:val="24"/>
          <w:szCs w:val="24"/>
          <w:lang w:val="en-US" w:eastAsia="en-ZA"/>
        </w:rPr>
        <w:t xml:space="preserve">was kept below 20 </w:t>
      </w:r>
      <w:r w:rsidR="00A5617C">
        <w:rPr>
          <w:rFonts w:ascii="Arial" w:eastAsia="Times New Roman" w:hAnsi="Arial" w:cs="Arial"/>
          <w:sz w:val="24"/>
          <w:szCs w:val="24"/>
          <w:lang w:val="en-US" w:eastAsia="en-ZA"/>
        </w:rPr>
        <w:t xml:space="preserve">and orthogonal quality </w:t>
      </w:r>
      <w:r w:rsidR="00C93F54">
        <w:rPr>
          <w:rFonts w:ascii="Arial" w:eastAsia="Times New Roman" w:hAnsi="Arial" w:cs="Arial"/>
          <w:sz w:val="24"/>
          <w:szCs w:val="24"/>
          <w:lang w:val="en-US" w:eastAsia="en-ZA"/>
        </w:rPr>
        <w:t>above 0.2</w:t>
      </w:r>
      <w:r w:rsidR="00A5617C">
        <w:rPr>
          <w:rFonts w:ascii="Arial" w:eastAsia="Times New Roman" w:hAnsi="Arial" w:cs="Arial"/>
          <w:sz w:val="24"/>
          <w:szCs w:val="24"/>
          <w:lang w:val="en-US" w:eastAsia="en-ZA"/>
        </w:rPr>
        <w:t>.</w:t>
      </w:r>
    </w:p>
    <w:p w14:paraId="1347B552" w14:textId="77777777" w:rsidR="00BA6F70" w:rsidRDefault="00BA6F70" w:rsidP="006145E7">
      <w:pPr>
        <w:autoSpaceDE w:val="0"/>
        <w:autoSpaceDN w:val="0"/>
        <w:adjustRightInd w:val="0"/>
        <w:spacing w:after="0" w:line="240" w:lineRule="auto"/>
        <w:rPr>
          <w:rFonts w:ascii="Arial" w:eastAsia="Times New Roman" w:hAnsi="Arial" w:cs="Arial"/>
          <w:sz w:val="24"/>
          <w:szCs w:val="24"/>
          <w:lang w:val="en-US" w:eastAsia="en-ZA"/>
        </w:rPr>
      </w:pPr>
    </w:p>
    <w:p w14:paraId="7C0396B6" w14:textId="23EE97F1" w:rsidR="00C93F54" w:rsidRDefault="006145E7" w:rsidP="006145E7">
      <w:pPr>
        <w:autoSpaceDE w:val="0"/>
        <w:autoSpaceDN w:val="0"/>
        <w:adjustRightInd w:val="0"/>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 xml:space="preserve">To address this an additional phrase is incorporated into the </w:t>
      </w:r>
      <w:r w:rsidR="00C93F54">
        <w:rPr>
          <w:rFonts w:ascii="Arial" w:eastAsia="Times New Roman" w:hAnsi="Arial" w:cs="Arial"/>
          <w:sz w:val="24"/>
          <w:szCs w:val="24"/>
          <w:lang w:val="en-US" w:eastAsia="en-ZA"/>
        </w:rPr>
        <w:t>paper,</w:t>
      </w:r>
      <w:r>
        <w:rPr>
          <w:rFonts w:ascii="Arial" w:eastAsia="Times New Roman" w:hAnsi="Arial" w:cs="Arial"/>
          <w:sz w:val="24"/>
          <w:szCs w:val="24"/>
          <w:lang w:val="en-US" w:eastAsia="en-ZA"/>
        </w:rPr>
        <w:t xml:space="preserve"> which is highlighted on page </w:t>
      </w:r>
      <w:r w:rsidR="00C93F54">
        <w:rPr>
          <w:rFonts w:ascii="Arial" w:eastAsia="Times New Roman" w:hAnsi="Arial" w:cs="Arial"/>
          <w:sz w:val="24"/>
          <w:szCs w:val="24"/>
          <w:lang w:val="en-US" w:eastAsia="en-ZA"/>
        </w:rPr>
        <w:t>8</w:t>
      </w:r>
      <w:r>
        <w:rPr>
          <w:rFonts w:ascii="Arial" w:eastAsia="Times New Roman" w:hAnsi="Arial" w:cs="Arial"/>
          <w:sz w:val="24"/>
          <w:szCs w:val="24"/>
          <w:lang w:val="en-US" w:eastAsia="en-ZA"/>
        </w:rPr>
        <w:t>, section 3.</w:t>
      </w:r>
      <w:r w:rsidR="00C93F54">
        <w:rPr>
          <w:rFonts w:ascii="Arial" w:eastAsia="Times New Roman" w:hAnsi="Arial" w:cs="Arial"/>
          <w:sz w:val="24"/>
          <w:szCs w:val="24"/>
          <w:lang w:val="en-US" w:eastAsia="en-ZA"/>
        </w:rPr>
        <w:t>3</w:t>
      </w:r>
      <w:r>
        <w:rPr>
          <w:rFonts w:ascii="Arial" w:eastAsia="Times New Roman" w:hAnsi="Arial" w:cs="Arial"/>
          <w:sz w:val="24"/>
          <w:szCs w:val="24"/>
          <w:lang w:val="en-US" w:eastAsia="en-ZA"/>
        </w:rPr>
        <w:t xml:space="preserve">. </w:t>
      </w:r>
    </w:p>
    <w:p w14:paraId="62F7E0BD" w14:textId="77777777" w:rsidR="00C93F54" w:rsidRDefault="00C93F54" w:rsidP="006145E7">
      <w:pPr>
        <w:autoSpaceDE w:val="0"/>
        <w:autoSpaceDN w:val="0"/>
        <w:adjustRightInd w:val="0"/>
        <w:spacing w:after="0" w:line="240" w:lineRule="auto"/>
        <w:rPr>
          <w:rFonts w:ascii="Arial" w:eastAsia="Times New Roman" w:hAnsi="Arial" w:cs="Arial"/>
          <w:sz w:val="24"/>
          <w:szCs w:val="24"/>
          <w:lang w:val="en-US" w:eastAsia="en-ZA"/>
        </w:rPr>
      </w:pPr>
    </w:p>
    <w:p w14:paraId="13CF6F95" w14:textId="1EA20133" w:rsidR="00BE1B8D" w:rsidRDefault="006145E7" w:rsidP="006145E7">
      <w:pPr>
        <w:autoSpaceDE w:val="0"/>
        <w:autoSpaceDN w:val="0"/>
        <w:adjustRightInd w:val="0"/>
        <w:spacing w:after="0" w:line="240" w:lineRule="auto"/>
        <w:rPr>
          <w:rFonts w:ascii="Arial" w:hAnsi="Arial" w:cs="Arial"/>
          <w:sz w:val="24"/>
          <w:szCs w:val="24"/>
        </w:rPr>
      </w:pPr>
      <w:r>
        <w:rPr>
          <w:rFonts w:ascii="Arial" w:eastAsia="Times New Roman" w:hAnsi="Arial" w:cs="Arial"/>
          <w:sz w:val="24"/>
          <w:szCs w:val="24"/>
          <w:lang w:val="en-US" w:eastAsia="en-ZA"/>
        </w:rPr>
        <w:t xml:space="preserve">The phrase is written as such: </w:t>
      </w:r>
      <w:r w:rsidRPr="006145E7">
        <w:rPr>
          <w:rFonts w:ascii="Arial" w:eastAsia="Times New Roman" w:hAnsi="Arial" w:cs="Arial"/>
          <w:sz w:val="24"/>
          <w:szCs w:val="24"/>
          <w:lang w:val="en-US" w:eastAsia="en-ZA"/>
        </w:rPr>
        <w:t>“</w:t>
      </w:r>
      <w:r w:rsidRPr="00A45500">
        <w:rPr>
          <w:rFonts w:ascii="Arial" w:hAnsi="Arial" w:cs="Arial"/>
          <w:sz w:val="24"/>
          <w:szCs w:val="24"/>
          <w:highlight w:val="yellow"/>
        </w:rPr>
        <w:t xml:space="preserve">A numerical mesh consisting of </w:t>
      </w:r>
      <w:r w:rsidR="001807F0">
        <w:rPr>
          <w:rFonts w:ascii="Arial" w:hAnsi="Arial" w:cs="Arial"/>
          <w:sz w:val="24"/>
          <w:szCs w:val="24"/>
          <w:highlight w:val="yellow"/>
        </w:rPr>
        <w:t>approximately</w:t>
      </w:r>
      <w:r w:rsidRPr="00A45500">
        <w:rPr>
          <w:rFonts w:ascii="Arial" w:hAnsi="Arial" w:cs="Arial"/>
          <w:sz w:val="24"/>
          <w:szCs w:val="24"/>
          <w:highlight w:val="yellow"/>
        </w:rPr>
        <w:t xml:space="preserve"> </w:t>
      </w:r>
      <w:r w:rsidRPr="00A45500">
        <w:rPr>
          <w:rFonts w:ascii="Arial" w:eastAsia="STIXTwoText" w:hAnsi="Arial" w:cs="Arial"/>
          <w:sz w:val="24"/>
          <w:szCs w:val="24"/>
          <w:highlight w:val="yellow"/>
        </w:rPr>
        <w:t xml:space="preserve">6 </w:t>
      </w:r>
      <w:r w:rsidRPr="00A45500">
        <w:rPr>
          <w:rFonts w:ascii="Arial" w:hAnsi="Arial" w:cs="Arial"/>
          <w:sz w:val="24"/>
          <w:szCs w:val="24"/>
          <w:highlight w:val="yellow"/>
        </w:rPr>
        <w:t xml:space="preserve">million cells was used </w:t>
      </w:r>
      <w:r w:rsidR="00A45500">
        <w:rPr>
          <w:rFonts w:ascii="Arial" w:hAnsi="Arial" w:cs="Arial"/>
          <w:sz w:val="24"/>
          <w:szCs w:val="24"/>
          <w:highlight w:val="yellow"/>
        </w:rPr>
        <w:t>for</w:t>
      </w:r>
      <w:r w:rsidRPr="00A45500">
        <w:rPr>
          <w:rFonts w:ascii="Arial" w:hAnsi="Arial" w:cs="Arial"/>
          <w:sz w:val="24"/>
          <w:szCs w:val="24"/>
          <w:highlight w:val="yellow"/>
        </w:rPr>
        <w:t xml:space="preserve"> the CFD simulations</w:t>
      </w:r>
      <w:r w:rsidR="00A45500">
        <w:rPr>
          <w:rFonts w:ascii="Arial" w:hAnsi="Arial" w:cs="Arial"/>
          <w:sz w:val="24"/>
          <w:szCs w:val="24"/>
          <w:highlight w:val="yellow"/>
        </w:rPr>
        <w:t xml:space="preserve"> of this current study</w:t>
      </w:r>
      <w:r w:rsidRPr="00A45500">
        <w:rPr>
          <w:rFonts w:ascii="Arial" w:hAnsi="Arial" w:cs="Arial"/>
          <w:sz w:val="24"/>
          <w:szCs w:val="24"/>
          <w:highlight w:val="yellow"/>
        </w:rPr>
        <w:t>. To ensure that the results are grid size independent, simulations were also performed for mesh sizes of 3.5 million and 10 million cells during the validation study of Section 4.1</w:t>
      </w:r>
      <w:r w:rsidR="00C93F54" w:rsidRPr="00C93F54">
        <w:rPr>
          <w:rFonts w:ascii="Arial" w:hAnsi="Arial" w:cs="Arial"/>
          <w:sz w:val="24"/>
          <w:szCs w:val="24"/>
          <w:highlight w:val="yellow"/>
        </w:rPr>
        <w:t>. To ensure an accurate numerical simulation the aspect ratio and mesh orthogonality quality where kept below 20 and above 0.2 respectively</w:t>
      </w:r>
      <w:r w:rsidR="00C93F54">
        <w:rPr>
          <w:rFonts w:ascii="Arial" w:hAnsi="Arial" w:cs="Arial"/>
          <w:sz w:val="24"/>
          <w:szCs w:val="24"/>
        </w:rPr>
        <w:t>”</w:t>
      </w:r>
      <w:r w:rsidRPr="006145E7">
        <w:rPr>
          <w:rFonts w:ascii="Arial" w:hAnsi="Arial" w:cs="Arial"/>
          <w:sz w:val="24"/>
          <w:szCs w:val="24"/>
        </w:rPr>
        <w:t>.</w:t>
      </w:r>
      <w:r w:rsidR="00A45500">
        <w:rPr>
          <w:rFonts w:ascii="Arial" w:hAnsi="Arial" w:cs="Arial"/>
          <w:sz w:val="24"/>
          <w:szCs w:val="24"/>
        </w:rPr>
        <w:t xml:space="preserve"> </w:t>
      </w:r>
    </w:p>
    <w:p w14:paraId="4814D4B3" w14:textId="6230A254" w:rsidR="00BA6F70" w:rsidRDefault="00BA6F70" w:rsidP="006145E7">
      <w:pPr>
        <w:autoSpaceDE w:val="0"/>
        <w:autoSpaceDN w:val="0"/>
        <w:adjustRightInd w:val="0"/>
        <w:spacing w:after="0" w:line="240" w:lineRule="auto"/>
        <w:rPr>
          <w:rFonts w:ascii="Arial" w:hAnsi="Arial" w:cs="Arial"/>
          <w:sz w:val="24"/>
          <w:szCs w:val="24"/>
        </w:rPr>
      </w:pPr>
    </w:p>
    <w:p w14:paraId="7ED05F68" w14:textId="20029CD9" w:rsidR="00BA6F70" w:rsidRPr="006145E7" w:rsidRDefault="00BA6F70" w:rsidP="006145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 additional figure has been added illustrating the burner mesh details and is provided on page </w:t>
      </w:r>
      <w:r w:rsidR="00C0696D">
        <w:rPr>
          <w:rFonts w:ascii="Arial" w:hAnsi="Arial" w:cs="Arial"/>
          <w:sz w:val="24"/>
          <w:szCs w:val="24"/>
        </w:rPr>
        <w:t>6</w:t>
      </w:r>
      <w:r>
        <w:rPr>
          <w:rFonts w:ascii="Arial" w:hAnsi="Arial" w:cs="Arial"/>
          <w:sz w:val="24"/>
          <w:szCs w:val="24"/>
        </w:rPr>
        <w:t xml:space="preserve">, Fig. 2 </w:t>
      </w:r>
    </w:p>
    <w:p w14:paraId="17F8676C" w14:textId="4CA7F70E" w:rsid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2BDC4DA" w14:textId="2535C733" w:rsidR="00BA6F70" w:rsidRDefault="00BA6F70" w:rsidP="00BE1B8D">
      <w:pPr>
        <w:spacing w:after="0" w:line="240" w:lineRule="auto"/>
        <w:ind w:left="540"/>
        <w:rPr>
          <w:rFonts w:ascii="Arial" w:eastAsia="Times New Roman" w:hAnsi="Arial" w:cs="Arial"/>
          <w:sz w:val="24"/>
          <w:szCs w:val="24"/>
          <w:lang w:val="en-US" w:eastAsia="en-ZA"/>
        </w:rPr>
      </w:pPr>
    </w:p>
    <w:p w14:paraId="1B27A780" w14:textId="77777777" w:rsidR="00BA6F70" w:rsidRPr="00BE1B8D" w:rsidRDefault="00BA6F70" w:rsidP="00BE1B8D">
      <w:pPr>
        <w:spacing w:after="0" w:line="240" w:lineRule="auto"/>
        <w:ind w:left="540"/>
        <w:rPr>
          <w:rFonts w:ascii="Arial" w:eastAsia="Times New Roman" w:hAnsi="Arial" w:cs="Arial"/>
          <w:sz w:val="24"/>
          <w:szCs w:val="24"/>
          <w:lang w:val="en-US" w:eastAsia="en-ZA"/>
        </w:rPr>
      </w:pPr>
    </w:p>
    <w:p w14:paraId="2FA447DE" w14:textId="649BCAFC" w:rsid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lastRenderedPageBreak/>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up”, paragraph 2 – I assume the burners are not of the </w:t>
      </w:r>
      <w:r w:rsidRPr="00BE1B8D">
        <w:rPr>
          <w:rFonts w:ascii="Arial" w:eastAsia="Times New Roman" w:hAnsi="Arial" w:cs="Arial"/>
          <w:sz w:val="24"/>
          <w:szCs w:val="24"/>
          <w:highlight w:val="yellow"/>
          <w:lang w:val="en-US" w:eastAsia="en-ZA"/>
        </w:rPr>
        <w:t>swirling type</w:t>
      </w:r>
      <w:r w:rsidRPr="00BE1B8D">
        <w:rPr>
          <w:rFonts w:ascii="Arial" w:eastAsia="Times New Roman" w:hAnsi="Arial" w:cs="Arial"/>
          <w:sz w:val="24"/>
          <w:szCs w:val="24"/>
          <w:lang w:val="en-US" w:eastAsia="en-ZA"/>
        </w:rPr>
        <w:t>, since it is not mentioned. What are the boundary conditions for the burner outlets? (Uniform velocity profiles and uniform coal particles concentration)?</w:t>
      </w:r>
      <w:r w:rsidR="001807F0">
        <w:rPr>
          <w:rFonts w:ascii="Arial" w:eastAsia="Times New Roman" w:hAnsi="Arial" w:cs="Arial"/>
          <w:sz w:val="24"/>
          <w:szCs w:val="24"/>
          <w:lang w:val="en-US" w:eastAsia="en-ZA"/>
        </w:rPr>
        <w:t xml:space="preserve"> – opposing wall mounted swirl burners</w:t>
      </w:r>
    </w:p>
    <w:p w14:paraId="59E9096E" w14:textId="5C1BB2ED" w:rsidR="00A71D8A" w:rsidRDefault="00A71D8A" w:rsidP="00A71D8A">
      <w:pPr>
        <w:pStyle w:val="ListParagraph"/>
        <w:spacing w:after="0" w:line="240" w:lineRule="auto"/>
        <w:textAlignment w:val="center"/>
        <w:rPr>
          <w:rFonts w:ascii="Arial" w:eastAsia="Times New Roman" w:hAnsi="Arial" w:cs="Arial"/>
          <w:sz w:val="24"/>
          <w:szCs w:val="24"/>
          <w:lang w:val="en-US" w:eastAsia="en-ZA"/>
        </w:rPr>
      </w:pPr>
    </w:p>
    <w:p w14:paraId="3D4EA1A0" w14:textId="09C04DFF" w:rsidR="00A71D8A" w:rsidRDefault="00A71D8A" w:rsidP="00A71D8A">
      <w:pPr>
        <w:pStyle w:val="ListParagraph"/>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In section 4.1. it is said that “The model inputs and </w:t>
      </w:r>
      <w:r w:rsidR="001807F0" w:rsidRPr="001807F0">
        <w:rPr>
          <w:rFonts w:ascii="Arial" w:eastAsia="Times New Roman" w:hAnsi="Arial" w:cs="Arial"/>
          <w:sz w:val="24"/>
          <w:szCs w:val="24"/>
          <w:highlight w:val="yellow"/>
          <w:lang w:val="en-US" w:eastAsia="en-ZA"/>
        </w:rPr>
        <w:t>thermal</w:t>
      </w:r>
      <w:r w:rsidR="001807F0">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boundary conditions can be obtained from the study conducted by Laubscher and Rousseau [6], where using the same boiler of the present study”. That paper indeed offers some more details, however, neither grid details (apart from the number of cells) nor discrete phase boundary conditions are given.</w:t>
      </w:r>
    </w:p>
    <w:p w14:paraId="2DAC1281" w14:textId="77777777" w:rsidR="00A71D8A" w:rsidRDefault="00A71D8A" w:rsidP="00A71D8A">
      <w:pPr>
        <w:pStyle w:val="ListParagraph"/>
        <w:spacing w:after="0" w:line="240" w:lineRule="auto"/>
        <w:textAlignment w:val="center"/>
        <w:rPr>
          <w:rFonts w:ascii="Arial" w:eastAsia="Times New Roman" w:hAnsi="Arial" w:cs="Arial"/>
          <w:sz w:val="24"/>
          <w:szCs w:val="24"/>
          <w:lang w:val="en-US" w:eastAsia="en-ZA"/>
        </w:rPr>
      </w:pPr>
    </w:p>
    <w:p w14:paraId="6CE1B852" w14:textId="77777777" w:rsidR="00062C2B" w:rsidRPr="00062C2B" w:rsidRDefault="00062C2B" w:rsidP="00062C2B">
      <w:pPr>
        <w:pStyle w:val="ListParagraph"/>
        <w:rPr>
          <w:rFonts w:ascii="Arial" w:eastAsia="Times New Roman" w:hAnsi="Arial" w:cs="Arial"/>
          <w:sz w:val="24"/>
          <w:szCs w:val="24"/>
          <w:lang w:val="en-US" w:eastAsia="en-ZA"/>
        </w:rPr>
      </w:pPr>
    </w:p>
    <w:p w14:paraId="668B1719" w14:textId="1294EF63" w:rsidR="00BA6F70" w:rsidRDefault="00062C2B" w:rsidP="00062C2B">
      <w:pPr>
        <w:spacing w:after="0" w:line="240" w:lineRule="auto"/>
        <w:textAlignment w:val="center"/>
        <w:rPr>
          <w:rFonts w:ascii="Arial" w:eastAsia="Times New Roman" w:hAnsi="Arial" w:cs="Arial"/>
          <w:sz w:val="24"/>
          <w:szCs w:val="24"/>
          <w:lang w:val="en-US" w:eastAsia="en-ZA"/>
        </w:rPr>
      </w:pPr>
      <w:r w:rsidRPr="00A71D8A">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A71D8A">
        <w:rPr>
          <w:rFonts w:ascii="Arial" w:eastAsia="Times New Roman" w:hAnsi="Arial" w:cs="Arial"/>
          <w:sz w:val="24"/>
          <w:szCs w:val="24"/>
          <w:lang w:val="en-US" w:eastAsia="en-ZA"/>
        </w:rPr>
        <w:t>Addressing the first part of the remark, t</w:t>
      </w:r>
      <w:r>
        <w:rPr>
          <w:rFonts w:ascii="Arial" w:eastAsia="Times New Roman" w:hAnsi="Arial" w:cs="Arial"/>
          <w:sz w:val="24"/>
          <w:szCs w:val="24"/>
          <w:lang w:val="en-US" w:eastAsia="en-ZA"/>
        </w:rPr>
        <w:t xml:space="preserve">he burners are in fact swirling type, this has been clarified on Page </w:t>
      </w:r>
      <w:r w:rsidR="00A45500">
        <w:rPr>
          <w:rFonts w:ascii="Arial" w:eastAsia="Times New Roman" w:hAnsi="Arial" w:cs="Arial"/>
          <w:sz w:val="24"/>
          <w:szCs w:val="24"/>
          <w:lang w:val="en-US" w:eastAsia="en-ZA"/>
        </w:rPr>
        <w:t>5 Section 3.1, wit</w:t>
      </w:r>
      <w:r w:rsidR="00F8445E">
        <w:rPr>
          <w:rFonts w:ascii="Arial" w:eastAsia="Times New Roman" w:hAnsi="Arial" w:cs="Arial"/>
          <w:sz w:val="24"/>
          <w:szCs w:val="24"/>
          <w:lang w:val="en-US" w:eastAsia="en-ZA"/>
        </w:rPr>
        <w:t>h the following text being written:</w:t>
      </w:r>
      <w:r w:rsidR="00A45500">
        <w:rPr>
          <w:rFonts w:ascii="Arial" w:eastAsia="Times New Roman" w:hAnsi="Arial" w:cs="Arial"/>
          <w:sz w:val="24"/>
          <w:szCs w:val="24"/>
          <w:lang w:val="en-US" w:eastAsia="en-ZA"/>
        </w:rPr>
        <w:t xml:space="preserve"> </w:t>
      </w:r>
    </w:p>
    <w:p w14:paraId="449843A7" w14:textId="77777777" w:rsidR="00BA6F70" w:rsidRDefault="00BA6F70" w:rsidP="00062C2B">
      <w:pPr>
        <w:spacing w:after="0" w:line="240" w:lineRule="auto"/>
        <w:textAlignment w:val="center"/>
        <w:rPr>
          <w:rFonts w:ascii="Arial" w:eastAsia="Times New Roman" w:hAnsi="Arial" w:cs="Arial"/>
          <w:sz w:val="24"/>
          <w:szCs w:val="24"/>
          <w:lang w:val="en-US" w:eastAsia="en-ZA"/>
        </w:rPr>
      </w:pPr>
    </w:p>
    <w:p w14:paraId="6AC9CB13" w14:textId="1CBB8727" w:rsidR="00A71D8A" w:rsidRDefault="00A45500" w:rsidP="00062C2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w:t>
      </w:r>
      <w:r w:rsidRPr="001807F0">
        <w:rPr>
          <w:rFonts w:ascii="Arial" w:hAnsi="Arial" w:cs="Arial"/>
          <w:color w:val="000000"/>
          <w:sz w:val="24"/>
          <w:szCs w:val="24"/>
          <w:highlight w:val="yellow"/>
        </w:rPr>
        <w:t xml:space="preserve">The boiler furnace is fed by six mills, each supplying </w:t>
      </w:r>
      <w:r w:rsidR="00BA6F70">
        <w:rPr>
          <w:rFonts w:ascii="Arial" w:hAnsi="Arial" w:cs="Arial"/>
          <w:color w:val="000000"/>
          <w:sz w:val="24"/>
          <w:szCs w:val="24"/>
          <w:highlight w:val="yellow"/>
        </w:rPr>
        <w:t xml:space="preserve">a </w:t>
      </w:r>
      <w:r w:rsidRPr="001807F0">
        <w:rPr>
          <w:rFonts w:ascii="Arial" w:hAnsi="Arial" w:cs="Arial"/>
          <w:color w:val="000000"/>
          <w:sz w:val="24"/>
          <w:szCs w:val="24"/>
          <w:highlight w:val="yellow"/>
        </w:rPr>
        <w:t>pulverised fuel and primary air (PA) mixture to a burner row consisting of six</w:t>
      </w:r>
      <w:r w:rsidR="001807F0" w:rsidRPr="001807F0">
        <w:rPr>
          <w:rFonts w:ascii="Arial" w:hAnsi="Arial" w:cs="Arial"/>
          <w:color w:val="000000"/>
          <w:sz w:val="24"/>
          <w:szCs w:val="24"/>
          <w:highlight w:val="yellow"/>
        </w:rPr>
        <w:t xml:space="preserve"> opposing wall </w:t>
      </w:r>
      <w:r w:rsidR="001807F0">
        <w:rPr>
          <w:rFonts w:ascii="Arial" w:hAnsi="Arial" w:cs="Arial"/>
          <w:color w:val="000000"/>
          <w:sz w:val="24"/>
          <w:szCs w:val="24"/>
          <w:highlight w:val="yellow"/>
        </w:rPr>
        <w:t>mou</w:t>
      </w:r>
      <w:r w:rsidR="001807F0" w:rsidRPr="001807F0">
        <w:rPr>
          <w:rFonts w:ascii="Arial" w:hAnsi="Arial" w:cs="Arial"/>
          <w:color w:val="000000"/>
          <w:sz w:val="24"/>
          <w:szCs w:val="24"/>
          <w:highlight w:val="yellow"/>
        </w:rPr>
        <w:t>nted</w:t>
      </w:r>
      <w:r w:rsidRPr="001807F0">
        <w:rPr>
          <w:rFonts w:ascii="Arial" w:hAnsi="Arial" w:cs="Arial"/>
          <w:color w:val="000000"/>
          <w:sz w:val="24"/>
          <w:szCs w:val="24"/>
          <w:highlight w:val="yellow"/>
        </w:rPr>
        <w:t xml:space="preserve"> swirl burners.</w:t>
      </w:r>
      <w:r w:rsidR="001807F0" w:rsidRPr="001807F0">
        <w:rPr>
          <w:rFonts w:ascii="Arial" w:hAnsi="Arial" w:cs="Arial"/>
          <w:color w:val="000000"/>
          <w:sz w:val="24"/>
          <w:szCs w:val="24"/>
          <w:highlight w:val="yellow"/>
        </w:rPr>
        <w:t xml:space="preserve"> </w:t>
      </w:r>
      <w:r w:rsidR="00BA6F70">
        <w:rPr>
          <w:rFonts w:ascii="Arial" w:hAnsi="Arial" w:cs="Arial"/>
          <w:color w:val="000000"/>
          <w:sz w:val="24"/>
          <w:szCs w:val="24"/>
          <w:highlight w:val="yellow"/>
        </w:rPr>
        <w:t>The s</w:t>
      </w:r>
      <w:r w:rsidR="001807F0" w:rsidRPr="001807F0">
        <w:rPr>
          <w:rFonts w:ascii="Arial" w:hAnsi="Arial" w:cs="Arial"/>
          <w:color w:val="000000"/>
          <w:sz w:val="24"/>
          <w:szCs w:val="24"/>
          <w:highlight w:val="yellow"/>
        </w:rPr>
        <w:t>wirl vanes</w:t>
      </w:r>
      <w:r w:rsidR="00BA6F70">
        <w:rPr>
          <w:rFonts w:ascii="Arial" w:hAnsi="Arial" w:cs="Arial"/>
          <w:color w:val="000000"/>
          <w:sz w:val="24"/>
          <w:szCs w:val="24"/>
          <w:highlight w:val="yellow"/>
        </w:rPr>
        <w:t xml:space="preserve"> were</w:t>
      </w:r>
      <w:r w:rsidR="001807F0" w:rsidRPr="001807F0">
        <w:rPr>
          <w:rFonts w:ascii="Arial" w:hAnsi="Arial" w:cs="Arial"/>
          <w:color w:val="000000"/>
          <w:sz w:val="24"/>
          <w:szCs w:val="24"/>
          <w:highlight w:val="yellow"/>
        </w:rPr>
        <w:t xml:space="preserve"> not modelled</w:t>
      </w:r>
      <w:r w:rsidR="00BA6F70">
        <w:rPr>
          <w:rFonts w:ascii="Arial" w:hAnsi="Arial" w:cs="Arial"/>
          <w:color w:val="000000"/>
          <w:sz w:val="24"/>
          <w:szCs w:val="24"/>
          <w:highlight w:val="yellow"/>
        </w:rPr>
        <w:t xml:space="preserve"> in this study, rather an </w:t>
      </w:r>
      <w:r w:rsidR="00F8445E">
        <w:rPr>
          <w:rFonts w:ascii="Arial" w:hAnsi="Arial" w:cs="Arial"/>
          <w:color w:val="000000"/>
          <w:sz w:val="24"/>
          <w:szCs w:val="24"/>
          <w:highlight w:val="yellow"/>
        </w:rPr>
        <w:t>axial and tangential velocity component</w:t>
      </w:r>
      <w:r w:rsidR="00BA6F70">
        <w:rPr>
          <w:rFonts w:ascii="Arial" w:hAnsi="Arial" w:cs="Arial"/>
          <w:color w:val="000000"/>
          <w:sz w:val="24"/>
          <w:szCs w:val="24"/>
          <w:highlight w:val="yellow"/>
        </w:rPr>
        <w:t xml:space="preserve"> were used for the secondary air (SA) inlets with these values </w:t>
      </w:r>
      <w:r w:rsidR="001807F0" w:rsidRPr="001807F0">
        <w:rPr>
          <w:rFonts w:ascii="Arial" w:hAnsi="Arial" w:cs="Arial"/>
          <w:color w:val="000000"/>
          <w:sz w:val="24"/>
          <w:szCs w:val="24"/>
          <w:highlight w:val="yellow"/>
        </w:rPr>
        <w:t>com</w:t>
      </w:r>
      <w:r w:rsidR="00BA6F70">
        <w:rPr>
          <w:rFonts w:ascii="Arial" w:hAnsi="Arial" w:cs="Arial"/>
          <w:color w:val="000000"/>
          <w:sz w:val="24"/>
          <w:szCs w:val="24"/>
          <w:highlight w:val="yellow"/>
        </w:rPr>
        <w:t>ing</w:t>
      </w:r>
      <w:r w:rsidR="001807F0" w:rsidRPr="001807F0">
        <w:rPr>
          <w:rFonts w:ascii="Arial" w:hAnsi="Arial" w:cs="Arial"/>
          <w:color w:val="000000"/>
          <w:sz w:val="24"/>
          <w:szCs w:val="24"/>
          <w:highlight w:val="yellow"/>
        </w:rPr>
        <w:t xml:space="preserve"> from a detailed burner model</w:t>
      </w:r>
      <w:r w:rsidR="00BA6F70">
        <w:rPr>
          <w:rFonts w:ascii="Arial" w:hAnsi="Arial" w:cs="Arial"/>
          <w:color w:val="000000"/>
          <w:sz w:val="24"/>
          <w:szCs w:val="24"/>
          <w:highlight w:val="yellow"/>
        </w:rPr>
        <w:t xml:space="preserve">, which includes the </w:t>
      </w:r>
      <w:r w:rsidR="001807F0" w:rsidRPr="001807F0">
        <w:rPr>
          <w:rFonts w:ascii="Arial" w:hAnsi="Arial" w:cs="Arial"/>
          <w:color w:val="000000"/>
          <w:sz w:val="24"/>
          <w:szCs w:val="24"/>
          <w:highlight w:val="yellow"/>
        </w:rPr>
        <w:t>vanes</w:t>
      </w:r>
      <w:r w:rsidR="00BA6F70">
        <w:rPr>
          <w:rFonts w:ascii="Arial" w:hAnsi="Arial" w:cs="Arial"/>
          <w:color w:val="000000"/>
          <w:sz w:val="24"/>
          <w:szCs w:val="24"/>
          <w:highlight w:val="yellow"/>
        </w:rPr>
        <w:t>,</w:t>
      </w:r>
      <w:r w:rsidR="001807F0" w:rsidRPr="001807F0">
        <w:rPr>
          <w:rFonts w:ascii="Arial" w:hAnsi="Arial" w:cs="Arial"/>
          <w:color w:val="000000"/>
          <w:sz w:val="24"/>
          <w:szCs w:val="24"/>
          <w:highlight w:val="yellow"/>
        </w:rPr>
        <w:t xml:space="preserve"> </w:t>
      </w:r>
      <w:r w:rsidR="00BA6F70">
        <w:rPr>
          <w:rFonts w:ascii="Arial" w:hAnsi="Arial" w:cs="Arial"/>
          <w:color w:val="000000"/>
          <w:sz w:val="24"/>
          <w:szCs w:val="24"/>
          <w:highlight w:val="yellow"/>
        </w:rPr>
        <w:t>supplied by the</w:t>
      </w:r>
      <w:r w:rsidR="001807F0" w:rsidRPr="001807F0">
        <w:rPr>
          <w:rFonts w:ascii="Arial" w:hAnsi="Arial" w:cs="Arial"/>
          <w:color w:val="000000"/>
          <w:sz w:val="24"/>
          <w:szCs w:val="24"/>
          <w:highlight w:val="yellow"/>
        </w:rPr>
        <w:t xml:space="preserve"> burner</w:t>
      </w:r>
      <w:r w:rsidR="00BA6F70">
        <w:rPr>
          <w:rFonts w:ascii="Arial" w:hAnsi="Arial" w:cs="Arial"/>
          <w:color w:val="000000"/>
          <w:sz w:val="24"/>
          <w:szCs w:val="24"/>
          <w:highlight w:val="yellow"/>
        </w:rPr>
        <w:t xml:space="preserve"> manufacturer. The fuel/PA mixture is injected through the inner annulus of the burner while the SA air is </w:t>
      </w:r>
      <w:r w:rsidR="00F8445E">
        <w:rPr>
          <w:rFonts w:ascii="Arial" w:hAnsi="Arial" w:cs="Arial"/>
          <w:color w:val="000000"/>
          <w:sz w:val="24"/>
          <w:szCs w:val="24"/>
          <w:highlight w:val="yellow"/>
        </w:rPr>
        <w:t>fed through the outer annulus as seen in Fig. 2.</w:t>
      </w:r>
      <w:r w:rsidRPr="001807F0">
        <w:rPr>
          <w:rFonts w:ascii="Arial" w:eastAsia="Times New Roman" w:hAnsi="Arial" w:cs="Arial"/>
          <w:sz w:val="24"/>
          <w:szCs w:val="24"/>
          <w:highlight w:val="yellow"/>
          <w:lang w:val="en-US" w:eastAsia="en-ZA"/>
        </w:rPr>
        <w:t>”</w:t>
      </w:r>
      <w:r w:rsidR="00A71D8A">
        <w:rPr>
          <w:rFonts w:ascii="Arial" w:eastAsia="Times New Roman" w:hAnsi="Arial" w:cs="Arial"/>
          <w:sz w:val="24"/>
          <w:szCs w:val="24"/>
          <w:lang w:val="en-US" w:eastAsia="en-ZA"/>
        </w:rPr>
        <w:t xml:space="preserve"> </w:t>
      </w:r>
    </w:p>
    <w:p w14:paraId="1281E2C0" w14:textId="77777777" w:rsidR="001807F0" w:rsidRDefault="001807F0" w:rsidP="00062C2B">
      <w:pPr>
        <w:spacing w:after="0" w:line="240" w:lineRule="auto"/>
        <w:textAlignment w:val="center"/>
        <w:rPr>
          <w:rFonts w:ascii="Arial" w:eastAsia="Times New Roman" w:hAnsi="Arial" w:cs="Arial"/>
          <w:sz w:val="24"/>
          <w:szCs w:val="24"/>
          <w:lang w:val="en-US" w:eastAsia="en-ZA"/>
        </w:rPr>
      </w:pPr>
    </w:p>
    <w:p w14:paraId="1A5FEBB1" w14:textId="6627735F" w:rsidR="00062C2B" w:rsidRPr="00062C2B" w:rsidRDefault="00A71D8A" w:rsidP="00062C2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The PA inlets consist of a uniform velocity inlet with a particle concentration based on the original mass scalar transport field, while the SA inlets are set to velocity inlets with an axial and tangential component. Note that for non-firing burners the PA inlet is set zero with no scalar concentration being set.</w:t>
      </w:r>
    </w:p>
    <w:p w14:paraId="7DD4AF7F" w14:textId="77777777" w:rsidR="00A71D8A" w:rsidRDefault="00A71D8A" w:rsidP="00A71D8A">
      <w:pPr>
        <w:spacing w:after="0" w:line="240" w:lineRule="auto"/>
        <w:rPr>
          <w:rFonts w:ascii="Arial" w:eastAsia="Times New Roman" w:hAnsi="Arial" w:cs="Arial"/>
          <w:sz w:val="24"/>
          <w:szCs w:val="24"/>
          <w:lang w:val="en-US" w:eastAsia="en-ZA"/>
        </w:rPr>
      </w:pPr>
    </w:p>
    <w:p w14:paraId="63421050" w14:textId="77777777" w:rsidR="00C0696D" w:rsidRDefault="00A71D8A" w:rsidP="00A71D8A">
      <w:pPr>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 xml:space="preserve">Secondly, the inputs provided from the </w:t>
      </w:r>
      <w:r w:rsidRPr="00BE1B8D">
        <w:rPr>
          <w:rFonts w:ascii="Arial" w:eastAsia="Times New Roman" w:hAnsi="Arial" w:cs="Arial"/>
          <w:sz w:val="24"/>
          <w:szCs w:val="24"/>
          <w:lang w:val="en-US" w:eastAsia="en-ZA"/>
        </w:rPr>
        <w:t>study conducted by Laubscher and Rousseau [6]</w:t>
      </w:r>
      <w:r>
        <w:rPr>
          <w:rFonts w:ascii="Arial" w:eastAsia="Times New Roman" w:hAnsi="Arial" w:cs="Arial"/>
          <w:sz w:val="24"/>
          <w:szCs w:val="24"/>
          <w:lang w:val="en-US" w:eastAsia="en-ZA"/>
        </w:rPr>
        <w:t xml:space="preserve"> provide the inputs for the validation study </w:t>
      </w:r>
      <w:r w:rsidR="004D718D">
        <w:rPr>
          <w:rFonts w:ascii="Arial" w:eastAsia="Times New Roman" w:hAnsi="Arial" w:cs="Arial"/>
          <w:sz w:val="24"/>
          <w:szCs w:val="24"/>
          <w:lang w:val="en-US" w:eastAsia="en-ZA"/>
        </w:rPr>
        <w:t>for load cases of 100, 80 and 60 loads, which include</w:t>
      </w:r>
      <w:r w:rsidR="001807F0">
        <w:rPr>
          <w:rFonts w:ascii="Arial" w:eastAsia="Times New Roman" w:hAnsi="Arial" w:cs="Arial"/>
          <w:sz w:val="24"/>
          <w:szCs w:val="24"/>
          <w:lang w:val="en-US" w:eastAsia="en-ZA"/>
        </w:rPr>
        <w:t xml:space="preserve"> the</w:t>
      </w:r>
      <w:r w:rsidR="004D718D">
        <w:rPr>
          <w:rFonts w:ascii="Arial" w:eastAsia="Times New Roman" w:hAnsi="Arial" w:cs="Arial"/>
          <w:sz w:val="24"/>
          <w:szCs w:val="24"/>
          <w:lang w:val="en-US" w:eastAsia="en-ZA"/>
        </w:rPr>
        <w:t xml:space="preserve"> burner fuel, PA and SA flowrates and the various thermal boundary conditions. </w:t>
      </w:r>
    </w:p>
    <w:p w14:paraId="4B5F32C8" w14:textId="77777777" w:rsidR="00C0696D" w:rsidRDefault="00C0696D" w:rsidP="00A71D8A">
      <w:pPr>
        <w:spacing w:after="0" w:line="240" w:lineRule="auto"/>
        <w:rPr>
          <w:rFonts w:ascii="Arial" w:eastAsia="Times New Roman" w:hAnsi="Arial" w:cs="Arial"/>
          <w:sz w:val="24"/>
          <w:szCs w:val="24"/>
          <w:lang w:val="en-US" w:eastAsia="en-ZA"/>
        </w:rPr>
      </w:pPr>
    </w:p>
    <w:p w14:paraId="4C65DAE0" w14:textId="7403AD5D" w:rsidR="00BE1B8D" w:rsidRPr="00C0696D" w:rsidRDefault="004D718D" w:rsidP="00C0696D">
      <w:pPr>
        <w:autoSpaceDE w:val="0"/>
        <w:autoSpaceDN w:val="0"/>
        <w:adjustRightInd w:val="0"/>
        <w:spacing w:after="0" w:line="240" w:lineRule="auto"/>
        <w:rPr>
          <w:rFonts w:ascii="Arial" w:hAnsi="Arial" w:cs="Arial"/>
          <w:sz w:val="24"/>
          <w:szCs w:val="24"/>
        </w:rPr>
      </w:pPr>
      <w:r>
        <w:rPr>
          <w:rFonts w:ascii="Arial" w:eastAsia="Times New Roman" w:hAnsi="Arial" w:cs="Arial"/>
          <w:sz w:val="24"/>
          <w:szCs w:val="24"/>
          <w:lang w:val="en-US" w:eastAsia="en-ZA"/>
        </w:rPr>
        <w:t xml:space="preserve">The discrete phase boundary conditions </w:t>
      </w:r>
      <w:r w:rsidR="00F8445E">
        <w:rPr>
          <w:rFonts w:ascii="Arial" w:eastAsia="Times New Roman" w:hAnsi="Arial" w:cs="Arial"/>
          <w:sz w:val="24"/>
          <w:szCs w:val="24"/>
          <w:lang w:val="en-US" w:eastAsia="en-ZA"/>
        </w:rPr>
        <w:t xml:space="preserve">are provided in the different paper that I forgot to add, subsequently I have added the reference to this paper in the </w:t>
      </w:r>
      <w:r w:rsidR="00C0696D">
        <w:rPr>
          <w:rFonts w:ascii="Arial" w:eastAsia="Times New Roman" w:hAnsi="Arial" w:cs="Arial"/>
          <w:sz w:val="24"/>
          <w:szCs w:val="24"/>
          <w:lang w:val="en-US" w:eastAsia="en-ZA"/>
        </w:rPr>
        <w:t>text</w:t>
      </w:r>
      <w:r w:rsidR="00F8445E">
        <w:rPr>
          <w:rFonts w:ascii="Arial" w:eastAsia="Times New Roman" w:hAnsi="Arial" w:cs="Arial"/>
          <w:sz w:val="24"/>
          <w:szCs w:val="24"/>
          <w:lang w:val="en-US" w:eastAsia="en-ZA"/>
        </w:rPr>
        <w:t xml:space="preserve"> (Page</w:t>
      </w:r>
      <w:r w:rsidR="00AC3190">
        <w:rPr>
          <w:rFonts w:ascii="Arial" w:eastAsia="Times New Roman" w:hAnsi="Arial" w:cs="Arial"/>
          <w:sz w:val="24"/>
          <w:szCs w:val="24"/>
          <w:lang w:val="en-US" w:eastAsia="en-ZA"/>
        </w:rPr>
        <w:t xml:space="preserve"> </w:t>
      </w:r>
      <w:r w:rsidR="00C0696D">
        <w:rPr>
          <w:rFonts w:ascii="Arial" w:eastAsia="Times New Roman" w:hAnsi="Arial" w:cs="Arial"/>
          <w:sz w:val="24"/>
          <w:szCs w:val="24"/>
          <w:lang w:val="en-US" w:eastAsia="en-ZA"/>
        </w:rPr>
        <w:t>9</w:t>
      </w:r>
      <w:r w:rsidR="00AC3190">
        <w:rPr>
          <w:rFonts w:ascii="Arial" w:eastAsia="Times New Roman" w:hAnsi="Arial" w:cs="Arial"/>
          <w:sz w:val="24"/>
          <w:szCs w:val="24"/>
          <w:lang w:val="en-US" w:eastAsia="en-ZA"/>
        </w:rPr>
        <w:t xml:space="preserve"> Section 4.1)</w:t>
      </w:r>
      <w:r w:rsidR="00C0696D">
        <w:rPr>
          <w:rFonts w:ascii="Arial" w:eastAsia="Times New Roman" w:hAnsi="Arial" w:cs="Arial"/>
          <w:sz w:val="24"/>
          <w:szCs w:val="24"/>
          <w:lang w:val="en-US" w:eastAsia="en-ZA"/>
        </w:rPr>
        <w:t>, for interest the paper is titled “</w:t>
      </w:r>
      <w:r w:rsidR="00C0696D" w:rsidRPr="00C0696D">
        <w:rPr>
          <w:rFonts w:ascii="Arial" w:hAnsi="Arial" w:cs="Arial"/>
          <w:sz w:val="24"/>
          <w:szCs w:val="24"/>
        </w:rPr>
        <w:t>Coupled simulation and validation of a utility-scale pulverized coal-fired</w:t>
      </w:r>
      <w:r w:rsidR="00C0696D">
        <w:rPr>
          <w:rFonts w:ascii="Arial" w:hAnsi="Arial" w:cs="Arial"/>
          <w:sz w:val="24"/>
          <w:szCs w:val="24"/>
        </w:rPr>
        <w:t xml:space="preserve"> </w:t>
      </w:r>
      <w:r w:rsidR="00C0696D" w:rsidRPr="00C0696D">
        <w:rPr>
          <w:rFonts w:ascii="Arial" w:hAnsi="Arial" w:cs="Arial"/>
          <w:sz w:val="24"/>
          <w:szCs w:val="24"/>
        </w:rPr>
        <w:t>boiler radiant final-stage superheater</w:t>
      </w:r>
      <w:r w:rsidR="00C0696D">
        <w:rPr>
          <w:rFonts w:ascii="Arial" w:eastAsia="Times New Roman" w:hAnsi="Arial" w:cs="Arial"/>
          <w:sz w:val="24"/>
          <w:szCs w:val="24"/>
          <w:lang w:val="en-US" w:eastAsia="en-ZA"/>
        </w:rPr>
        <w:t>” by the same authors Laubscher and Rousseau.</w:t>
      </w:r>
    </w:p>
    <w:p w14:paraId="4FB7201B" w14:textId="13783999" w:rsidR="00AC3190" w:rsidRDefault="00AC3190" w:rsidP="00C0696D">
      <w:pPr>
        <w:spacing w:after="0" w:line="240" w:lineRule="auto"/>
        <w:rPr>
          <w:rFonts w:ascii="Arial" w:eastAsia="Times New Roman" w:hAnsi="Arial" w:cs="Arial"/>
          <w:sz w:val="24"/>
          <w:szCs w:val="24"/>
          <w:lang w:val="en-US" w:eastAsia="en-ZA"/>
        </w:rPr>
      </w:pPr>
    </w:p>
    <w:p w14:paraId="06465DC7" w14:textId="548861CD" w:rsidR="00C0696D" w:rsidRDefault="00C0696D" w:rsidP="00C0696D">
      <w:pPr>
        <w:spacing w:after="0" w:line="240" w:lineRule="auto"/>
        <w:rPr>
          <w:rFonts w:ascii="Arial" w:eastAsia="Times New Roman" w:hAnsi="Arial" w:cs="Arial"/>
          <w:sz w:val="24"/>
          <w:szCs w:val="24"/>
          <w:lang w:val="en-US" w:eastAsia="en-ZA"/>
        </w:rPr>
      </w:pPr>
    </w:p>
    <w:p w14:paraId="0F1CCC65" w14:textId="5ED9E6C7" w:rsidR="00C0696D" w:rsidRDefault="00C0696D" w:rsidP="00C0696D">
      <w:pPr>
        <w:spacing w:after="0" w:line="240" w:lineRule="auto"/>
        <w:rPr>
          <w:rFonts w:ascii="Arial" w:eastAsia="Times New Roman" w:hAnsi="Arial" w:cs="Arial"/>
          <w:sz w:val="24"/>
          <w:szCs w:val="24"/>
          <w:lang w:val="en-US" w:eastAsia="en-ZA"/>
        </w:rPr>
      </w:pPr>
    </w:p>
    <w:p w14:paraId="687740F3" w14:textId="42039041" w:rsidR="00C0696D" w:rsidRDefault="00C0696D" w:rsidP="00C0696D">
      <w:pPr>
        <w:spacing w:after="0" w:line="240" w:lineRule="auto"/>
        <w:rPr>
          <w:rFonts w:ascii="Arial" w:eastAsia="Times New Roman" w:hAnsi="Arial" w:cs="Arial"/>
          <w:sz w:val="24"/>
          <w:szCs w:val="24"/>
          <w:lang w:val="en-US" w:eastAsia="en-ZA"/>
        </w:rPr>
      </w:pPr>
    </w:p>
    <w:p w14:paraId="1DC1EF9F" w14:textId="341270B8" w:rsidR="00C0696D" w:rsidRDefault="00C0696D" w:rsidP="00C0696D">
      <w:pPr>
        <w:spacing w:after="0" w:line="240" w:lineRule="auto"/>
        <w:rPr>
          <w:rFonts w:ascii="Arial" w:eastAsia="Times New Roman" w:hAnsi="Arial" w:cs="Arial"/>
          <w:sz w:val="24"/>
          <w:szCs w:val="24"/>
          <w:lang w:val="en-US" w:eastAsia="en-ZA"/>
        </w:rPr>
      </w:pPr>
    </w:p>
    <w:p w14:paraId="427B0109" w14:textId="03E386F9" w:rsidR="00C0696D" w:rsidRDefault="00C0696D" w:rsidP="00C0696D">
      <w:pPr>
        <w:spacing w:after="0" w:line="240" w:lineRule="auto"/>
        <w:rPr>
          <w:rFonts w:ascii="Arial" w:eastAsia="Times New Roman" w:hAnsi="Arial" w:cs="Arial"/>
          <w:sz w:val="24"/>
          <w:szCs w:val="24"/>
          <w:lang w:val="en-US" w:eastAsia="en-ZA"/>
        </w:rPr>
      </w:pPr>
    </w:p>
    <w:p w14:paraId="4ABDA39F" w14:textId="683AE832" w:rsidR="00C0696D" w:rsidRDefault="00C0696D" w:rsidP="00C0696D">
      <w:pPr>
        <w:spacing w:after="0" w:line="240" w:lineRule="auto"/>
        <w:rPr>
          <w:rFonts w:ascii="Arial" w:eastAsia="Times New Roman" w:hAnsi="Arial" w:cs="Arial"/>
          <w:sz w:val="24"/>
          <w:szCs w:val="24"/>
          <w:lang w:val="en-US" w:eastAsia="en-ZA"/>
        </w:rPr>
      </w:pPr>
    </w:p>
    <w:p w14:paraId="36EAB369" w14:textId="64F1968A" w:rsidR="00C0696D" w:rsidRDefault="00C0696D" w:rsidP="00C0696D">
      <w:pPr>
        <w:spacing w:after="0" w:line="240" w:lineRule="auto"/>
        <w:rPr>
          <w:rFonts w:ascii="Arial" w:eastAsia="Times New Roman" w:hAnsi="Arial" w:cs="Arial"/>
          <w:sz w:val="24"/>
          <w:szCs w:val="24"/>
          <w:lang w:val="en-US" w:eastAsia="en-ZA"/>
        </w:rPr>
      </w:pPr>
    </w:p>
    <w:p w14:paraId="23290C58" w14:textId="78CB4822" w:rsidR="00C0696D" w:rsidRDefault="00C0696D" w:rsidP="00C0696D">
      <w:pPr>
        <w:spacing w:after="0" w:line="240" w:lineRule="auto"/>
        <w:rPr>
          <w:rFonts w:ascii="Arial" w:eastAsia="Times New Roman" w:hAnsi="Arial" w:cs="Arial"/>
          <w:sz w:val="24"/>
          <w:szCs w:val="24"/>
          <w:lang w:val="en-US" w:eastAsia="en-ZA"/>
        </w:rPr>
      </w:pPr>
    </w:p>
    <w:p w14:paraId="299B3B16" w14:textId="433682D9" w:rsidR="00C0696D" w:rsidRDefault="00C0696D" w:rsidP="00C0696D">
      <w:pPr>
        <w:spacing w:after="0" w:line="240" w:lineRule="auto"/>
        <w:rPr>
          <w:rFonts w:ascii="Arial" w:eastAsia="Times New Roman" w:hAnsi="Arial" w:cs="Arial"/>
          <w:sz w:val="24"/>
          <w:szCs w:val="24"/>
          <w:lang w:val="en-US" w:eastAsia="en-ZA"/>
        </w:rPr>
      </w:pPr>
    </w:p>
    <w:p w14:paraId="1D46A017" w14:textId="3978635B" w:rsidR="00C0696D" w:rsidRDefault="00C0696D" w:rsidP="00C0696D">
      <w:pPr>
        <w:spacing w:after="0" w:line="240" w:lineRule="auto"/>
        <w:rPr>
          <w:rFonts w:ascii="Arial" w:eastAsia="Times New Roman" w:hAnsi="Arial" w:cs="Arial"/>
          <w:sz w:val="24"/>
          <w:szCs w:val="24"/>
          <w:lang w:val="en-US" w:eastAsia="en-ZA"/>
        </w:rPr>
      </w:pPr>
    </w:p>
    <w:p w14:paraId="5A885B18" w14:textId="3C1B9B09" w:rsidR="00C0696D" w:rsidRDefault="00C0696D" w:rsidP="00C0696D">
      <w:pPr>
        <w:spacing w:after="0" w:line="240" w:lineRule="auto"/>
        <w:rPr>
          <w:rFonts w:ascii="Arial" w:eastAsia="Times New Roman" w:hAnsi="Arial" w:cs="Arial"/>
          <w:sz w:val="24"/>
          <w:szCs w:val="24"/>
          <w:lang w:val="en-US" w:eastAsia="en-ZA"/>
        </w:rPr>
      </w:pPr>
    </w:p>
    <w:p w14:paraId="0A1770A7" w14:textId="77777777" w:rsidR="00C0696D" w:rsidRPr="00BE1B8D" w:rsidRDefault="00C0696D" w:rsidP="00C0696D">
      <w:pPr>
        <w:spacing w:after="0" w:line="240" w:lineRule="auto"/>
        <w:rPr>
          <w:rFonts w:ascii="Arial" w:eastAsia="Times New Roman" w:hAnsi="Arial" w:cs="Arial"/>
          <w:sz w:val="24"/>
          <w:szCs w:val="24"/>
          <w:lang w:val="en-US" w:eastAsia="en-ZA"/>
        </w:rPr>
      </w:pPr>
    </w:p>
    <w:p w14:paraId="1A099B33" w14:textId="77777777" w:rsidR="00AE2F9B"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up” – what are the boundary conditions for the walls? Are some (e.g. the gas</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side wall temperature) provided from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xml:space="preserve"> SE and used in Fluent CFD? These are important details and should be elaborated.</w:t>
      </w:r>
    </w:p>
    <w:p w14:paraId="6E344B82" w14:textId="77777777" w:rsidR="00AE2F9B" w:rsidRDefault="00AE2F9B" w:rsidP="00AE2F9B">
      <w:pPr>
        <w:spacing w:after="0" w:line="240" w:lineRule="auto"/>
        <w:ind w:left="360"/>
        <w:textAlignment w:val="center"/>
        <w:rPr>
          <w:rFonts w:ascii="Arial" w:eastAsia="Times New Roman" w:hAnsi="Arial" w:cs="Arial"/>
          <w:sz w:val="24"/>
          <w:szCs w:val="24"/>
          <w:lang w:val="en-US" w:eastAsia="en-ZA"/>
        </w:rPr>
      </w:pPr>
    </w:p>
    <w:p w14:paraId="7569A3A0" w14:textId="517D19C3" w:rsidR="00AC3190" w:rsidRPr="00AC3190" w:rsidRDefault="00AE2F9B" w:rsidP="00AC3190">
      <w:pPr>
        <w:autoSpaceDE w:val="0"/>
        <w:autoSpaceDN w:val="0"/>
        <w:adjustRightInd w:val="0"/>
        <w:spacing w:after="0" w:line="240" w:lineRule="auto"/>
        <w:rPr>
          <w:rFonts w:ascii="Arial" w:hAnsi="Arial" w:cs="Arial"/>
          <w:sz w:val="24"/>
          <w:szCs w:val="24"/>
        </w:rPr>
      </w:pPr>
      <w:r w:rsidRPr="00AE2F9B">
        <w:rPr>
          <w:rFonts w:ascii="Arial" w:eastAsia="Times New Roman" w:hAnsi="Arial" w:cs="Arial"/>
          <w:sz w:val="24"/>
          <w:szCs w:val="24"/>
          <w:u w:val="single"/>
          <w:lang w:val="en-US" w:eastAsia="en-ZA"/>
        </w:rPr>
        <w:t>Response:</w:t>
      </w:r>
      <w:r w:rsidR="005C3F24">
        <w:rPr>
          <w:rFonts w:ascii="Arial" w:eastAsia="Times New Roman" w:hAnsi="Arial" w:cs="Arial"/>
          <w:sz w:val="24"/>
          <w:szCs w:val="24"/>
          <w:lang w:val="en-US" w:eastAsia="en-ZA"/>
        </w:rPr>
        <w:t xml:space="preserve"> </w:t>
      </w:r>
      <w:r w:rsidR="00AC3190">
        <w:rPr>
          <w:rFonts w:ascii="Arial" w:eastAsia="Times New Roman" w:hAnsi="Arial" w:cs="Arial"/>
          <w:sz w:val="24"/>
          <w:szCs w:val="24"/>
          <w:lang w:val="en-US" w:eastAsia="en-ZA"/>
        </w:rPr>
        <w:t xml:space="preserve">The modelling of the walls in Fluent makes use of ANSYS </w:t>
      </w:r>
      <w:proofErr w:type="spellStart"/>
      <w:r w:rsidR="00AC3190">
        <w:rPr>
          <w:rFonts w:ascii="Arial" w:eastAsia="Times New Roman" w:hAnsi="Arial" w:cs="Arial"/>
          <w:sz w:val="24"/>
          <w:szCs w:val="24"/>
          <w:lang w:val="en-US" w:eastAsia="en-ZA"/>
        </w:rPr>
        <w:t>Fluents</w:t>
      </w:r>
      <w:proofErr w:type="spellEnd"/>
      <w:r w:rsidR="00AC3190">
        <w:rPr>
          <w:rFonts w:ascii="Arial" w:eastAsia="Times New Roman" w:hAnsi="Arial" w:cs="Arial"/>
          <w:sz w:val="24"/>
          <w:szCs w:val="24"/>
          <w:lang w:val="en-US" w:eastAsia="en-ZA"/>
        </w:rPr>
        <w:t xml:space="preserve"> convection thermal boundary condition type, which requires the </w:t>
      </w:r>
      <w:r w:rsidR="00AC3190" w:rsidRPr="00AC3190">
        <w:rPr>
          <w:rFonts w:ascii="Arial" w:hAnsi="Arial" w:cs="Arial"/>
          <w:sz w:val="24"/>
          <w:szCs w:val="24"/>
        </w:rPr>
        <w:t>free-stream temperatures, internal heat</w:t>
      </w:r>
      <w:r w:rsidR="00AC3190">
        <w:rPr>
          <w:rFonts w:ascii="Arial" w:hAnsi="Arial" w:cs="Arial"/>
          <w:sz w:val="24"/>
          <w:szCs w:val="24"/>
        </w:rPr>
        <w:t xml:space="preserve"> </w:t>
      </w:r>
      <w:r w:rsidR="00AC3190" w:rsidRPr="00AC3190">
        <w:rPr>
          <w:rFonts w:ascii="Arial" w:hAnsi="Arial" w:cs="Arial"/>
          <w:sz w:val="24"/>
          <w:szCs w:val="24"/>
        </w:rPr>
        <w:t>transfer coefficients, wall thicknesses</w:t>
      </w:r>
      <w:r w:rsidR="00AC3190">
        <w:rPr>
          <w:rFonts w:ascii="Arial" w:hAnsi="Arial" w:cs="Arial"/>
          <w:sz w:val="24"/>
          <w:szCs w:val="24"/>
        </w:rPr>
        <w:t xml:space="preserve"> </w:t>
      </w:r>
      <w:r w:rsidR="00AC3190" w:rsidRPr="00AC3190">
        <w:rPr>
          <w:rFonts w:ascii="Arial" w:hAnsi="Arial" w:cs="Arial"/>
          <w:sz w:val="24"/>
          <w:szCs w:val="24"/>
        </w:rPr>
        <w:t>and material</w:t>
      </w:r>
      <w:r w:rsidR="00AC3190">
        <w:rPr>
          <w:rFonts w:ascii="Arial" w:hAnsi="Arial" w:cs="Arial"/>
          <w:sz w:val="24"/>
          <w:szCs w:val="24"/>
        </w:rPr>
        <w:t xml:space="preserve"> </w:t>
      </w:r>
      <w:r w:rsidR="00AC3190" w:rsidRPr="00AC3190">
        <w:rPr>
          <w:rFonts w:ascii="Arial" w:hAnsi="Arial" w:cs="Arial"/>
          <w:sz w:val="24"/>
          <w:szCs w:val="24"/>
        </w:rPr>
        <w:t>conductivities</w:t>
      </w:r>
      <w:r w:rsidR="00AC3190">
        <w:rPr>
          <w:rFonts w:ascii="Arial" w:hAnsi="Arial" w:cs="Arial"/>
          <w:sz w:val="24"/>
          <w:szCs w:val="24"/>
        </w:rPr>
        <w:t>.</w:t>
      </w:r>
      <w:r w:rsidR="008338B0">
        <w:rPr>
          <w:rFonts w:ascii="Arial" w:hAnsi="Arial" w:cs="Arial"/>
          <w:sz w:val="24"/>
          <w:szCs w:val="24"/>
        </w:rPr>
        <w:t xml:space="preserve"> This is flux type boundary condition where the heat flux is calculated using the overall internal heat transfer coefficient and the change in temperature of the wall temperature (calculated by fluent) and the internal free stream temperature. The values of the internal heat transfer coefficient and the free stream temperature were calculated using process model for the low load case.</w:t>
      </w:r>
    </w:p>
    <w:p w14:paraId="4033E685" w14:textId="77777777" w:rsidR="00AC3190" w:rsidRDefault="00AC3190" w:rsidP="00AE2F9B">
      <w:pPr>
        <w:spacing w:after="0" w:line="240" w:lineRule="auto"/>
        <w:textAlignment w:val="center"/>
        <w:rPr>
          <w:rFonts w:ascii="Arial" w:eastAsia="Times New Roman" w:hAnsi="Arial" w:cs="Arial"/>
          <w:sz w:val="24"/>
          <w:szCs w:val="24"/>
          <w:lang w:val="en-US" w:eastAsia="en-ZA"/>
        </w:rPr>
      </w:pPr>
    </w:p>
    <w:p w14:paraId="36EC5FD9" w14:textId="3B507F2D" w:rsidR="00C10EFC" w:rsidRDefault="008338B0" w:rsidP="00AE2F9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T</w:t>
      </w:r>
      <w:r w:rsidR="00C10EFC">
        <w:rPr>
          <w:rFonts w:ascii="Arial" w:eastAsia="Times New Roman" w:hAnsi="Arial" w:cs="Arial"/>
          <w:sz w:val="24"/>
          <w:szCs w:val="24"/>
          <w:lang w:val="en-US" w:eastAsia="en-ZA"/>
        </w:rPr>
        <w:t>he following phrase</w:t>
      </w:r>
      <w:r>
        <w:rPr>
          <w:rFonts w:ascii="Arial" w:eastAsia="Times New Roman" w:hAnsi="Arial" w:cs="Arial"/>
          <w:sz w:val="24"/>
          <w:szCs w:val="24"/>
          <w:lang w:val="en-US" w:eastAsia="en-ZA"/>
        </w:rPr>
        <w:t xml:space="preserve"> and equations</w:t>
      </w:r>
      <w:r w:rsidR="00C10EFC">
        <w:rPr>
          <w:rFonts w:ascii="Arial" w:eastAsia="Times New Roman" w:hAnsi="Arial" w:cs="Arial"/>
          <w:sz w:val="24"/>
          <w:szCs w:val="24"/>
          <w:lang w:val="en-US" w:eastAsia="en-ZA"/>
        </w:rPr>
        <w:t xml:space="preserve"> ha</w:t>
      </w:r>
      <w:r w:rsidR="008C27A7">
        <w:rPr>
          <w:rFonts w:ascii="Arial" w:eastAsia="Times New Roman" w:hAnsi="Arial" w:cs="Arial"/>
          <w:sz w:val="24"/>
          <w:szCs w:val="24"/>
          <w:lang w:val="en-US" w:eastAsia="en-ZA"/>
        </w:rPr>
        <w:t>ve</w:t>
      </w:r>
      <w:r w:rsidR="00C10EFC">
        <w:rPr>
          <w:rFonts w:ascii="Arial" w:eastAsia="Times New Roman" w:hAnsi="Arial" w:cs="Arial"/>
          <w:sz w:val="24"/>
          <w:szCs w:val="24"/>
          <w:lang w:val="en-US" w:eastAsia="en-ZA"/>
        </w:rPr>
        <w:t xml:space="preserve"> been added to Section 3.1, page </w:t>
      </w:r>
      <w:r w:rsidR="00BE400D">
        <w:rPr>
          <w:rFonts w:ascii="Arial" w:eastAsia="Times New Roman" w:hAnsi="Arial" w:cs="Arial"/>
          <w:sz w:val="24"/>
          <w:szCs w:val="24"/>
          <w:lang w:val="en-US" w:eastAsia="en-ZA"/>
        </w:rPr>
        <w:t>6</w:t>
      </w:r>
      <w:r w:rsidR="00C10EFC">
        <w:rPr>
          <w:rFonts w:ascii="Arial" w:eastAsia="Times New Roman" w:hAnsi="Arial" w:cs="Arial"/>
          <w:sz w:val="24"/>
          <w:szCs w:val="24"/>
          <w:lang w:val="en-US" w:eastAsia="en-ZA"/>
        </w:rPr>
        <w:t xml:space="preserve"> elaborating on the wall boundary conditions.</w:t>
      </w:r>
    </w:p>
    <w:p w14:paraId="382058FB" w14:textId="1C7DCF48" w:rsidR="008338B0" w:rsidRDefault="00C10EFC" w:rsidP="00AE2F9B">
      <w:pPr>
        <w:spacing w:after="0" w:line="240" w:lineRule="auto"/>
        <w:textAlignment w:val="center"/>
        <w:rPr>
          <w:rFonts w:ascii="Arial" w:eastAsia="Times New Roman" w:hAnsi="Arial" w:cs="Arial"/>
          <w:sz w:val="24"/>
          <w:szCs w:val="24"/>
          <w:highlight w:val="yellow"/>
          <w:lang w:val="en-US" w:eastAsia="en-ZA"/>
        </w:rPr>
      </w:pPr>
      <w:r>
        <w:rPr>
          <w:rFonts w:ascii="Arial" w:eastAsia="Times New Roman" w:hAnsi="Arial" w:cs="Arial"/>
          <w:sz w:val="24"/>
          <w:szCs w:val="24"/>
          <w:lang w:val="en-US" w:eastAsia="en-ZA"/>
        </w:rPr>
        <w:t>“</w:t>
      </w:r>
      <w:r w:rsidR="005C3F24" w:rsidRPr="00C10EFC">
        <w:rPr>
          <w:rFonts w:ascii="Arial" w:eastAsia="Times New Roman" w:hAnsi="Arial" w:cs="Arial"/>
          <w:sz w:val="24"/>
          <w:szCs w:val="24"/>
          <w:highlight w:val="yellow"/>
          <w:lang w:val="en-US" w:eastAsia="en-ZA"/>
        </w:rPr>
        <w:t>The CFD wall boundary conditions were modelled using ANSYS Fluent v19.5’s convection boundary condition type</w:t>
      </w:r>
      <w:r w:rsidR="008338B0">
        <w:rPr>
          <w:rFonts w:ascii="Arial" w:eastAsia="Times New Roman" w:hAnsi="Arial" w:cs="Arial"/>
          <w:sz w:val="24"/>
          <w:szCs w:val="24"/>
          <w:highlight w:val="yellow"/>
          <w:lang w:val="en-US" w:eastAsia="en-ZA"/>
        </w:rPr>
        <w:t>, which</w:t>
      </w:r>
      <w:r w:rsidR="005C3F24" w:rsidRPr="00C10EFC">
        <w:rPr>
          <w:rFonts w:ascii="Arial" w:eastAsia="Times New Roman" w:hAnsi="Arial" w:cs="Arial"/>
          <w:sz w:val="24"/>
          <w:szCs w:val="24"/>
          <w:highlight w:val="yellow"/>
          <w:lang w:val="en-US" w:eastAsia="en-ZA"/>
        </w:rPr>
        <w:t xml:space="preserve"> requires</w:t>
      </w:r>
      <w:r w:rsidR="008338B0">
        <w:rPr>
          <w:rFonts w:ascii="Arial" w:eastAsia="Times New Roman" w:hAnsi="Arial" w:cs="Arial"/>
          <w:sz w:val="24"/>
          <w:szCs w:val="24"/>
          <w:highlight w:val="yellow"/>
          <w:lang w:val="en-US" w:eastAsia="en-ZA"/>
        </w:rPr>
        <w:t xml:space="preserve"> the</w:t>
      </w:r>
      <w:r w:rsidR="005C3F24" w:rsidRPr="00C10EFC">
        <w:rPr>
          <w:rFonts w:ascii="Arial" w:eastAsia="Times New Roman" w:hAnsi="Arial" w:cs="Arial"/>
          <w:sz w:val="24"/>
          <w:szCs w:val="24"/>
          <w:highlight w:val="yellow"/>
          <w:lang w:val="en-US" w:eastAsia="en-ZA"/>
        </w:rPr>
        <w:t xml:space="preserve"> internal free stream temperature</w:t>
      </w:r>
      <w:r w:rsidR="008338B0">
        <w:rPr>
          <w:rFonts w:ascii="Arial" w:eastAsia="Times New Roman" w:hAnsi="Arial" w:cs="Arial"/>
          <w:sz w:val="24"/>
          <w:szCs w:val="24"/>
          <w:highlight w:val="yellow"/>
          <w:lang w:val="en-US" w:eastAsia="en-ZA"/>
        </w:rPr>
        <w:t xml:space="preserve">, the internal </w:t>
      </w:r>
      <w:r w:rsidR="005C3F24" w:rsidRPr="00C10EFC">
        <w:rPr>
          <w:rFonts w:ascii="Arial" w:eastAsia="Times New Roman" w:hAnsi="Arial" w:cs="Arial"/>
          <w:sz w:val="24"/>
          <w:szCs w:val="24"/>
          <w:highlight w:val="yellow"/>
          <w:lang w:val="en-US" w:eastAsia="en-ZA"/>
        </w:rPr>
        <w:t>heat transfer coefficient</w:t>
      </w:r>
      <w:r w:rsidR="008338B0">
        <w:rPr>
          <w:rFonts w:ascii="Arial" w:eastAsia="Times New Roman" w:hAnsi="Arial" w:cs="Arial"/>
          <w:sz w:val="24"/>
          <w:szCs w:val="24"/>
          <w:highlight w:val="yellow"/>
          <w:lang w:val="en-US" w:eastAsia="en-ZA"/>
        </w:rPr>
        <w:t>, wall thicknesses and material conductivities</w:t>
      </w:r>
      <w:r w:rsidR="005C3F24" w:rsidRPr="00C10EFC">
        <w:rPr>
          <w:rFonts w:ascii="Arial" w:eastAsia="Times New Roman" w:hAnsi="Arial" w:cs="Arial"/>
          <w:sz w:val="24"/>
          <w:szCs w:val="24"/>
          <w:highlight w:val="yellow"/>
          <w:lang w:val="en-US" w:eastAsia="en-ZA"/>
        </w:rPr>
        <w:t xml:space="preserve">. </w:t>
      </w:r>
      <w:r w:rsidR="008338B0">
        <w:rPr>
          <w:rFonts w:ascii="Arial" w:eastAsia="Times New Roman" w:hAnsi="Arial" w:cs="Arial"/>
          <w:sz w:val="24"/>
          <w:szCs w:val="24"/>
          <w:highlight w:val="yellow"/>
          <w:lang w:val="en-US" w:eastAsia="en-ZA"/>
        </w:rPr>
        <w:t>Being a flux boundary condition the wall heat flux (</w:t>
      </w:r>
      <w:proofErr w:type="spellStart"/>
      <w:r w:rsidR="008338B0">
        <w:rPr>
          <w:rFonts w:ascii="Arial" w:eastAsia="Times New Roman" w:hAnsi="Arial" w:cs="Arial"/>
          <w:sz w:val="24"/>
          <w:szCs w:val="24"/>
          <w:highlight w:val="yellow"/>
          <w:lang w:val="en-US" w:eastAsia="en-ZA"/>
        </w:rPr>
        <w:t>q_wall</w:t>
      </w:r>
      <w:proofErr w:type="spellEnd"/>
      <w:r w:rsidR="008338B0">
        <w:rPr>
          <w:rFonts w:ascii="Arial" w:eastAsia="Times New Roman" w:hAnsi="Arial" w:cs="Arial"/>
          <w:sz w:val="24"/>
          <w:szCs w:val="24"/>
          <w:highlight w:val="yellow"/>
          <w:lang w:val="en-US" w:eastAsia="en-ZA"/>
        </w:rPr>
        <w:t xml:space="preserve">) is calculated using Eqn. (). </w:t>
      </w:r>
    </w:p>
    <w:p w14:paraId="15897DEC" w14:textId="7686ACBB" w:rsidR="008338B0" w:rsidRPr="008C27A7" w:rsidRDefault="008338B0" w:rsidP="00AE2F9B">
      <w:pPr>
        <w:spacing w:after="0" w:line="240" w:lineRule="auto"/>
        <w:textAlignment w:val="center"/>
        <w:rPr>
          <w:rFonts w:ascii="Arial" w:eastAsia="Times New Roman" w:hAnsi="Arial" w:cs="Arial"/>
          <w:sz w:val="24"/>
          <w:szCs w:val="24"/>
          <w:highlight w:val="yellow"/>
          <w:lang w:val="en-US" w:eastAsia="en-ZA"/>
        </w:rPr>
      </w:pPr>
      <m:oMathPara>
        <m:oMath>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q</m:t>
              </m:r>
            </m:e>
            <m:sub>
              <m:r>
                <w:rPr>
                  <w:rFonts w:ascii="Cambria Math" w:eastAsia="Times New Roman" w:hAnsi="Cambria Math" w:cs="Arial"/>
                  <w:sz w:val="24"/>
                  <w:szCs w:val="24"/>
                  <w:highlight w:val="yellow"/>
                  <w:lang w:val="en-US" w:eastAsia="en-ZA"/>
                </w:rPr>
                <m:t>wall</m:t>
              </m:r>
            </m:sub>
          </m:sSub>
          <m:r>
            <w:rPr>
              <w:rFonts w:ascii="Cambria Math" w:eastAsia="Times New Roman" w:hAnsi="Cambria Math" w:cs="Arial"/>
              <w:sz w:val="24"/>
              <w:szCs w:val="24"/>
              <w:highlight w:val="yellow"/>
              <w:lang w:val="en-US" w:eastAsia="en-ZA"/>
            </w:rPr>
            <m:t>=</m:t>
          </m:r>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U</m:t>
              </m:r>
            </m:e>
            <m:sub>
              <m:r>
                <w:rPr>
                  <w:rFonts w:ascii="Cambria Math" w:eastAsia="Times New Roman" w:hAnsi="Cambria Math" w:cs="Arial"/>
                  <w:sz w:val="24"/>
                  <w:szCs w:val="24"/>
                  <w:highlight w:val="yellow"/>
                  <w:lang w:val="en-US" w:eastAsia="en-ZA"/>
                </w:rPr>
                <m:t>i</m:t>
              </m:r>
            </m:sub>
          </m:sSub>
          <m:r>
            <w:rPr>
              <w:rFonts w:ascii="Cambria Math" w:eastAsia="Times New Roman" w:hAnsi="Cambria Math" w:cs="Arial"/>
              <w:sz w:val="24"/>
              <w:szCs w:val="24"/>
              <w:highlight w:val="yellow"/>
              <w:lang w:val="en-US" w:eastAsia="en-ZA"/>
            </w:rPr>
            <m:t>(</m:t>
          </m:r>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T</m:t>
              </m:r>
            </m:e>
            <m:sub>
              <m:r>
                <w:rPr>
                  <w:rFonts w:ascii="Cambria Math" w:eastAsia="Times New Roman" w:hAnsi="Cambria Math" w:cs="Arial"/>
                  <w:sz w:val="24"/>
                  <w:szCs w:val="24"/>
                  <w:highlight w:val="yellow"/>
                  <w:lang w:val="en-US" w:eastAsia="en-ZA"/>
                </w:rPr>
                <m:t>wall,i</m:t>
              </m:r>
            </m:sub>
          </m:sSub>
          <m:r>
            <w:rPr>
              <w:rFonts w:ascii="Cambria Math" w:eastAsia="Times New Roman" w:hAnsi="Cambria Math" w:cs="Arial"/>
              <w:sz w:val="24"/>
              <w:szCs w:val="24"/>
              <w:highlight w:val="yellow"/>
              <w:lang w:val="en-US" w:eastAsia="en-ZA"/>
            </w:rPr>
            <m:t>-</m:t>
          </m:r>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T</m:t>
              </m:r>
            </m:e>
            <m:sub>
              <m:r>
                <w:rPr>
                  <w:rFonts w:ascii="Cambria Math" w:eastAsia="Times New Roman" w:hAnsi="Cambria Math" w:cs="Arial"/>
                  <w:sz w:val="24"/>
                  <w:szCs w:val="24"/>
                  <w:highlight w:val="yellow"/>
                  <w:lang w:val="en-US" w:eastAsia="en-ZA"/>
                </w:rPr>
                <m:t>water</m:t>
              </m:r>
            </m:sub>
          </m:sSub>
          <m:r>
            <w:rPr>
              <w:rFonts w:ascii="Cambria Math" w:eastAsia="Times New Roman" w:hAnsi="Cambria Math" w:cs="Arial"/>
              <w:sz w:val="24"/>
              <w:szCs w:val="24"/>
              <w:highlight w:val="yellow"/>
              <w:lang w:val="en-US" w:eastAsia="en-ZA"/>
            </w:rPr>
            <m:t>)</m:t>
          </m:r>
        </m:oMath>
      </m:oMathPara>
    </w:p>
    <w:p w14:paraId="5444703B" w14:textId="53E0E886" w:rsidR="008C27A7" w:rsidRPr="008C27A7" w:rsidRDefault="008C27A7" w:rsidP="00AE2F9B">
      <w:pPr>
        <w:spacing w:after="0" w:line="240" w:lineRule="auto"/>
        <w:textAlignment w:val="center"/>
        <w:rPr>
          <w:rFonts w:ascii="Arial" w:eastAsia="Times New Roman" w:hAnsi="Arial" w:cs="Arial"/>
          <w:sz w:val="24"/>
          <w:szCs w:val="24"/>
          <w:highlight w:val="yellow"/>
          <w:lang w:val="en-US" w:eastAsia="en-ZA"/>
        </w:rPr>
      </w:pPr>
      <w:r w:rsidRPr="008C27A7">
        <w:rPr>
          <w:rFonts w:ascii="Arial" w:eastAsia="Times New Roman" w:hAnsi="Arial" w:cs="Arial"/>
          <w:sz w:val="24"/>
          <w:szCs w:val="24"/>
          <w:highlight w:val="yellow"/>
          <w:lang w:val="en-US" w:eastAsia="en-ZA"/>
        </w:rPr>
        <w:t>The overall heat transfer coefficient (U) is subsequently determined using the following expression.</w:t>
      </w:r>
    </w:p>
    <w:p w14:paraId="5FCA3391" w14:textId="15006E61" w:rsidR="008C27A7" w:rsidRPr="008C27A7" w:rsidRDefault="008C27A7" w:rsidP="008C27A7">
      <w:pPr>
        <w:spacing w:after="0" w:line="240" w:lineRule="auto"/>
        <w:jc w:val="center"/>
        <w:textAlignment w:val="center"/>
        <w:rPr>
          <w:rFonts w:ascii="Arial" w:eastAsia="Times New Roman" w:hAnsi="Arial" w:cs="Arial"/>
          <w:sz w:val="24"/>
          <w:szCs w:val="24"/>
          <w:highlight w:val="yellow"/>
          <w:lang w:val="en-US" w:eastAsia="en-ZA"/>
        </w:rPr>
      </w:pPr>
      <m:oMathPara>
        <m:oMath>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U</m:t>
              </m:r>
            </m:e>
            <m:sub>
              <m:r>
                <w:rPr>
                  <w:rFonts w:ascii="Cambria Math" w:eastAsia="Times New Roman" w:hAnsi="Cambria Math" w:cs="Arial"/>
                  <w:sz w:val="24"/>
                  <w:szCs w:val="24"/>
                  <w:highlight w:val="yellow"/>
                  <w:lang w:val="en-US" w:eastAsia="en-ZA"/>
                </w:rPr>
                <m:t>i</m:t>
              </m:r>
            </m:sub>
          </m:sSub>
          <m:r>
            <w:rPr>
              <w:rFonts w:ascii="Cambria Math" w:eastAsia="Times New Roman" w:hAnsi="Cambria Math" w:cs="Arial"/>
              <w:sz w:val="24"/>
              <w:szCs w:val="24"/>
              <w:highlight w:val="yellow"/>
              <w:lang w:val="en-US" w:eastAsia="en-ZA"/>
            </w:rPr>
            <m:t>=</m:t>
          </m:r>
          <m:f>
            <m:fPr>
              <m:ctrlPr>
                <w:rPr>
                  <w:rFonts w:ascii="Cambria Math" w:eastAsia="Times New Roman" w:hAnsi="Cambria Math" w:cs="Arial"/>
                  <w:i/>
                  <w:sz w:val="24"/>
                  <w:szCs w:val="24"/>
                  <w:highlight w:val="yellow"/>
                  <w:lang w:val="en-US" w:eastAsia="en-ZA"/>
                </w:rPr>
              </m:ctrlPr>
            </m:fPr>
            <m:num>
              <m:r>
                <w:rPr>
                  <w:rFonts w:ascii="Cambria Math" w:eastAsia="Times New Roman" w:hAnsi="Cambria Math" w:cs="Arial"/>
                  <w:sz w:val="24"/>
                  <w:szCs w:val="24"/>
                  <w:highlight w:val="yellow"/>
                  <w:lang w:val="en-US" w:eastAsia="en-ZA"/>
                </w:rPr>
                <m:t>1</m:t>
              </m:r>
            </m:num>
            <m:den>
              <m:f>
                <m:fPr>
                  <m:ctrlPr>
                    <w:rPr>
                      <w:rFonts w:ascii="Cambria Math" w:eastAsia="Times New Roman" w:hAnsi="Cambria Math" w:cs="Arial"/>
                      <w:i/>
                      <w:sz w:val="24"/>
                      <w:szCs w:val="24"/>
                      <w:highlight w:val="yellow"/>
                      <w:lang w:val="en-US" w:eastAsia="en-ZA"/>
                    </w:rPr>
                  </m:ctrlPr>
                </m:fPr>
                <m:num>
                  <m:r>
                    <w:rPr>
                      <w:rFonts w:ascii="Cambria Math" w:eastAsia="Times New Roman" w:hAnsi="Cambria Math" w:cs="Arial"/>
                      <w:sz w:val="24"/>
                      <w:szCs w:val="24"/>
                      <w:highlight w:val="yellow"/>
                      <w:lang w:val="en-US" w:eastAsia="en-ZA"/>
                    </w:rPr>
                    <m:t>1</m:t>
                  </m:r>
                </m:num>
                <m:den>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h</m:t>
                      </m:r>
                    </m:e>
                    <m:sub>
                      <m:r>
                        <w:rPr>
                          <w:rFonts w:ascii="Cambria Math" w:eastAsia="Times New Roman" w:hAnsi="Cambria Math" w:cs="Arial"/>
                          <w:sz w:val="24"/>
                          <w:szCs w:val="24"/>
                          <w:highlight w:val="yellow"/>
                          <w:lang w:val="en-US" w:eastAsia="en-ZA"/>
                        </w:rPr>
                        <m:t>int</m:t>
                      </m:r>
                    </m:sub>
                  </m:sSub>
                </m:den>
              </m:f>
              <m:r>
                <w:rPr>
                  <w:rFonts w:ascii="Cambria Math" w:eastAsia="Times New Roman" w:hAnsi="Cambria Math" w:cs="Arial"/>
                  <w:sz w:val="24"/>
                  <w:szCs w:val="24"/>
                  <w:highlight w:val="yellow"/>
                  <w:lang w:val="en-US" w:eastAsia="en-ZA"/>
                </w:rPr>
                <m:t>+</m:t>
              </m:r>
              <m:f>
                <m:fPr>
                  <m:ctrlPr>
                    <w:rPr>
                      <w:rFonts w:ascii="Cambria Math" w:eastAsia="Times New Roman" w:hAnsi="Cambria Math" w:cs="Arial"/>
                      <w:i/>
                      <w:sz w:val="24"/>
                      <w:szCs w:val="24"/>
                      <w:highlight w:val="yellow"/>
                      <w:lang w:val="en-US" w:eastAsia="en-ZA"/>
                    </w:rPr>
                  </m:ctrlPr>
                </m:fPr>
                <m:num>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t</m:t>
                      </m:r>
                    </m:e>
                    <m:sub>
                      <m:r>
                        <w:rPr>
                          <w:rFonts w:ascii="Cambria Math" w:eastAsia="Times New Roman" w:hAnsi="Cambria Math" w:cs="Arial"/>
                          <w:sz w:val="24"/>
                          <w:szCs w:val="24"/>
                          <w:highlight w:val="yellow"/>
                          <w:lang w:val="en-US" w:eastAsia="en-ZA"/>
                        </w:rPr>
                        <m:t>wall</m:t>
                      </m:r>
                    </m:sub>
                  </m:sSub>
                </m:num>
                <m:den>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λ</m:t>
                      </m:r>
                    </m:e>
                    <m:sub>
                      <m:r>
                        <w:rPr>
                          <w:rFonts w:ascii="Cambria Math" w:eastAsia="Times New Roman" w:hAnsi="Cambria Math" w:cs="Arial"/>
                          <w:sz w:val="24"/>
                          <w:szCs w:val="24"/>
                          <w:highlight w:val="yellow"/>
                          <w:lang w:val="en-US" w:eastAsia="en-ZA"/>
                        </w:rPr>
                        <m:t>wall</m:t>
                      </m:r>
                    </m:sub>
                  </m:sSub>
                </m:den>
              </m:f>
              <m:r>
                <w:rPr>
                  <w:rFonts w:ascii="Cambria Math" w:eastAsia="Times New Roman" w:hAnsi="Cambria Math" w:cs="Arial"/>
                  <w:sz w:val="24"/>
                  <w:szCs w:val="24"/>
                  <w:highlight w:val="yellow"/>
                  <w:lang w:val="en-US" w:eastAsia="en-ZA"/>
                </w:rPr>
                <m:t>+</m:t>
              </m:r>
              <m:f>
                <m:fPr>
                  <m:ctrlPr>
                    <w:rPr>
                      <w:rFonts w:ascii="Cambria Math" w:eastAsia="Times New Roman" w:hAnsi="Cambria Math" w:cs="Arial"/>
                      <w:i/>
                      <w:sz w:val="24"/>
                      <w:szCs w:val="24"/>
                      <w:highlight w:val="yellow"/>
                      <w:lang w:val="en-US" w:eastAsia="en-ZA"/>
                    </w:rPr>
                  </m:ctrlPr>
                </m:fPr>
                <m:num>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t</m:t>
                      </m:r>
                    </m:e>
                    <m:sub>
                      <m:r>
                        <w:rPr>
                          <w:rFonts w:ascii="Cambria Math" w:eastAsia="Times New Roman" w:hAnsi="Cambria Math" w:cs="Arial"/>
                          <w:sz w:val="24"/>
                          <w:szCs w:val="24"/>
                          <w:highlight w:val="yellow"/>
                          <w:lang w:val="en-US" w:eastAsia="en-ZA"/>
                        </w:rPr>
                        <m:t>ash</m:t>
                      </m:r>
                    </m:sub>
                  </m:sSub>
                </m:num>
                <m:den>
                  <m:sSub>
                    <m:sSubPr>
                      <m:ctrlPr>
                        <w:rPr>
                          <w:rFonts w:ascii="Cambria Math" w:eastAsia="Times New Roman" w:hAnsi="Cambria Math" w:cs="Arial"/>
                          <w:i/>
                          <w:sz w:val="24"/>
                          <w:szCs w:val="24"/>
                          <w:highlight w:val="yellow"/>
                          <w:lang w:val="en-US" w:eastAsia="en-ZA"/>
                        </w:rPr>
                      </m:ctrlPr>
                    </m:sSubPr>
                    <m:e>
                      <m:r>
                        <w:rPr>
                          <w:rFonts w:ascii="Cambria Math" w:eastAsia="Times New Roman" w:hAnsi="Cambria Math" w:cs="Arial"/>
                          <w:sz w:val="24"/>
                          <w:szCs w:val="24"/>
                          <w:highlight w:val="yellow"/>
                          <w:lang w:val="en-US" w:eastAsia="en-ZA"/>
                        </w:rPr>
                        <m:t>λ</m:t>
                      </m:r>
                    </m:e>
                    <m:sub>
                      <m:r>
                        <w:rPr>
                          <w:rFonts w:ascii="Cambria Math" w:eastAsia="Times New Roman" w:hAnsi="Cambria Math" w:cs="Arial"/>
                          <w:sz w:val="24"/>
                          <w:szCs w:val="24"/>
                          <w:highlight w:val="yellow"/>
                          <w:lang w:val="en-US" w:eastAsia="en-ZA"/>
                        </w:rPr>
                        <m:t>ash</m:t>
                      </m:r>
                    </m:sub>
                  </m:sSub>
                </m:den>
              </m:f>
            </m:den>
          </m:f>
        </m:oMath>
      </m:oMathPara>
    </w:p>
    <w:p w14:paraId="269ADFE4" w14:textId="77777777" w:rsidR="008C27A7" w:rsidRDefault="008C27A7" w:rsidP="00AE2F9B">
      <w:pPr>
        <w:spacing w:after="0" w:line="240" w:lineRule="auto"/>
        <w:textAlignment w:val="center"/>
        <w:rPr>
          <w:rFonts w:ascii="Arial" w:eastAsia="Times New Roman" w:hAnsi="Arial" w:cs="Arial"/>
          <w:sz w:val="24"/>
          <w:szCs w:val="24"/>
          <w:highlight w:val="yellow"/>
          <w:lang w:val="en-US" w:eastAsia="en-ZA"/>
        </w:rPr>
      </w:pPr>
    </w:p>
    <w:p w14:paraId="0FAC712E" w14:textId="13B3EE6D" w:rsidR="004D718D" w:rsidRPr="005C3F24" w:rsidRDefault="008C27A7" w:rsidP="00AE2F9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highlight w:val="yellow"/>
          <w:lang w:val="en-US" w:eastAsia="en-ZA"/>
        </w:rPr>
        <w:t>A 1D process model was used</w:t>
      </w:r>
      <w:r w:rsidR="005C3F24" w:rsidRPr="00C10EFC">
        <w:rPr>
          <w:rFonts w:ascii="Arial" w:eastAsia="Times New Roman" w:hAnsi="Arial" w:cs="Arial"/>
          <w:sz w:val="24"/>
          <w:szCs w:val="24"/>
          <w:highlight w:val="yellow"/>
          <w:lang w:val="en-US" w:eastAsia="en-ZA"/>
        </w:rPr>
        <w:t xml:space="preserve"> to estimate the</w:t>
      </w:r>
      <w:r w:rsidR="00C8386B">
        <w:rPr>
          <w:rFonts w:ascii="Arial" w:eastAsia="Times New Roman" w:hAnsi="Arial" w:cs="Arial"/>
          <w:sz w:val="24"/>
          <w:szCs w:val="24"/>
          <w:highlight w:val="yellow"/>
          <w:lang w:val="en-US" w:eastAsia="en-ZA"/>
        </w:rPr>
        <w:t xml:space="preserve"> furnace, platen and final SH</w:t>
      </w:r>
      <w:r w:rsidR="005C3F24" w:rsidRPr="00C10EFC">
        <w:rPr>
          <w:rFonts w:ascii="Arial" w:eastAsia="Times New Roman" w:hAnsi="Arial" w:cs="Arial"/>
          <w:sz w:val="24"/>
          <w:szCs w:val="24"/>
          <w:highlight w:val="yellow"/>
          <w:lang w:val="en-US" w:eastAsia="en-ZA"/>
        </w:rPr>
        <w:t xml:space="preserve"> internal heat transfer coefficient</w:t>
      </w:r>
      <w:r w:rsidR="00C8386B">
        <w:rPr>
          <w:rFonts w:ascii="Arial" w:eastAsia="Times New Roman" w:hAnsi="Arial" w:cs="Arial"/>
          <w:sz w:val="24"/>
          <w:szCs w:val="24"/>
          <w:highlight w:val="yellow"/>
          <w:lang w:val="en-US" w:eastAsia="en-ZA"/>
        </w:rPr>
        <w:t>s</w:t>
      </w:r>
      <w:r w:rsidR="005C3F24" w:rsidRPr="00C10EFC">
        <w:rPr>
          <w:rFonts w:ascii="Arial" w:eastAsia="Times New Roman" w:hAnsi="Arial" w:cs="Arial"/>
          <w:sz w:val="24"/>
          <w:szCs w:val="24"/>
          <w:highlight w:val="yellow"/>
          <w:lang w:val="en-US" w:eastAsia="en-ZA"/>
        </w:rPr>
        <w:t xml:space="preserve"> and</w:t>
      </w:r>
      <w:r w:rsidR="00C10EFC" w:rsidRPr="00C10EFC">
        <w:rPr>
          <w:rFonts w:ascii="Arial" w:eastAsia="Times New Roman" w:hAnsi="Arial" w:cs="Arial"/>
          <w:sz w:val="24"/>
          <w:szCs w:val="24"/>
          <w:highlight w:val="yellow"/>
          <w:lang w:val="en-US" w:eastAsia="en-ZA"/>
        </w:rPr>
        <w:t xml:space="preserve"> internal temperature</w:t>
      </w:r>
      <w:r w:rsidR="00C8386B">
        <w:rPr>
          <w:rFonts w:ascii="Arial" w:eastAsia="Times New Roman" w:hAnsi="Arial" w:cs="Arial"/>
          <w:sz w:val="24"/>
          <w:szCs w:val="24"/>
          <w:highlight w:val="yellow"/>
          <w:lang w:val="en-US" w:eastAsia="en-ZA"/>
        </w:rPr>
        <w:t>s</w:t>
      </w:r>
      <w:r w:rsidR="00C10EFC" w:rsidRPr="00C10EFC">
        <w:rPr>
          <w:rFonts w:ascii="Arial" w:eastAsia="Times New Roman" w:hAnsi="Arial" w:cs="Arial"/>
          <w:sz w:val="24"/>
          <w:szCs w:val="24"/>
          <w:highlight w:val="yellow"/>
          <w:lang w:val="en-US" w:eastAsia="en-ZA"/>
        </w:rPr>
        <w:t xml:space="preserve"> for the</w:t>
      </w:r>
      <w:r>
        <w:rPr>
          <w:rFonts w:ascii="Arial" w:eastAsia="Times New Roman" w:hAnsi="Arial" w:cs="Arial"/>
          <w:sz w:val="24"/>
          <w:szCs w:val="24"/>
          <w:highlight w:val="yellow"/>
          <w:lang w:val="en-US" w:eastAsia="en-ZA"/>
        </w:rPr>
        <w:t xml:space="preserve"> low</w:t>
      </w:r>
      <w:r w:rsidR="00C10EFC" w:rsidRPr="00C10EFC">
        <w:rPr>
          <w:rFonts w:ascii="Arial" w:eastAsia="Times New Roman" w:hAnsi="Arial" w:cs="Arial"/>
          <w:sz w:val="24"/>
          <w:szCs w:val="24"/>
          <w:highlight w:val="yellow"/>
          <w:lang w:val="en-US" w:eastAsia="en-ZA"/>
        </w:rPr>
        <w:t xml:space="preserve"> load case.</w:t>
      </w:r>
      <w:r w:rsidR="00C10EFC" w:rsidRPr="0042234F">
        <w:rPr>
          <w:rFonts w:ascii="Arial" w:eastAsia="Times New Roman" w:hAnsi="Arial" w:cs="Arial"/>
          <w:sz w:val="24"/>
          <w:szCs w:val="24"/>
          <w:lang w:val="en-US" w:eastAsia="en-ZA"/>
        </w:rPr>
        <w:t>”</w:t>
      </w:r>
      <w:r w:rsidR="005C3F24">
        <w:rPr>
          <w:rFonts w:ascii="Arial" w:eastAsia="Times New Roman" w:hAnsi="Arial" w:cs="Arial"/>
          <w:sz w:val="24"/>
          <w:szCs w:val="24"/>
          <w:lang w:val="en-US" w:eastAsia="en-ZA"/>
        </w:rPr>
        <w:t xml:space="preserve"> </w:t>
      </w:r>
    </w:p>
    <w:p w14:paraId="5D0F21F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07A44548" w14:textId="77777777" w:rsidR="00062C2B"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“3.2 Model inputs”, last paragraph – It would be informative if the authors could add the values of the excess air coefficient for the two different non</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firing burner SA flowrates.</w:t>
      </w:r>
      <w:r w:rsidR="00062C2B">
        <w:rPr>
          <w:rFonts w:ascii="Arial" w:eastAsia="Times New Roman" w:hAnsi="Arial" w:cs="Arial"/>
          <w:sz w:val="24"/>
          <w:szCs w:val="24"/>
          <w:lang w:val="en-US" w:eastAsia="en-ZA"/>
        </w:rPr>
        <w:t xml:space="preserve"> </w:t>
      </w:r>
    </w:p>
    <w:p w14:paraId="44027E39"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597B09EA" w14:textId="507D6427" w:rsidR="00BE1B8D" w:rsidRPr="00062C2B"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Pr="00062C2B">
        <w:rPr>
          <w:rFonts w:ascii="Arial" w:eastAsia="Times New Roman" w:hAnsi="Arial" w:cs="Arial"/>
          <w:sz w:val="24"/>
          <w:szCs w:val="24"/>
          <w:lang w:val="en-US" w:eastAsia="en-ZA"/>
        </w:rPr>
        <w:t xml:space="preserve"> </w:t>
      </w:r>
      <w:r w:rsidR="001527F3">
        <w:rPr>
          <w:rFonts w:ascii="Arial" w:eastAsia="Times New Roman" w:hAnsi="Arial" w:cs="Arial"/>
          <w:sz w:val="24"/>
          <w:szCs w:val="24"/>
          <w:lang w:val="en-US" w:eastAsia="en-ZA"/>
        </w:rPr>
        <w:t>The excess air coefficients are added to Table 3</w:t>
      </w:r>
      <w:r w:rsidR="00AE2F9B">
        <w:rPr>
          <w:rFonts w:ascii="Arial" w:eastAsia="Times New Roman" w:hAnsi="Arial" w:cs="Arial"/>
          <w:sz w:val="24"/>
          <w:szCs w:val="24"/>
          <w:lang w:val="en-US" w:eastAsia="en-ZA"/>
        </w:rPr>
        <w:t>, Page 7</w:t>
      </w:r>
      <w:r w:rsidR="001527F3">
        <w:rPr>
          <w:rFonts w:ascii="Arial" w:eastAsia="Times New Roman" w:hAnsi="Arial" w:cs="Arial"/>
          <w:sz w:val="24"/>
          <w:szCs w:val="24"/>
          <w:lang w:val="en-US" w:eastAsia="en-ZA"/>
        </w:rPr>
        <w:t xml:space="preserve"> as an additional row.  </w:t>
      </w:r>
    </w:p>
    <w:p w14:paraId="60382AE6"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5D2B20A" w14:textId="77777777" w:rsidR="00BE1B8D" w:rsidRP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Figure 7 – The velocities are predominantly low, high velocities are encountered only close to the burner, resulting in predominantly blue color over the displayed sections. Consider modifying the color</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bar by reducing the maximum limit (50 m/s) to a lower value.</w:t>
      </w:r>
    </w:p>
    <w:p w14:paraId="5F050678"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5ED60574" w14:textId="518C37DE" w:rsidR="00BE1B8D" w:rsidRPr="00BE1B8D" w:rsidRDefault="00BE400D" w:rsidP="00BE400D">
      <w:pPr>
        <w:spacing w:after="0" w:line="240" w:lineRule="auto"/>
        <w:rPr>
          <w:rFonts w:ascii="Arial" w:eastAsia="Times New Roman" w:hAnsi="Arial" w:cs="Arial"/>
          <w:sz w:val="24"/>
          <w:szCs w:val="24"/>
          <w:lang w:val="en-US" w:eastAsia="en-ZA"/>
        </w:rPr>
      </w:pPr>
      <w:r w:rsidRPr="00BE400D">
        <w:rPr>
          <w:rFonts w:ascii="Arial" w:eastAsia="Times New Roman" w:hAnsi="Arial" w:cs="Arial"/>
          <w:sz w:val="24"/>
          <w:szCs w:val="24"/>
          <w:u w:val="single"/>
          <w:lang w:val="en-US" w:eastAsia="en-ZA"/>
        </w:rPr>
        <w:t>Response:</w:t>
      </w:r>
      <w:r w:rsidRPr="00BE400D">
        <w:rPr>
          <w:rFonts w:ascii="Arial" w:eastAsia="Times New Roman" w:hAnsi="Arial" w:cs="Arial"/>
          <w:sz w:val="24"/>
          <w:szCs w:val="24"/>
          <w:lang w:val="en-US" w:eastAsia="en-ZA"/>
        </w:rPr>
        <w:t xml:space="preserve"> </w:t>
      </w:r>
      <w:r w:rsidR="00BE1B8D" w:rsidRPr="00BE1B8D">
        <w:rPr>
          <w:rFonts w:ascii="Arial" w:eastAsia="Times New Roman" w:hAnsi="Arial" w:cs="Arial"/>
          <w:sz w:val="24"/>
          <w:szCs w:val="24"/>
          <w:lang w:val="en-US" w:eastAsia="en-ZA"/>
        </w:rPr>
        <w:t xml:space="preserve">Figure </w:t>
      </w:r>
      <w:r>
        <w:rPr>
          <w:rFonts w:ascii="Arial" w:eastAsia="Times New Roman" w:hAnsi="Arial" w:cs="Arial"/>
          <w:sz w:val="24"/>
          <w:szCs w:val="24"/>
          <w:lang w:val="en-US" w:eastAsia="en-ZA"/>
        </w:rPr>
        <w:t xml:space="preserve">7, Page 11 has been subsequently adjusted with a maximum limit 30 m/s. </w:t>
      </w:r>
    </w:p>
    <w:p w14:paraId="0D51C069" w14:textId="77777777" w:rsidR="004D718D" w:rsidRPr="00BE1B8D" w:rsidRDefault="004D718D" w:rsidP="00BE1B8D">
      <w:pPr>
        <w:spacing w:after="0" w:line="240" w:lineRule="auto"/>
        <w:textAlignment w:val="center"/>
        <w:rPr>
          <w:rFonts w:ascii="Arial" w:eastAsia="Times New Roman" w:hAnsi="Arial" w:cs="Arial"/>
          <w:sz w:val="24"/>
          <w:szCs w:val="24"/>
          <w:lang w:val="en-US" w:eastAsia="en-ZA"/>
        </w:rPr>
      </w:pPr>
    </w:p>
    <w:p w14:paraId="4F260ACF" w14:textId="77777777" w:rsidR="00BE1B8D" w:rsidRPr="00BE1B8D" w:rsidRDefault="00BE1B8D" w:rsidP="00BE1B8D">
      <w:pPr>
        <w:rPr>
          <w:rFonts w:ascii="Arial" w:hAnsi="Arial" w:cs="Arial"/>
          <w:b/>
          <w:bCs/>
          <w:sz w:val="24"/>
          <w:szCs w:val="24"/>
          <w:u w:val="single"/>
          <w:lang w:val="en-US"/>
        </w:rPr>
      </w:pPr>
      <w:r w:rsidRPr="00BE1B8D">
        <w:rPr>
          <w:rFonts w:ascii="Arial" w:hAnsi="Arial" w:cs="Arial"/>
          <w:b/>
          <w:bCs/>
          <w:sz w:val="24"/>
          <w:szCs w:val="24"/>
          <w:u w:val="single"/>
          <w:lang w:val="en-US"/>
        </w:rPr>
        <w:lastRenderedPageBreak/>
        <w:t>Reviewer - RECOM-TSEA-21-1636-0-304197</w:t>
      </w:r>
    </w:p>
    <w:p w14:paraId="2569B88F" w14:textId="3A46F4B1" w:rsidR="00BE1B8D" w:rsidRPr="00BE1B8D" w:rsidRDefault="00BE1B8D" w:rsidP="00BE1B8D">
      <w:pPr>
        <w:rPr>
          <w:rFonts w:ascii="Arial" w:hAnsi="Arial" w:cs="Arial"/>
          <w:sz w:val="24"/>
          <w:szCs w:val="24"/>
          <w:lang w:val="en-US"/>
        </w:rPr>
      </w:pPr>
      <w:r w:rsidRPr="00BE1B8D">
        <w:rPr>
          <w:rFonts w:ascii="Arial" w:hAnsi="Arial" w:cs="Arial"/>
          <w:sz w:val="24"/>
          <w:szCs w:val="24"/>
          <w:lang w:val="en-US"/>
        </w:rPr>
        <w:t>The following is the responses to the above reviewers’ comments and suggestions. Where applicable the page number and implemented changes are given.</w:t>
      </w:r>
    </w:p>
    <w:p w14:paraId="1015425F" w14:textId="77777777" w:rsidR="00BE1B8D" w:rsidRPr="00BE1B8D" w:rsidRDefault="00BE1B8D" w:rsidP="00BE1B8D">
      <w:pPr>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A9FE532"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2.1.1 Section. The authors state that “To correctly account for the particle inertial effects on the gas phase convection, the model makes use of an effective density which is defined…”. The reviewer is puzzled about this, as the particle phase is defined as an individual phase in Eulerian-Eulerian model in Section 2.1.2. Why to define the effective density?</w:t>
      </w:r>
    </w:p>
    <w:p w14:paraId="032868DD" w14:textId="3E9D6485" w:rsidR="00BE1B8D" w:rsidRDefault="00BE1B8D" w:rsidP="004D718D">
      <w:pPr>
        <w:spacing w:after="0" w:line="240" w:lineRule="auto"/>
        <w:rPr>
          <w:rFonts w:ascii="Arial" w:eastAsia="Times New Roman" w:hAnsi="Arial" w:cs="Arial"/>
          <w:sz w:val="24"/>
          <w:szCs w:val="24"/>
          <w:lang w:val="en-US" w:eastAsia="en-ZA"/>
        </w:rPr>
      </w:pPr>
    </w:p>
    <w:p w14:paraId="383BA590" w14:textId="1F1B9195" w:rsidR="003C2EA3"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A12F68">
        <w:rPr>
          <w:rFonts w:ascii="Arial" w:eastAsia="Times New Roman" w:hAnsi="Arial" w:cs="Arial"/>
          <w:sz w:val="24"/>
          <w:szCs w:val="24"/>
          <w:lang w:val="en-US" w:eastAsia="en-ZA"/>
        </w:rPr>
        <w:t xml:space="preserve">The use of an effective density is account for homogenous mixture being denser due to the presence of the pseudo particles, allows the model to account for the inertial effectives the particles would have on the gas in a very simple modelling addition. To clarify the developed model is similar to mixture model of ANSYS Fluent, where a single momentum equation is solved, however in order to adequately </w:t>
      </w:r>
      <w:r w:rsidR="003C2EA3">
        <w:rPr>
          <w:rFonts w:ascii="Arial" w:eastAsia="Times New Roman" w:hAnsi="Arial" w:cs="Arial"/>
          <w:sz w:val="24"/>
          <w:szCs w:val="24"/>
          <w:lang w:val="en-US" w:eastAsia="en-ZA"/>
        </w:rPr>
        <w:t xml:space="preserve">resolve the solid fuel combustion the resolution of the particle temperature is required. This takes our model to a thermal non-equilibrium representation whereby the gas and particle temperature cannot be assumed to be the same. Thus, our model makes use of a scalar field to resolve the energy exchange of the pseudo particle. In effect the produced model resolves two energy equations, one for the homogenous mixture and the pseudo particle. Not only is the resolution of the particle temperature paramount for combustion modeling but is essential for the resolution of the radiation field where particles have been shown to have a significant effect. </w:t>
      </w:r>
    </w:p>
    <w:p w14:paraId="68647300" w14:textId="7321F58A" w:rsidR="00A12F68" w:rsidRDefault="003C2EA3" w:rsidP="004D718D">
      <w:pPr>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Additional text has been added as follows to page 3, Section 2.1 clarifying some of the differences of the developed model</w:t>
      </w:r>
      <w:r w:rsidR="00D91451">
        <w:rPr>
          <w:rFonts w:ascii="Arial" w:eastAsia="Times New Roman" w:hAnsi="Arial" w:cs="Arial"/>
          <w:sz w:val="24"/>
          <w:szCs w:val="24"/>
          <w:lang w:val="en-US" w:eastAsia="en-ZA"/>
        </w:rPr>
        <w:t>.</w:t>
      </w:r>
    </w:p>
    <w:p w14:paraId="55ED12D2" w14:textId="02F7F455" w:rsidR="00D91451" w:rsidRDefault="00D91451" w:rsidP="004D718D">
      <w:pPr>
        <w:spacing w:after="0" w:line="240" w:lineRule="auto"/>
        <w:rPr>
          <w:rFonts w:ascii="Arial" w:eastAsia="Times New Roman" w:hAnsi="Arial" w:cs="Arial"/>
          <w:sz w:val="24"/>
          <w:szCs w:val="24"/>
          <w:lang w:val="en-US" w:eastAsia="en-ZA"/>
        </w:rPr>
      </w:pPr>
    </w:p>
    <w:p w14:paraId="7D6525E2" w14:textId="5A220850" w:rsidR="00D91451" w:rsidRDefault="00BE50B4" w:rsidP="004D718D">
      <w:pPr>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w:t>
      </w:r>
      <w:r w:rsidR="00D91451" w:rsidRPr="00BE50B4">
        <w:rPr>
          <w:rFonts w:ascii="Arial" w:eastAsia="Times New Roman" w:hAnsi="Arial" w:cs="Arial"/>
          <w:sz w:val="24"/>
          <w:szCs w:val="24"/>
          <w:highlight w:val="yellow"/>
          <w:lang w:val="en-US" w:eastAsia="en-ZA"/>
        </w:rPr>
        <w:t xml:space="preserve">The following modelling approach makes use of a Eulerian-Eulerian approach. This is similar to the Mixture Model of ANSYS Fluent v19.5, however the Mixture Model resolves a single energy equation which is used to determine the mixtures temperature. The model discussed in this section </w:t>
      </w:r>
      <w:r w:rsidRPr="00BE50B4">
        <w:rPr>
          <w:rFonts w:ascii="Arial" w:eastAsia="Times New Roman" w:hAnsi="Arial" w:cs="Arial"/>
          <w:sz w:val="24"/>
          <w:szCs w:val="24"/>
          <w:highlight w:val="yellow"/>
          <w:lang w:val="en-US" w:eastAsia="en-ZA"/>
        </w:rPr>
        <w:t>provides a user defined pseudo-particle energy equation that can resolve the pseudo-particles temperature. This is an important feature as it allows the adequate resolution of the solid fuel combustion phenomena and radiative heat transfer.”</w:t>
      </w:r>
    </w:p>
    <w:p w14:paraId="4B44EF42" w14:textId="77777777" w:rsidR="00A12F68" w:rsidRDefault="00A12F68" w:rsidP="004D718D">
      <w:pPr>
        <w:spacing w:after="0" w:line="240" w:lineRule="auto"/>
        <w:rPr>
          <w:rFonts w:ascii="Arial" w:eastAsia="Times New Roman" w:hAnsi="Arial" w:cs="Arial"/>
          <w:sz w:val="24"/>
          <w:szCs w:val="24"/>
          <w:lang w:val="en-US" w:eastAsia="en-ZA"/>
        </w:rPr>
      </w:pPr>
    </w:p>
    <w:p w14:paraId="404B948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2E8D6891"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2.1.1 Section. As we know, the DPM model has been extensively used for the subcritical utility-scale boilers, except for the CFB boilers. In the subcritical utility-scale boiler, the particle load is very low (generally &lt;5%), and the DPM model is adequate. If using the two-fluid model, how to track the evolution of solid phase at particle scale? How to descript the change of particle property, such as particle size, particle density, and particle component?</w:t>
      </w:r>
    </w:p>
    <w:p w14:paraId="01F160A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28860D80" w14:textId="0899F817" w:rsidR="003C2EA3"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3C2EA3">
        <w:rPr>
          <w:rFonts w:ascii="Arial" w:eastAsia="Times New Roman" w:hAnsi="Arial" w:cs="Arial"/>
          <w:sz w:val="24"/>
          <w:szCs w:val="24"/>
          <w:lang w:val="en-US" w:eastAsia="en-ZA"/>
        </w:rPr>
        <w:t xml:space="preserve">The use of the scalar fields helps in resolving the particle properties based on the proximate analysis. The particles size is a fixed quantity set to the average </w:t>
      </w:r>
      <w:r w:rsidR="00D91451">
        <w:rPr>
          <w:rFonts w:ascii="Arial" w:eastAsia="Times New Roman" w:hAnsi="Arial" w:cs="Arial"/>
          <w:sz w:val="24"/>
          <w:szCs w:val="24"/>
          <w:lang w:val="en-US" w:eastAsia="en-ZA"/>
        </w:rPr>
        <w:t>volume-based</w:t>
      </w:r>
      <w:r w:rsidR="003C2EA3">
        <w:rPr>
          <w:rFonts w:ascii="Arial" w:eastAsia="Times New Roman" w:hAnsi="Arial" w:cs="Arial"/>
          <w:sz w:val="24"/>
          <w:szCs w:val="24"/>
          <w:lang w:val="en-US" w:eastAsia="en-ZA"/>
        </w:rPr>
        <w:t xml:space="preserve"> diameter</w:t>
      </w:r>
      <w:r w:rsidR="00D91451">
        <w:rPr>
          <w:rFonts w:ascii="Arial" w:eastAsia="Times New Roman" w:hAnsi="Arial" w:cs="Arial"/>
          <w:sz w:val="24"/>
          <w:szCs w:val="24"/>
          <w:lang w:val="en-US" w:eastAsia="en-ZA"/>
        </w:rPr>
        <w:t xml:space="preserve">, taken from the Roslin </w:t>
      </w:r>
      <w:proofErr w:type="spellStart"/>
      <w:r w:rsidR="00D91451">
        <w:rPr>
          <w:rFonts w:ascii="Arial" w:eastAsia="Times New Roman" w:hAnsi="Arial" w:cs="Arial"/>
          <w:sz w:val="24"/>
          <w:szCs w:val="24"/>
          <w:lang w:val="en-US" w:eastAsia="en-ZA"/>
        </w:rPr>
        <w:t>Rammler</w:t>
      </w:r>
      <w:proofErr w:type="spellEnd"/>
      <w:r w:rsidR="00D91451">
        <w:rPr>
          <w:rFonts w:ascii="Arial" w:eastAsia="Times New Roman" w:hAnsi="Arial" w:cs="Arial"/>
          <w:sz w:val="24"/>
          <w:szCs w:val="24"/>
          <w:lang w:val="en-US" w:eastAsia="en-ZA"/>
        </w:rPr>
        <w:t xml:space="preserve"> distribution.</w:t>
      </w:r>
    </w:p>
    <w:p w14:paraId="24151E84" w14:textId="6904251E" w:rsidR="00BE1B8D" w:rsidRPr="00BE1B8D" w:rsidRDefault="003C2EA3" w:rsidP="004D718D">
      <w:pPr>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The s</w:t>
      </w:r>
      <w:r w:rsidR="000E1409">
        <w:rPr>
          <w:rFonts w:ascii="Arial" w:eastAsia="Times New Roman" w:hAnsi="Arial" w:cs="Arial"/>
          <w:sz w:val="24"/>
          <w:szCs w:val="24"/>
          <w:lang w:val="en-US" w:eastAsia="en-ZA"/>
        </w:rPr>
        <w:t>tudy is not focused on the particle evolution but rather the macro effects that the average amount of particles</w:t>
      </w:r>
      <w:r w:rsidR="00D91451">
        <w:rPr>
          <w:rFonts w:ascii="Arial" w:eastAsia="Times New Roman" w:hAnsi="Arial" w:cs="Arial"/>
          <w:sz w:val="24"/>
          <w:szCs w:val="24"/>
          <w:lang w:val="en-US" w:eastAsia="en-ZA"/>
        </w:rPr>
        <w:t>, present in a cell,</w:t>
      </w:r>
      <w:r w:rsidR="000E1409">
        <w:rPr>
          <w:rFonts w:ascii="Arial" w:eastAsia="Times New Roman" w:hAnsi="Arial" w:cs="Arial"/>
          <w:sz w:val="24"/>
          <w:szCs w:val="24"/>
          <w:lang w:val="en-US" w:eastAsia="en-ZA"/>
        </w:rPr>
        <w:t xml:space="preserve"> has on the radiative, temperature and combustion characteristics. </w:t>
      </w:r>
    </w:p>
    <w:p w14:paraId="59406481"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lastRenderedPageBreak/>
        <w:t> </w:t>
      </w:r>
    </w:p>
    <w:p w14:paraId="751AB00D" w14:textId="781C4E80"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.2.1.2 Section. As indicated by the authors, the pseudo-particles scalar fields are used to define the fuel characteristics based on the proximate analysis composition. In my mind, in two-fluid model, the particle phase can be easily defined as an individual phase (mixture). Why using the scalar fields? Without</w:t>
      </w:r>
      <w:r>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the scalar fields, the Eulerian-Eulerian model can also predict the flow and combustion behavior in the boiler reasonably.</w:t>
      </w:r>
    </w:p>
    <w:p w14:paraId="1BE0E780"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E1DC7E2" w14:textId="78D5AD29" w:rsidR="00BE1B8D" w:rsidRPr="00BE1B8D"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D91451">
        <w:rPr>
          <w:rFonts w:ascii="Arial" w:eastAsia="Times New Roman" w:hAnsi="Arial" w:cs="Arial"/>
          <w:sz w:val="24"/>
          <w:szCs w:val="24"/>
          <w:lang w:val="en-US" w:eastAsia="en-ZA"/>
        </w:rPr>
        <w:t>The answers to remarks 1 and 2 we believe would resolve the above remark.</w:t>
      </w:r>
    </w:p>
    <w:p w14:paraId="7789ED49"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8C58534" w14:textId="4A127F6F" w:rsidR="00AA0DA6"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Page 6, Figure 1. Please check the order of the burner arrangement. The burner order seems to be wrong. </w:t>
      </w:r>
    </w:p>
    <w:p w14:paraId="654A2CCA" w14:textId="77777777" w:rsidR="00C561CB" w:rsidRDefault="00C561CB" w:rsidP="00C561CB">
      <w:pPr>
        <w:spacing w:after="0" w:line="240" w:lineRule="auto"/>
        <w:textAlignment w:val="center"/>
        <w:rPr>
          <w:rFonts w:ascii="Arial" w:eastAsia="Times New Roman" w:hAnsi="Arial" w:cs="Arial"/>
          <w:sz w:val="24"/>
          <w:szCs w:val="24"/>
          <w:u w:val="single"/>
          <w:lang w:val="en-US" w:eastAsia="en-ZA"/>
        </w:rPr>
      </w:pPr>
    </w:p>
    <w:p w14:paraId="7DAAE793" w14:textId="79B664E9" w:rsidR="00BE1B8D" w:rsidRPr="00AA0DA6" w:rsidRDefault="00AA0DA6" w:rsidP="00C561CB">
      <w:pPr>
        <w:spacing w:after="0" w:line="240" w:lineRule="auto"/>
        <w:textAlignment w:val="center"/>
        <w:rPr>
          <w:rFonts w:ascii="Arial" w:eastAsia="Times New Roman" w:hAnsi="Arial" w:cs="Arial"/>
          <w:sz w:val="24"/>
          <w:szCs w:val="24"/>
          <w:lang w:val="en-US" w:eastAsia="en-ZA"/>
        </w:rPr>
      </w:pPr>
      <w:r w:rsidRPr="00AA0DA6">
        <w:rPr>
          <w:rFonts w:ascii="Arial" w:eastAsia="Times New Roman" w:hAnsi="Arial" w:cs="Arial"/>
          <w:sz w:val="24"/>
          <w:szCs w:val="24"/>
          <w:u w:val="single"/>
          <w:lang w:val="en-US" w:eastAsia="en-ZA"/>
        </w:rPr>
        <w:t>Response:</w:t>
      </w:r>
      <w:r w:rsidRPr="00AA0DA6">
        <w:rPr>
          <w:rFonts w:ascii="Arial" w:eastAsia="Times New Roman" w:hAnsi="Arial" w:cs="Arial"/>
          <w:sz w:val="24"/>
          <w:szCs w:val="24"/>
          <w:lang w:val="en-US" w:eastAsia="en-ZA"/>
        </w:rPr>
        <w:t xml:space="preserve"> </w:t>
      </w:r>
      <w:r w:rsidR="00BE1B8D" w:rsidRPr="00AA0DA6">
        <w:rPr>
          <w:rFonts w:ascii="Arial" w:eastAsia="Times New Roman" w:hAnsi="Arial" w:cs="Arial"/>
          <w:sz w:val="24"/>
          <w:szCs w:val="24"/>
          <w:lang w:val="en-US" w:eastAsia="en-ZA"/>
        </w:rPr>
        <w:t>Similar observation to previous reviewer</w:t>
      </w:r>
      <w:r>
        <w:rPr>
          <w:rFonts w:ascii="Arial" w:eastAsia="Times New Roman" w:hAnsi="Arial" w:cs="Arial"/>
          <w:sz w:val="24"/>
          <w:szCs w:val="24"/>
          <w:lang w:val="en-US" w:eastAsia="en-ZA"/>
        </w:rPr>
        <w:t xml:space="preserve">, </w:t>
      </w:r>
      <w:r w:rsidRPr="00BE1B8D">
        <w:rPr>
          <w:rFonts w:ascii="Arial" w:hAnsi="Arial" w:cs="Arial"/>
          <w:sz w:val="24"/>
          <w:szCs w:val="24"/>
          <w:lang w:val="en-US"/>
        </w:rPr>
        <w:t>Changes have been made as highlighted on Page 6, Fig. 1</w:t>
      </w:r>
    </w:p>
    <w:p w14:paraId="2083003E"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757C904" w14:textId="7A847DC0" w:rsidR="00AA0DA6"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w:t>
      </w:r>
      <w:r w:rsidR="00C561CB">
        <w:rPr>
          <w:rFonts w:ascii="Arial" w:eastAsia="Times New Roman" w:hAnsi="Arial" w:cs="Arial"/>
          <w:sz w:val="24"/>
          <w:szCs w:val="24"/>
          <w:lang w:val="en-US" w:eastAsia="en-ZA"/>
        </w:rPr>
        <w:t xml:space="preserve"> </w:t>
      </w:r>
      <w:r w:rsidR="00C561CB" w:rsidRPr="00BE1B8D">
        <w:rPr>
          <w:rFonts w:ascii="Arial" w:eastAsia="Times New Roman" w:hAnsi="Arial" w:cs="Arial"/>
          <w:sz w:val="24"/>
          <w:szCs w:val="24"/>
          <w:lang w:val="en-US" w:eastAsia="en-ZA"/>
        </w:rPr>
        <w:t>3.2</w:t>
      </w:r>
      <w:r w:rsidRPr="00BE1B8D">
        <w:rPr>
          <w:rFonts w:ascii="Arial" w:eastAsia="Times New Roman" w:hAnsi="Arial" w:cs="Arial"/>
          <w:sz w:val="24"/>
          <w:szCs w:val="24"/>
          <w:lang w:val="en-US" w:eastAsia="en-ZA"/>
        </w:rPr>
        <w:t>. Please clearly illustrate the differences of the Case 1 and 4, 2 and 5, and 3 and 6.</w:t>
      </w:r>
      <w:r w:rsidR="00AA0DA6">
        <w:rPr>
          <w:rFonts w:ascii="Arial" w:eastAsia="Times New Roman" w:hAnsi="Arial" w:cs="Arial"/>
          <w:sz w:val="24"/>
          <w:szCs w:val="24"/>
          <w:lang w:val="en-US" w:eastAsia="en-ZA"/>
        </w:rPr>
        <w:t xml:space="preserve"> </w:t>
      </w:r>
    </w:p>
    <w:p w14:paraId="386444F6" w14:textId="77777777" w:rsidR="00C561CB" w:rsidRDefault="00C561CB" w:rsidP="00AA0DA6">
      <w:pPr>
        <w:pStyle w:val="ListParagraph"/>
        <w:spacing w:after="0" w:line="240" w:lineRule="auto"/>
        <w:textAlignment w:val="center"/>
        <w:rPr>
          <w:rFonts w:ascii="Arial" w:eastAsia="Times New Roman" w:hAnsi="Arial" w:cs="Arial"/>
          <w:sz w:val="24"/>
          <w:szCs w:val="24"/>
          <w:lang w:val="en-US" w:eastAsia="en-ZA"/>
        </w:rPr>
      </w:pPr>
    </w:p>
    <w:p w14:paraId="1ABAB2A8" w14:textId="77777777" w:rsidR="00BE50B4" w:rsidRDefault="00062C2B" w:rsidP="00C561CB">
      <w:pPr>
        <w:spacing w:after="0" w:line="240" w:lineRule="auto"/>
        <w:textAlignment w:val="center"/>
        <w:rPr>
          <w:rFonts w:ascii="Arial" w:eastAsia="Times New Roman" w:hAnsi="Arial" w:cs="Arial"/>
          <w:sz w:val="24"/>
          <w:szCs w:val="24"/>
          <w:lang w:val="en-US" w:eastAsia="en-ZA"/>
        </w:rPr>
      </w:pPr>
      <w:r w:rsidRPr="00C561CB">
        <w:rPr>
          <w:rFonts w:ascii="Arial" w:eastAsia="Times New Roman" w:hAnsi="Arial" w:cs="Arial"/>
          <w:sz w:val="24"/>
          <w:szCs w:val="24"/>
          <w:u w:val="single"/>
          <w:lang w:val="en-US" w:eastAsia="en-ZA"/>
        </w:rPr>
        <w:t>Response:</w:t>
      </w:r>
      <w:r w:rsidR="00C561CB" w:rsidRPr="00C561CB">
        <w:rPr>
          <w:rFonts w:ascii="Arial" w:eastAsia="Times New Roman" w:hAnsi="Arial" w:cs="Arial"/>
          <w:sz w:val="24"/>
          <w:szCs w:val="24"/>
          <w:u w:val="single"/>
          <w:lang w:val="en-US" w:eastAsia="en-ZA"/>
        </w:rPr>
        <w:t xml:space="preserve"> </w:t>
      </w:r>
      <w:r w:rsidR="00C561CB" w:rsidRPr="00C561CB">
        <w:rPr>
          <w:rFonts w:ascii="Arial" w:eastAsia="Times New Roman" w:hAnsi="Arial" w:cs="Arial"/>
          <w:sz w:val="24"/>
          <w:szCs w:val="24"/>
          <w:lang w:val="en-US" w:eastAsia="en-ZA"/>
        </w:rPr>
        <w:t>Differences arise in the use of less SA</w:t>
      </w:r>
      <w:r w:rsidR="00C561CB">
        <w:rPr>
          <w:rFonts w:ascii="Arial" w:eastAsia="Times New Roman" w:hAnsi="Arial" w:cs="Arial"/>
          <w:sz w:val="24"/>
          <w:szCs w:val="24"/>
          <w:lang w:val="en-US" w:eastAsia="en-ZA"/>
        </w:rPr>
        <w:t xml:space="preserve"> air</w:t>
      </w:r>
      <w:r w:rsidR="00C561CB" w:rsidRPr="00C561CB">
        <w:rPr>
          <w:rFonts w:ascii="Arial" w:eastAsia="Times New Roman" w:hAnsi="Arial" w:cs="Arial"/>
          <w:sz w:val="24"/>
          <w:szCs w:val="24"/>
          <w:lang w:val="en-US" w:eastAsia="en-ZA"/>
        </w:rPr>
        <w:t xml:space="preserve"> from</w:t>
      </w:r>
      <w:r w:rsidR="00C561CB">
        <w:rPr>
          <w:rFonts w:ascii="Arial" w:eastAsia="Times New Roman" w:hAnsi="Arial" w:cs="Arial"/>
          <w:sz w:val="24"/>
          <w:szCs w:val="24"/>
          <w:lang w:val="en-US" w:eastAsia="en-ZA"/>
        </w:rPr>
        <w:t xml:space="preserve"> the</w:t>
      </w:r>
      <w:r w:rsidR="00C561CB" w:rsidRPr="00C561CB">
        <w:rPr>
          <w:rFonts w:ascii="Arial" w:eastAsia="Times New Roman" w:hAnsi="Arial" w:cs="Arial"/>
          <w:sz w:val="24"/>
          <w:szCs w:val="24"/>
          <w:lang w:val="en-US" w:eastAsia="en-ZA"/>
        </w:rPr>
        <w:t xml:space="preserve"> non-firing burners </w:t>
      </w:r>
      <w:r w:rsidR="00C561CB">
        <w:rPr>
          <w:rFonts w:ascii="Arial" w:eastAsia="Times New Roman" w:hAnsi="Arial" w:cs="Arial"/>
          <w:sz w:val="24"/>
          <w:szCs w:val="24"/>
          <w:lang w:val="en-US" w:eastAsia="en-ZA"/>
        </w:rPr>
        <w:t>for cases 4, 5 and 6, whereas cases 1, 2 and 3 make use of the operational standard SA air flowrate</w:t>
      </w:r>
      <w:r w:rsidR="001527F3">
        <w:rPr>
          <w:rFonts w:ascii="Arial" w:eastAsia="Times New Roman" w:hAnsi="Arial" w:cs="Arial"/>
          <w:sz w:val="24"/>
          <w:szCs w:val="24"/>
          <w:lang w:val="en-US" w:eastAsia="en-ZA"/>
        </w:rPr>
        <w:t xml:space="preserve"> (5 kg/s)</w:t>
      </w:r>
      <w:r w:rsidR="00C561CB">
        <w:rPr>
          <w:rFonts w:ascii="Arial" w:eastAsia="Times New Roman" w:hAnsi="Arial" w:cs="Arial"/>
          <w:sz w:val="24"/>
          <w:szCs w:val="24"/>
          <w:lang w:val="en-US" w:eastAsia="en-ZA"/>
        </w:rPr>
        <w:t>, these values are provided</w:t>
      </w:r>
      <w:r w:rsidR="00C561CB" w:rsidRPr="00C561CB">
        <w:rPr>
          <w:rFonts w:ascii="Arial" w:eastAsia="Times New Roman" w:hAnsi="Arial" w:cs="Arial"/>
          <w:sz w:val="24"/>
          <w:szCs w:val="24"/>
          <w:lang w:val="en-US" w:eastAsia="en-ZA"/>
        </w:rPr>
        <w:t xml:space="preserve"> in table 3</w:t>
      </w:r>
      <w:r w:rsidR="001527F3">
        <w:rPr>
          <w:rFonts w:ascii="Arial" w:eastAsia="Times New Roman" w:hAnsi="Arial" w:cs="Arial"/>
          <w:sz w:val="24"/>
          <w:szCs w:val="24"/>
          <w:lang w:val="en-US" w:eastAsia="en-ZA"/>
        </w:rPr>
        <w:t>. Important to note that the firing arrangements stay the same</w:t>
      </w:r>
      <w:r w:rsidR="00C561CB">
        <w:rPr>
          <w:rFonts w:ascii="Arial" w:eastAsia="Times New Roman" w:hAnsi="Arial" w:cs="Arial"/>
          <w:sz w:val="24"/>
          <w:szCs w:val="24"/>
          <w:lang w:val="en-US" w:eastAsia="en-ZA"/>
        </w:rPr>
        <w:t>.</w:t>
      </w:r>
      <w:r w:rsidR="00C561CB" w:rsidRPr="00C561CB">
        <w:rPr>
          <w:rFonts w:ascii="Arial" w:eastAsia="Times New Roman" w:hAnsi="Arial" w:cs="Arial"/>
          <w:sz w:val="24"/>
          <w:szCs w:val="24"/>
          <w:lang w:val="en-US" w:eastAsia="en-ZA"/>
        </w:rPr>
        <w:t xml:space="preserve"> </w:t>
      </w:r>
      <w:r w:rsidR="00C561CB">
        <w:rPr>
          <w:rFonts w:ascii="Arial" w:eastAsia="Times New Roman" w:hAnsi="Arial" w:cs="Arial"/>
          <w:sz w:val="24"/>
          <w:szCs w:val="24"/>
          <w:lang w:val="en-US" w:eastAsia="en-ZA"/>
        </w:rPr>
        <w:t>The reason being</w:t>
      </w:r>
      <w:r w:rsidR="00C561CB" w:rsidRPr="00C561CB">
        <w:rPr>
          <w:rFonts w:ascii="Arial" w:eastAsia="Times New Roman" w:hAnsi="Arial" w:cs="Arial"/>
          <w:sz w:val="24"/>
          <w:szCs w:val="24"/>
          <w:lang w:val="en-US" w:eastAsia="en-ZA"/>
        </w:rPr>
        <w:t xml:space="preserve"> to investigate the effects of dry gas losses on the boiler efficiency.</w:t>
      </w:r>
      <w:r w:rsidR="001527F3">
        <w:rPr>
          <w:rFonts w:ascii="Arial" w:eastAsia="Times New Roman" w:hAnsi="Arial" w:cs="Arial"/>
          <w:sz w:val="24"/>
          <w:szCs w:val="24"/>
          <w:lang w:val="en-US" w:eastAsia="en-ZA"/>
        </w:rPr>
        <w:t xml:space="preserve"> </w:t>
      </w:r>
    </w:p>
    <w:p w14:paraId="75CCAB4E" w14:textId="4F852B4D" w:rsidR="001527F3" w:rsidRDefault="001527F3" w:rsidP="00C561C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Additional text is added to the paragraph of Section 3.2 to address these differences</w:t>
      </w:r>
      <w:r w:rsidR="00BE50B4">
        <w:rPr>
          <w:rFonts w:ascii="Arial" w:eastAsia="Times New Roman" w:hAnsi="Arial" w:cs="Arial"/>
          <w:sz w:val="24"/>
          <w:szCs w:val="24"/>
          <w:lang w:val="en-US" w:eastAsia="en-ZA"/>
        </w:rPr>
        <w:t xml:space="preserve"> on page 8</w:t>
      </w:r>
      <w:r>
        <w:rPr>
          <w:rFonts w:ascii="Arial" w:eastAsia="Times New Roman" w:hAnsi="Arial" w:cs="Arial"/>
          <w:sz w:val="24"/>
          <w:szCs w:val="24"/>
          <w:lang w:val="en-US" w:eastAsia="en-ZA"/>
        </w:rPr>
        <w:t xml:space="preserve">. </w:t>
      </w:r>
    </w:p>
    <w:p w14:paraId="79437662" w14:textId="77777777" w:rsidR="00BE50B4" w:rsidRDefault="00BE50B4" w:rsidP="00C561CB">
      <w:pPr>
        <w:spacing w:after="0" w:line="240" w:lineRule="auto"/>
        <w:textAlignment w:val="center"/>
        <w:rPr>
          <w:rFonts w:ascii="Arial" w:eastAsia="Times New Roman" w:hAnsi="Arial" w:cs="Arial"/>
          <w:sz w:val="24"/>
          <w:szCs w:val="24"/>
          <w:lang w:val="en-US" w:eastAsia="en-ZA"/>
        </w:rPr>
      </w:pPr>
    </w:p>
    <w:p w14:paraId="1A08CD6A" w14:textId="4702E04C" w:rsidR="00C561CB" w:rsidRPr="00C561CB" w:rsidRDefault="001527F3" w:rsidP="00C561CB">
      <w:pPr>
        <w:spacing w:after="0" w:line="240" w:lineRule="auto"/>
        <w:textAlignment w:val="center"/>
        <w:rPr>
          <w:rFonts w:ascii="Arial" w:eastAsia="Times New Roman" w:hAnsi="Arial" w:cs="Arial"/>
          <w:sz w:val="24"/>
          <w:szCs w:val="24"/>
          <w:lang w:val="en-US" w:eastAsia="en-ZA"/>
        </w:rPr>
      </w:pPr>
      <w:r w:rsidRPr="001527F3">
        <w:rPr>
          <w:rFonts w:ascii="Arial" w:eastAsia="Times New Roman" w:hAnsi="Arial" w:cs="Arial"/>
          <w:sz w:val="24"/>
          <w:szCs w:val="24"/>
          <w:lang w:val="en-US" w:eastAsia="en-ZA"/>
        </w:rPr>
        <w:t>“</w:t>
      </w:r>
      <w:r w:rsidRPr="001527F3">
        <w:rPr>
          <w:rFonts w:ascii="Arial" w:hAnsi="Arial" w:cs="Arial"/>
          <w:color w:val="000000"/>
          <w:sz w:val="24"/>
          <w:szCs w:val="24"/>
        </w:rPr>
        <w:t xml:space="preserve">A secondary air flow rate of </w:t>
      </w:r>
      <w:r w:rsidRPr="001527F3">
        <w:rPr>
          <w:rFonts w:ascii="Arial" w:hAnsi="Arial" w:cs="Arial"/>
          <w:sz w:val="24"/>
          <w:szCs w:val="24"/>
        </w:rPr>
        <w:t>5 kg/s is typically fed through the non-firing burners, to ensure sufficient cooling of the burner and mixing of fuel and air in the combustion chamber</w:t>
      </w:r>
      <w:r>
        <w:rPr>
          <w:rFonts w:ascii="Arial" w:hAnsi="Arial" w:cs="Arial"/>
          <w:sz w:val="24"/>
          <w:szCs w:val="24"/>
        </w:rPr>
        <w:t xml:space="preserve">, </w:t>
      </w:r>
      <w:r w:rsidRPr="001527F3">
        <w:rPr>
          <w:rFonts w:ascii="Arial" w:hAnsi="Arial" w:cs="Arial"/>
          <w:sz w:val="24"/>
          <w:szCs w:val="24"/>
          <w:highlight w:val="yellow"/>
        </w:rPr>
        <w:t>with th</w:t>
      </w:r>
      <w:r w:rsidR="00894137">
        <w:rPr>
          <w:rFonts w:ascii="Arial" w:hAnsi="Arial" w:cs="Arial"/>
          <w:sz w:val="24"/>
          <w:szCs w:val="24"/>
          <w:highlight w:val="yellow"/>
        </w:rPr>
        <w:t xml:space="preserve">ese three </w:t>
      </w:r>
      <w:r w:rsidRPr="001527F3">
        <w:rPr>
          <w:rFonts w:ascii="Arial" w:hAnsi="Arial" w:cs="Arial"/>
          <w:sz w:val="24"/>
          <w:szCs w:val="24"/>
          <w:highlight w:val="yellow"/>
        </w:rPr>
        <w:t xml:space="preserve">cases </w:t>
      </w:r>
      <w:r w:rsidR="00894137">
        <w:rPr>
          <w:rFonts w:ascii="Arial" w:hAnsi="Arial" w:cs="Arial"/>
          <w:sz w:val="24"/>
          <w:szCs w:val="24"/>
          <w:highlight w:val="yellow"/>
        </w:rPr>
        <w:t xml:space="preserve">numbered </w:t>
      </w:r>
      <w:r w:rsidRPr="001527F3">
        <w:rPr>
          <w:rFonts w:ascii="Arial" w:hAnsi="Arial" w:cs="Arial"/>
          <w:sz w:val="24"/>
          <w:szCs w:val="24"/>
          <w:highlight w:val="yellow"/>
        </w:rPr>
        <w:t>1, 2 and 3</w:t>
      </w:r>
      <w:r w:rsidRPr="001527F3">
        <w:rPr>
          <w:rFonts w:ascii="Arial" w:hAnsi="Arial" w:cs="Arial"/>
          <w:sz w:val="24"/>
          <w:szCs w:val="24"/>
        </w:rPr>
        <w:t>. The result is a high air-fuel ratio in the furnace, which leads to higher dry gas losses. To lower this loss, this study will investigate the effect of reducing the air-fuel ratio by lowering the non-firing burner SA flowrate from 5 to 2.5 kg/s</w:t>
      </w:r>
      <w:r>
        <w:rPr>
          <w:rFonts w:ascii="Arial" w:hAnsi="Arial" w:cs="Arial"/>
          <w:sz w:val="24"/>
          <w:szCs w:val="24"/>
        </w:rPr>
        <w:t xml:space="preserve">, </w:t>
      </w:r>
      <w:r w:rsidRPr="001527F3">
        <w:rPr>
          <w:rFonts w:ascii="Arial" w:hAnsi="Arial" w:cs="Arial"/>
          <w:sz w:val="24"/>
          <w:szCs w:val="24"/>
          <w:highlight w:val="yellow"/>
        </w:rPr>
        <w:t>with</w:t>
      </w:r>
      <w:r>
        <w:rPr>
          <w:rFonts w:ascii="Arial" w:hAnsi="Arial" w:cs="Arial"/>
          <w:sz w:val="24"/>
          <w:szCs w:val="24"/>
          <w:highlight w:val="yellow"/>
        </w:rPr>
        <w:t xml:space="preserve"> </w:t>
      </w:r>
      <w:r w:rsidR="00894137" w:rsidRPr="001527F3">
        <w:rPr>
          <w:rFonts w:ascii="Arial" w:hAnsi="Arial" w:cs="Arial"/>
          <w:sz w:val="24"/>
          <w:szCs w:val="24"/>
          <w:highlight w:val="yellow"/>
        </w:rPr>
        <w:t>th</w:t>
      </w:r>
      <w:r w:rsidR="00894137">
        <w:rPr>
          <w:rFonts w:ascii="Arial" w:hAnsi="Arial" w:cs="Arial"/>
          <w:sz w:val="24"/>
          <w:szCs w:val="24"/>
          <w:highlight w:val="yellow"/>
        </w:rPr>
        <w:t xml:space="preserve">ese three </w:t>
      </w:r>
      <w:r w:rsidR="00894137" w:rsidRPr="001527F3">
        <w:rPr>
          <w:rFonts w:ascii="Arial" w:hAnsi="Arial" w:cs="Arial"/>
          <w:sz w:val="24"/>
          <w:szCs w:val="24"/>
          <w:highlight w:val="yellow"/>
        </w:rPr>
        <w:t xml:space="preserve">cases </w:t>
      </w:r>
      <w:r w:rsidR="00894137">
        <w:rPr>
          <w:rFonts w:ascii="Arial" w:hAnsi="Arial" w:cs="Arial"/>
          <w:sz w:val="24"/>
          <w:szCs w:val="24"/>
          <w:highlight w:val="yellow"/>
        </w:rPr>
        <w:t>numbered</w:t>
      </w:r>
      <w:r w:rsidRPr="001527F3">
        <w:rPr>
          <w:rFonts w:ascii="Arial" w:hAnsi="Arial" w:cs="Arial"/>
          <w:sz w:val="24"/>
          <w:szCs w:val="24"/>
          <w:highlight w:val="yellow"/>
        </w:rPr>
        <w:t xml:space="preserve"> </w:t>
      </w:r>
      <w:r w:rsidR="00894137">
        <w:rPr>
          <w:rFonts w:ascii="Arial" w:hAnsi="Arial" w:cs="Arial"/>
          <w:sz w:val="24"/>
          <w:szCs w:val="24"/>
          <w:highlight w:val="yellow"/>
        </w:rPr>
        <w:t>4</w:t>
      </w:r>
      <w:r w:rsidRPr="001527F3">
        <w:rPr>
          <w:rFonts w:ascii="Arial" w:hAnsi="Arial" w:cs="Arial"/>
          <w:sz w:val="24"/>
          <w:szCs w:val="24"/>
          <w:highlight w:val="yellow"/>
        </w:rPr>
        <w:t xml:space="preserve">, </w:t>
      </w:r>
      <w:r w:rsidR="00894137">
        <w:rPr>
          <w:rFonts w:ascii="Arial" w:hAnsi="Arial" w:cs="Arial"/>
          <w:sz w:val="24"/>
          <w:szCs w:val="24"/>
          <w:highlight w:val="yellow"/>
        </w:rPr>
        <w:t>5</w:t>
      </w:r>
      <w:r w:rsidRPr="001527F3">
        <w:rPr>
          <w:rFonts w:ascii="Arial" w:hAnsi="Arial" w:cs="Arial"/>
          <w:sz w:val="24"/>
          <w:szCs w:val="24"/>
          <w:highlight w:val="yellow"/>
        </w:rPr>
        <w:t xml:space="preserve"> and 6</w:t>
      </w:r>
      <w:r w:rsidRPr="001527F3">
        <w:rPr>
          <w:rFonts w:ascii="Arial" w:hAnsi="Arial" w:cs="Arial"/>
          <w:color w:val="000000"/>
          <w:sz w:val="24"/>
          <w:szCs w:val="24"/>
        </w:rPr>
        <w:t xml:space="preserve">. Two permutations of the SA </w:t>
      </w:r>
      <w:r w:rsidRPr="001527F3">
        <w:rPr>
          <w:rFonts w:ascii="Arial" w:hAnsi="Arial" w:cs="Arial"/>
          <w:sz w:val="24"/>
          <w:szCs w:val="24"/>
        </w:rPr>
        <w:t>flowrate</w:t>
      </w:r>
      <w:r w:rsidRPr="001527F3">
        <w:rPr>
          <w:rFonts w:ascii="Arial" w:hAnsi="Arial" w:cs="Arial"/>
          <w:color w:val="000000"/>
          <w:sz w:val="24"/>
          <w:szCs w:val="24"/>
        </w:rPr>
        <w:t xml:space="preserve">, at the non-firing burners, are used for each of the firing configurations mentioned above. Table </w:t>
      </w:r>
      <w:r w:rsidRPr="001527F3">
        <w:rPr>
          <w:rFonts w:ascii="Arial" w:hAnsi="Arial" w:cs="Arial"/>
          <w:sz w:val="24"/>
          <w:szCs w:val="24"/>
        </w:rPr>
        <w:t>3</w:t>
      </w:r>
      <w:r>
        <w:rPr>
          <w:rFonts w:ascii="Arial" w:hAnsi="Arial" w:cs="Arial"/>
          <w:color w:val="800000"/>
          <w:sz w:val="24"/>
          <w:szCs w:val="24"/>
        </w:rPr>
        <w:t xml:space="preserve"> </w:t>
      </w:r>
      <w:r w:rsidRPr="001527F3">
        <w:rPr>
          <w:rFonts w:ascii="Arial" w:hAnsi="Arial" w:cs="Arial"/>
          <w:color w:val="000000"/>
          <w:sz w:val="24"/>
          <w:szCs w:val="24"/>
        </w:rPr>
        <w:t>shows the input conditions for Cases 1 to 6. This data was obtained via conventional boiler mass and energy balance calculations.</w:t>
      </w:r>
      <w:r w:rsidRPr="001527F3">
        <w:rPr>
          <w:rFonts w:ascii="Arial" w:eastAsia="Times New Roman" w:hAnsi="Arial" w:cs="Arial"/>
          <w:sz w:val="24"/>
          <w:szCs w:val="24"/>
          <w:lang w:val="en-US" w:eastAsia="en-ZA"/>
        </w:rPr>
        <w:t>”</w:t>
      </w:r>
      <w:r w:rsidR="00C561CB" w:rsidRPr="00C561CB">
        <w:rPr>
          <w:rFonts w:ascii="Arial" w:eastAsia="Times New Roman" w:hAnsi="Arial" w:cs="Arial"/>
          <w:sz w:val="24"/>
          <w:szCs w:val="24"/>
          <w:lang w:val="en-US" w:eastAsia="en-ZA"/>
        </w:rPr>
        <w:t xml:space="preserve">  </w:t>
      </w:r>
    </w:p>
    <w:p w14:paraId="3D5E29AD" w14:textId="5EBD120E" w:rsidR="00BE1B8D" w:rsidRPr="00062C2B" w:rsidRDefault="00BE1B8D" w:rsidP="00062C2B">
      <w:pPr>
        <w:spacing w:after="0" w:line="240" w:lineRule="auto"/>
        <w:rPr>
          <w:rFonts w:ascii="Arial" w:eastAsia="Times New Roman" w:hAnsi="Arial" w:cs="Arial"/>
          <w:sz w:val="24"/>
          <w:szCs w:val="24"/>
          <w:u w:val="single"/>
          <w:lang w:val="en-US" w:eastAsia="en-ZA"/>
        </w:rPr>
      </w:pPr>
    </w:p>
    <w:p w14:paraId="33762B4A" w14:textId="77777777" w:rsidR="00062C2B" w:rsidRPr="00BE1B8D" w:rsidRDefault="00062C2B" w:rsidP="00062C2B">
      <w:pPr>
        <w:spacing w:after="0" w:line="240" w:lineRule="auto"/>
        <w:rPr>
          <w:rFonts w:ascii="Arial" w:eastAsia="Times New Roman" w:hAnsi="Arial" w:cs="Arial"/>
          <w:sz w:val="24"/>
          <w:szCs w:val="24"/>
          <w:lang w:val="en-US" w:eastAsia="en-ZA"/>
        </w:rPr>
      </w:pPr>
    </w:p>
    <w:p w14:paraId="55F879AB" w14:textId="4C7F1BB1" w:rsidR="00062C2B" w:rsidRDefault="00BE1B8D" w:rsidP="00062C2B">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3.3 Section, how to couple the 1D model with the CFD model in simulations. How to keep them in sync?</w:t>
      </w:r>
      <w:r>
        <w:rPr>
          <w:rFonts w:ascii="Arial" w:eastAsia="Times New Roman" w:hAnsi="Arial" w:cs="Arial"/>
          <w:sz w:val="24"/>
          <w:szCs w:val="24"/>
          <w:lang w:val="en-US" w:eastAsia="en-ZA"/>
        </w:rPr>
        <w:t xml:space="preserve"> </w:t>
      </w:r>
    </w:p>
    <w:p w14:paraId="5F6ADF1A" w14:textId="77777777" w:rsidR="00062C2B" w:rsidRPr="00062C2B" w:rsidRDefault="00062C2B" w:rsidP="00062C2B">
      <w:pPr>
        <w:pStyle w:val="ListParagraph"/>
        <w:spacing w:after="0" w:line="240" w:lineRule="auto"/>
        <w:textAlignment w:val="center"/>
        <w:rPr>
          <w:rFonts w:ascii="Arial" w:eastAsia="Times New Roman" w:hAnsi="Arial" w:cs="Arial"/>
          <w:sz w:val="24"/>
          <w:szCs w:val="24"/>
          <w:lang w:val="en-US" w:eastAsia="en-ZA"/>
        </w:rPr>
      </w:pPr>
    </w:p>
    <w:p w14:paraId="1DB70367" w14:textId="48BCEFF1" w:rsidR="00BE1B8D" w:rsidRPr="00062C2B" w:rsidRDefault="00062C2B" w:rsidP="00062C2B">
      <w:pPr>
        <w:spacing w:after="0" w:line="240" w:lineRule="auto"/>
        <w:rPr>
          <w:rFonts w:ascii="Arial" w:eastAsia="Times New Roman" w:hAnsi="Arial" w:cs="Arial"/>
          <w:sz w:val="24"/>
          <w:szCs w:val="24"/>
          <w:u w:val="single"/>
          <w:lang w:val="en-US" w:eastAsia="en-ZA"/>
        </w:rPr>
      </w:pPr>
      <w:r w:rsidRPr="00062C2B">
        <w:rPr>
          <w:rFonts w:ascii="Arial" w:eastAsia="Times New Roman" w:hAnsi="Arial" w:cs="Arial"/>
          <w:sz w:val="24"/>
          <w:szCs w:val="24"/>
          <w:u w:val="single"/>
          <w:lang w:val="en-US" w:eastAsia="en-ZA"/>
        </w:rPr>
        <w:t>Response:</w:t>
      </w:r>
      <w:r w:rsidR="00C561CB">
        <w:rPr>
          <w:rFonts w:ascii="Arial" w:eastAsia="Times New Roman" w:hAnsi="Arial" w:cs="Arial"/>
          <w:sz w:val="24"/>
          <w:szCs w:val="24"/>
          <w:lang w:val="en-US" w:eastAsia="en-ZA"/>
        </w:rPr>
        <w:t xml:space="preserve"> </w:t>
      </w:r>
      <w:r w:rsidR="00AA0DA6" w:rsidRPr="00BE1B8D">
        <w:rPr>
          <w:rFonts w:ascii="Arial" w:eastAsia="Times New Roman" w:hAnsi="Arial" w:cs="Arial"/>
          <w:sz w:val="24"/>
          <w:szCs w:val="24"/>
          <w:lang w:val="en-US" w:eastAsia="en-ZA"/>
        </w:rPr>
        <w:t>Similar to previous reviewer</w:t>
      </w:r>
      <w:r w:rsidR="00AA0DA6">
        <w:rPr>
          <w:rFonts w:ascii="Arial" w:eastAsia="Times New Roman" w:hAnsi="Arial" w:cs="Arial"/>
          <w:sz w:val="24"/>
          <w:szCs w:val="24"/>
          <w:lang w:val="en-US" w:eastAsia="en-ZA"/>
        </w:rPr>
        <w:t xml:space="preserve"> remark number 2, an additional explanation to the coupling method is provided in that response.</w:t>
      </w:r>
      <w:r w:rsidR="00C561CB">
        <w:rPr>
          <w:rFonts w:ascii="Arial" w:eastAsia="Times New Roman" w:hAnsi="Arial" w:cs="Arial"/>
          <w:sz w:val="24"/>
          <w:szCs w:val="24"/>
          <w:lang w:val="en-US" w:eastAsia="en-ZA"/>
        </w:rPr>
        <w:t xml:space="preserve"> Changes are highlighted on Page 5, Section 2.3. and the coupling interface description is given in Section 3.1 Page 6.</w:t>
      </w:r>
    </w:p>
    <w:p w14:paraId="20D2381F" w14:textId="77777777" w:rsidR="00062C2B" w:rsidRPr="00BE1B8D" w:rsidRDefault="00062C2B" w:rsidP="00062C2B">
      <w:pPr>
        <w:spacing w:after="0" w:line="240" w:lineRule="auto"/>
        <w:rPr>
          <w:rFonts w:ascii="Arial" w:eastAsia="Times New Roman" w:hAnsi="Arial" w:cs="Arial"/>
          <w:sz w:val="24"/>
          <w:szCs w:val="24"/>
          <w:lang w:val="en-US" w:eastAsia="en-ZA"/>
        </w:rPr>
      </w:pPr>
    </w:p>
    <w:p w14:paraId="472E9E17" w14:textId="77777777" w:rsidR="00062C2B"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4.2 Section. CFD Model verification. Please supply more industrial data for comparisons, for example, furnace temperature</w:t>
      </w:r>
      <w:r>
        <w:rPr>
          <w:rFonts w:ascii="Arial" w:eastAsia="Times New Roman" w:hAnsi="Arial" w:cs="Arial"/>
          <w:sz w:val="24"/>
          <w:szCs w:val="24"/>
          <w:lang w:val="en-US" w:eastAsia="en-ZA"/>
        </w:rPr>
        <w:t xml:space="preserve">. </w:t>
      </w:r>
    </w:p>
    <w:p w14:paraId="6273AF45"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24CE0A6D" w14:textId="4B2DBD83" w:rsidR="00BE1B8D" w:rsidRPr="00062C2B"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Pr="00062C2B">
        <w:rPr>
          <w:rFonts w:ascii="Arial" w:eastAsia="Times New Roman" w:hAnsi="Arial" w:cs="Arial"/>
          <w:sz w:val="24"/>
          <w:szCs w:val="24"/>
          <w:lang w:val="en-US" w:eastAsia="en-ZA"/>
        </w:rPr>
        <w:t xml:space="preserve"> </w:t>
      </w:r>
      <w:r w:rsidR="00BE1B8D" w:rsidRPr="00062C2B">
        <w:rPr>
          <w:rFonts w:ascii="Arial" w:eastAsia="Times New Roman" w:hAnsi="Arial" w:cs="Arial"/>
          <w:sz w:val="24"/>
          <w:szCs w:val="24"/>
          <w:lang w:val="en-US" w:eastAsia="en-ZA"/>
        </w:rPr>
        <w:t>Unfortunately</w:t>
      </w:r>
      <w:r w:rsidR="00AA0DA6">
        <w:rPr>
          <w:rFonts w:ascii="Arial" w:eastAsia="Times New Roman" w:hAnsi="Arial" w:cs="Arial"/>
          <w:sz w:val="24"/>
          <w:szCs w:val="24"/>
          <w:lang w:val="en-US" w:eastAsia="en-ZA"/>
        </w:rPr>
        <w:t>,</w:t>
      </w:r>
      <w:r w:rsidR="00BE1B8D" w:rsidRPr="00062C2B">
        <w:rPr>
          <w:rFonts w:ascii="Arial" w:eastAsia="Times New Roman" w:hAnsi="Arial" w:cs="Arial"/>
          <w:sz w:val="24"/>
          <w:szCs w:val="24"/>
          <w:lang w:val="en-US" w:eastAsia="en-ZA"/>
        </w:rPr>
        <w:t xml:space="preserve"> data is not available for th</w:t>
      </w:r>
      <w:r w:rsidR="00AA0DA6">
        <w:rPr>
          <w:rFonts w:ascii="Arial" w:eastAsia="Times New Roman" w:hAnsi="Arial" w:cs="Arial"/>
          <w:sz w:val="24"/>
          <w:szCs w:val="24"/>
          <w:lang w:val="en-US" w:eastAsia="en-ZA"/>
        </w:rPr>
        <w:t>e extended operation at this</w:t>
      </w:r>
      <w:r w:rsidR="00BE1B8D" w:rsidRPr="00062C2B">
        <w:rPr>
          <w:rFonts w:ascii="Arial" w:eastAsia="Times New Roman" w:hAnsi="Arial" w:cs="Arial"/>
          <w:sz w:val="24"/>
          <w:szCs w:val="24"/>
          <w:lang w:val="en-US" w:eastAsia="en-ZA"/>
        </w:rPr>
        <w:t xml:space="preserve"> low load</w:t>
      </w:r>
      <w:r w:rsidR="00AA0DA6">
        <w:rPr>
          <w:rFonts w:ascii="Arial" w:eastAsia="Times New Roman" w:hAnsi="Arial" w:cs="Arial"/>
          <w:sz w:val="24"/>
          <w:szCs w:val="24"/>
          <w:lang w:val="en-US" w:eastAsia="en-ZA"/>
        </w:rPr>
        <w:t>, nor for the various burner firing configurations</w:t>
      </w:r>
      <w:r w:rsidR="00BE1B8D" w:rsidRPr="00062C2B">
        <w:rPr>
          <w:rFonts w:ascii="Arial" w:eastAsia="Times New Roman" w:hAnsi="Arial" w:cs="Arial"/>
          <w:sz w:val="24"/>
          <w:szCs w:val="24"/>
          <w:lang w:val="en-US" w:eastAsia="en-ZA"/>
        </w:rPr>
        <w:t>, only start up data</w:t>
      </w:r>
      <w:r w:rsidR="00AA0DA6">
        <w:rPr>
          <w:rFonts w:ascii="Arial" w:eastAsia="Times New Roman" w:hAnsi="Arial" w:cs="Arial"/>
          <w:sz w:val="24"/>
          <w:szCs w:val="24"/>
          <w:lang w:val="en-US" w:eastAsia="en-ZA"/>
        </w:rPr>
        <w:t xml:space="preserve"> is available which cannot be effectively used </w:t>
      </w:r>
      <w:r w:rsidR="00C561CB">
        <w:rPr>
          <w:rFonts w:ascii="Arial" w:eastAsia="Times New Roman" w:hAnsi="Arial" w:cs="Arial"/>
          <w:sz w:val="24"/>
          <w:szCs w:val="24"/>
          <w:lang w:val="en-US" w:eastAsia="en-ZA"/>
        </w:rPr>
        <w:t>for the verification of steady state operation at</w:t>
      </w:r>
      <w:r w:rsidR="00AA0DA6">
        <w:rPr>
          <w:rFonts w:ascii="Arial" w:eastAsia="Times New Roman" w:hAnsi="Arial" w:cs="Arial"/>
          <w:sz w:val="24"/>
          <w:szCs w:val="24"/>
          <w:lang w:val="en-US" w:eastAsia="en-ZA"/>
        </w:rPr>
        <w:t xml:space="preserve"> low load</w:t>
      </w:r>
      <w:r w:rsidR="00BE1B8D" w:rsidRPr="00062C2B">
        <w:rPr>
          <w:rFonts w:ascii="Arial" w:eastAsia="Times New Roman" w:hAnsi="Arial" w:cs="Arial"/>
          <w:sz w:val="24"/>
          <w:szCs w:val="24"/>
          <w:lang w:val="en-US" w:eastAsia="en-ZA"/>
        </w:rPr>
        <w:t xml:space="preserve">. </w:t>
      </w:r>
      <w:r w:rsidR="00894137">
        <w:rPr>
          <w:rFonts w:ascii="Arial" w:eastAsia="Times New Roman" w:hAnsi="Arial" w:cs="Arial"/>
          <w:sz w:val="24"/>
          <w:szCs w:val="24"/>
          <w:lang w:val="en-US" w:eastAsia="en-ZA"/>
        </w:rPr>
        <w:t>Purpose of study to inform the strategy of the firing configuration, not to validate existing configuration.</w:t>
      </w:r>
    </w:p>
    <w:p w14:paraId="0F72CAD9"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41F40F2" w14:textId="553821F0" w:rsid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Page 9. “With this is mind”-</w:t>
      </w:r>
      <w:r w:rsidRPr="00BE1B8D">
        <w:rPr>
          <w:rFonts w:ascii="Arial" w:eastAsia="Times New Roman" w:hAnsi="Arial" w:cs="Arial"/>
          <w:sz w:val="24"/>
          <w:szCs w:val="24"/>
          <w:lang w:val="en-US" w:eastAsia="en-ZA"/>
        </w:rPr>
        <w:sym w:font="Wingdings" w:char="F0E0"/>
      </w:r>
      <w:r w:rsidRPr="00BE1B8D">
        <w:rPr>
          <w:rFonts w:ascii="Arial" w:eastAsia="Times New Roman" w:hAnsi="Arial" w:cs="Arial"/>
          <w:sz w:val="24"/>
          <w:szCs w:val="24"/>
          <w:lang w:val="en-US" w:eastAsia="en-ZA"/>
        </w:rPr>
        <w:t>” “With this in mind”.</w:t>
      </w:r>
    </w:p>
    <w:p w14:paraId="365AF064" w14:textId="77777777" w:rsidR="00BE1B8D" w:rsidRPr="00BE1B8D" w:rsidRDefault="00BE1B8D" w:rsidP="00BE1B8D">
      <w:pPr>
        <w:pStyle w:val="ListParagraph"/>
        <w:rPr>
          <w:rFonts w:ascii="Arial" w:eastAsia="Times New Roman" w:hAnsi="Arial" w:cs="Arial"/>
          <w:sz w:val="24"/>
          <w:szCs w:val="24"/>
          <w:lang w:val="en-US" w:eastAsia="en-ZA"/>
        </w:rPr>
      </w:pPr>
    </w:p>
    <w:p w14:paraId="657AE2C8" w14:textId="2922F093" w:rsidR="00BE1B8D" w:rsidRPr="00BE1B8D" w:rsidRDefault="00BE1B8D" w:rsidP="00BE1B8D">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Change has been made and highlighted </w:t>
      </w:r>
      <w:r w:rsidR="00062C2B">
        <w:rPr>
          <w:rFonts w:ascii="Arial" w:eastAsia="Times New Roman" w:hAnsi="Arial" w:cs="Arial"/>
          <w:sz w:val="24"/>
          <w:szCs w:val="24"/>
          <w:lang w:val="en-US" w:eastAsia="en-ZA"/>
        </w:rPr>
        <w:t>on Page 9.</w:t>
      </w:r>
    </w:p>
    <w:p w14:paraId="0E0B52AB"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36F19EC"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Conclusion Section. Please refine.</w:t>
      </w:r>
    </w:p>
    <w:p w14:paraId="38426E97"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A2FDE73" w14:textId="3C6E53DC" w:rsidR="0091224D" w:rsidRPr="00C561CB" w:rsidRDefault="00C561CB" w:rsidP="0091224D">
      <w:pPr>
        <w:spacing w:after="0" w:line="240" w:lineRule="auto"/>
        <w:textAlignment w:val="center"/>
        <w:rPr>
          <w:rFonts w:ascii="Arial" w:eastAsia="Times New Roman" w:hAnsi="Arial" w:cs="Arial"/>
          <w:sz w:val="24"/>
          <w:szCs w:val="24"/>
          <w:lang w:val="en-US" w:eastAsia="en-ZA"/>
        </w:rPr>
      </w:pPr>
      <w:r w:rsidRPr="00C561CB">
        <w:rPr>
          <w:rFonts w:ascii="Arial" w:eastAsia="Times New Roman" w:hAnsi="Arial" w:cs="Arial"/>
          <w:sz w:val="24"/>
          <w:szCs w:val="24"/>
          <w:u w:val="single"/>
          <w:lang w:val="en-US" w:eastAsia="en-ZA"/>
        </w:rPr>
        <w:t xml:space="preserve">Response: </w:t>
      </w:r>
      <w:r w:rsidR="00BE50B4" w:rsidRPr="00ED301E">
        <w:rPr>
          <w:rFonts w:ascii="Arial" w:eastAsia="Times New Roman" w:hAnsi="Arial" w:cs="Arial"/>
          <w:sz w:val="24"/>
          <w:szCs w:val="24"/>
          <w:lang w:val="en-US" w:eastAsia="en-ZA"/>
        </w:rPr>
        <w:t>Can</w:t>
      </w:r>
      <w:r w:rsidR="00ED301E">
        <w:rPr>
          <w:rFonts w:ascii="Arial" w:eastAsia="Times New Roman" w:hAnsi="Arial" w:cs="Arial"/>
          <w:sz w:val="24"/>
          <w:szCs w:val="24"/>
          <w:lang w:val="en-US" w:eastAsia="en-ZA"/>
        </w:rPr>
        <w:t>not</w:t>
      </w:r>
      <w:r w:rsidR="00BE50B4" w:rsidRPr="00ED301E">
        <w:rPr>
          <w:rFonts w:ascii="Arial" w:eastAsia="Times New Roman" w:hAnsi="Arial" w:cs="Arial"/>
          <w:sz w:val="24"/>
          <w:szCs w:val="24"/>
          <w:lang w:val="en-US" w:eastAsia="en-ZA"/>
        </w:rPr>
        <w:t xml:space="preserve"> think of anything to add</w:t>
      </w:r>
      <w:r w:rsidR="00ED301E">
        <w:rPr>
          <w:rFonts w:ascii="Arial" w:eastAsia="Times New Roman" w:hAnsi="Arial" w:cs="Arial"/>
          <w:sz w:val="24"/>
          <w:szCs w:val="24"/>
          <w:lang w:val="en-US" w:eastAsia="en-ZA"/>
        </w:rPr>
        <w:t>.</w:t>
      </w:r>
    </w:p>
    <w:sectPr w:rsidR="0091224D" w:rsidRPr="00C5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TwoTex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450C"/>
    <w:multiLevelType w:val="multilevel"/>
    <w:tmpl w:val="2034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14B4F"/>
    <w:multiLevelType w:val="hybridMultilevel"/>
    <w:tmpl w:val="15AA92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F97351"/>
    <w:multiLevelType w:val="hybridMultilevel"/>
    <w:tmpl w:val="666A48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EE5139A"/>
    <w:multiLevelType w:val="hybridMultilevel"/>
    <w:tmpl w:val="721652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006AC"/>
    <w:multiLevelType w:val="multilevel"/>
    <w:tmpl w:val="2ADA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B7682"/>
    <w:multiLevelType w:val="multilevel"/>
    <w:tmpl w:val="48FA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64AD6"/>
    <w:multiLevelType w:val="multilevel"/>
    <w:tmpl w:val="5F0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B2AFD"/>
    <w:multiLevelType w:val="multilevel"/>
    <w:tmpl w:val="ADA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22F82"/>
    <w:multiLevelType w:val="multilevel"/>
    <w:tmpl w:val="BADA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C08B5"/>
    <w:multiLevelType w:val="multilevel"/>
    <w:tmpl w:val="590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F5463"/>
    <w:multiLevelType w:val="hybridMultilevel"/>
    <w:tmpl w:val="4C2EFD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815DBC"/>
    <w:multiLevelType w:val="multilevel"/>
    <w:tmpl w:val="A3A4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61C9"/>
    <w:multiLevelType w:val="multilevel"/>
    <w:tmpl w:val="4EC2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94287"/>
    <w:multiLevelType w:val="multilevel"/>
    <w:tmpl w:val="FFEA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41CA7"/>
    <w:multiLevelType w:val="hybridMultilevel"/>
    <w:tmpl w:val="13C6F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98740B0"/>
    <w:multiLevelType w:val="multilevel"/>
    <w:tmpl w:val="E776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F29DA"/>
    <w:multiLevelType w:val="hybridMultilevel"/>
    <w:tmpl w:val="5F6047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E8A72E2"/>
    <w:multiLevelType w:val="multilevel"/>
    <w:tmpl w:val="0EBA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04F85"/>
    <w:multiLevelType w:val="hybridMultilevel"/>
    <w:tmpl w:val="E65CFA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6172DFC"/>
    <w:multiLevelType w:val="hybridMultilevel"/>
    <w:tmpl w:val="D1702A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77D4DA1"/>
    <w:multiLevelType w:val="multilevel"/>
    <w:tmpl w:val="C3F6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A4E72"/>
    <w:multiLevelType w:val="multilevel"/>
    <w:tmpl w:val="60A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2C28A7"/>
    <w:multiLevelType w:val="hybridMultilevel"/>
    <w:tmpl w:val="7B281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7FF22E5"/>
    <w:multiLevelType w:val="multilevel"/>
    <w:tmpl w:val="BA9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31DD3"/>
    <w:multiLevelType w:val="multilevel"/>
    <w:tmpl w:val="C6A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058E7"/>
    <w:multiLevelType w:val="multilevel"/>
    <w:tmpl w:val="A890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97EE4"/>
    <w:multiLevelType w:val="hybridMultilevel"/>
    <w:tmpl w:val="70981A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DFF60B0"/>
    <w:multiLevelType w:val="multilevel"/>
    <w:tmpl w:val="F290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4"/>
  </w:num>
  <w:num w:numId="4">
    <w:abstractNumId w:val="15"/>
    <w:lvlOverride w:ilvl="0">
      <w:startOverride w:val="1"/>
    </w:lvlOverride>
  </w:num>
  <w:num w:numId="5">
    <w:abstractNumId w:val="8"/>
    <w:lvlOverride w:ilvl="0">
      <w:startOverride w:val="2"/>
    </w:lvlOverride>
  </w:num>
  <w:num w:numId="6">
    <w:abstractNumId w:val="11"/>
    <w:lvlOverride w:ilvl="0">
      <w:startOverride w:val="3"/>
    </w:lvlOverride>
  </w:num>
  <w:num w:numId="7">
    <w:abstractNumId w:val="24"/>
    <w:lvlOverride w:ilvl="0">
      <w:startOverride w:val="4"/>
    </w:lvlOverride>
  </w:num>
  <w:num w:numId="8">
    <w:abstractNumId w:val="23"/>
    <w:lvlOverride w:ilvl="0">
      <w:startOverride w:val="5"/>
    </w:lvlOverride>
  </w:num>
  <w:num w:numId="9">
    <w:abstractNumId w:val="20"/>
    <w:lvlOverride w:ilvl="0">
      <w:startOverride w:val="6"/>
    </w:lvlOverride>
  </w:num>
  <w:num w:numId="10">
    <w:abstractNumId w:val="9"/>
    <w:lvlOverride w:ilvl="0">
      <w:startOverride w:val="7"/>
    </w:lvlOverride>
  </w:num>
  <w:num w:numId="11">
    <w:abstractNumId w:val="19"/>
  </w:num>
  <w:num w:numId="12">
    <w:abstractNumId w:val="16"/>
  </w:num>
  <w:num w:numId="13">
    <w:abstractNumId w:val="18"/>
  </w:num>
  <w:num w:numId="14">
    <w:abstractNumId w:val="3"/>
  </w:num>
  <w:num w:numId="15">
    <w:abstractNumId w:val="2"/>
  </w:num>
  <w:num w:numId="16">
    <w:abstractNumId w:val="21"/>
    <w:lvlOverride w:ilvl="0">
      <w:startOverride w:val="1"/>
    </w:lvlOverride>
  </w:num>
  <w:num w:numId="17">
    <w:abstractNumId w:val="0"/>
    <w:lvlOverride w:ilvl="0">
      <w:startOverride w:val="2"/>
    </w:lvlOverride>
  </w:num>
  <w:num w:numId="18">
    <w:abstractNumId w:val="25"/>
    <w:lvlOverride w:ilvl="0">
      <w:startOverride w:val="3"/>
    </w:lvlOverride>
  </w:num>
  <w:num w:numId="19">
    <w:abstractNumId w:val="27"/>
    <w:lvlOverride w:ilvl="0">
      <w:startOverride w:val="4"/>
    </w:lvlOverride>
  </w:num>
  <w:num w:numId="20">
    <w:abstractNumId w:val="5"/>
    <w:lvlOverride w:ilvl="0">
      <w:startOverride w:val="5"/>
    </w:lvlOverride>
  </w:num>
  <w:num w:numId="21">
    <w:abstractNumId w:val="13"/>
    <w:lvlOverride w:ilvl="0">
      <w:startOverride w:val="6"/>
    </w:lvlOverride>
  </w:num>
  <w:num w:numId="22">
    <w:abstractNumId w:val="7"/>
    <w:lvlOverride w:ilvl="0">
      <w:startOverride w:val="7"/>
    </w:lvlOverride>
  </w:num>
  <w:num w:numId="23">
    <w:abstractNumId w:val="17"/>
    <w:lvlOverride w:ilvl="0">
      <w:startOverride w:val="8"/>
    </w:lvlOverride>
  </w:num>
  <w:num w:numId="24">
    <w:abstractNumId w:val="12"/>
    <w:lvlOverride w:ilvl="0">
      <w:startOverride w:val="9"/>
    </w:lvlOverride>
  </w:num>
  <w:num w:numId="25">
    <w:abstractNumId w:val="1"/>
  </w:num>
  <w:num w:numId="26">
    <w:abstractNumId w:val="22"/>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51"/>
    <w:rsid w:val="00062C2B"/>
    <w:rsid w:val="000A3625"/>
    <w:rsid w:val="000E1409"/>
    <w:rsid w:val="001527F3"/>
    <w:rsid w:val="001807F0"/>
    <w:rsid w:val="002842D7"/>
    <w:rsid w:val="002F0E04"/>
    <w:rsid w:val="002F5C40"/>
    <w:rsid w:val="003164CE"/>
    <w:rsid w:val="00362F99"/>
    <w:rsid w:val="003C2EA3"/>
    <w:rsid w:val="003C3E36"/>
    <w:rsid w:val="0042234F"/>
    <w:rsid w:val="00444551"/>
    <w:rsid w:val="004D718D"/>
    <w:rsid w:val="005C3F24"/>
    <w:rsid w:val="006145E7"/>
    <w:rsid w:val="00636159"/>
    <w:rsid w:val="008338B0"/>
    <w:rsid w:val="00894137"/>
    <w:rsid w:val="008C27A7"/>
    <w:rsid w:val="0091224D"/>
    <w:rsid w:val="009B15A4"/>
    <w:rsid w:val="00A12F68"/>
    <w:rsid w:val="00A45500"/>
    <w:rsid w:val="00A5617C"/>
    <w:rsid w:val="00A71D8A"/>
    <w:rsid w:val="00AA0DA6"/>
    <w:rsid w:val="00AC3190"/>
    <w:rsid w:val="00AE2F9B"/>
    <w:rsid w:val="00BA6F70"/>
    <w:rsid w:val="00BE1B8D"/>
    <w:rsid w:val="00BE400D"/>
    <w:rsid w:val="00BE50B4"/>
    <w:rsid w:val="00BF4AB0"/>
    <w:rsid w:val="00C0696D"/>
    <w:rsid w:val="00C10EFC"/>
    <w:rsid w:val="00C3659F"/>
    <w:rsid w:val="00C561CB"/>
    <w:rsid w:val="00C8386B"/>
    <w:rsid w:val="00C93F54"/>
    <w:rsid w:val="00CB7A37"/>
    <w:rsid w:val="00D524F1"/>
    <w:rsid w:val="00D91451"/>
    <w:rsid w:val="00D97CBE"/>
    <w:rsid w:val="00ED301E"/>
    <w:rsid w:val="00F844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A462"/>
  <w15:chartTrackingRefBased/>
  <w15:docId w15:val="{9B884106-2531-4046-96C0-ABCE6AC0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24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91224D"/>
    <w:pPr>
      <w:ind w:left="720"/>
      <w:contextualSpacing/>
    </w:pPr>
  </w:style>
  <w:style w:type="character" w:styleId="PlaceholderText">
    <w:name w:val="Placeholder Text"/>
    <w:basedOn w:val="DefaultParagraphFont"/>
    <w:uiPriority w:val="99"/>
    <w:semiHidden/>
    <w:rsid w:val="00833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1383">
      <w:bodyDiv w:val="1"/>
      <w:marLeft w:val="0"/>
      <w:marRight w:val="0"/>
      <w:marTop w:val="0"/>
      <w:marBottom w:val="0"/>
      <w:divBdr>
        <w:top w:val="none" w:sz="0" w:space="0" w:color="auto"/>
        <w:left w:val="none" w:sz="0" w:space="0" w:color="auto"/>
        <w:bottom w:val="none" w:sz="0" w:space="0" w:color="auto"/>
        <w:right w:val="none" w:sz="0" w:space="0" w:color="auto"/>
      </w:divBdr>
    </w:div>
    <w:div w:id="644163576">
      <w:bodyDiv w:val="1"/>
      <w:marLeft w:val="0"/>
      <w:marRight w:val="0"/>
      <w:marTop w:val="0"/>
      <w:marBottom w:val="0"/>
      <w:divBdr>
        <w:top w:val="none" w:sz="0" w:space="0" w:color="auto"/>
        <w:left w:val="none" w:sz="0" w:space="0" w:color="auto"/>
        <w:bottom w:val="none" w:sz="0" w:space="0" w:color="auto"/>
        <w:right w:val="none" w:sz="0" w:space="0" w:color="auto"/>
      </w:divBdr>
    </w:div>
    <w:div w:id="1959221651">
      <w:bodyDiv w:val="1"/>
      <w:marLeft w:val="0"/>
      <w:marRight w:val="0"/>
      <w:marTop w:val="0"/>
      <w:marBottom w:val="0"/>
      <w:divBdr>
        <w:top w:val="none" w:sz="0" w:space="0" w:color="auto"/>
        <w:left w:val="none" w:sz="0" w:space="0" w:color="auto"/>
        <w:bottom w:val="none" w:sz="0" w:space="0" w:color="auto"/>
        <w:right w:val="none" w:sz="0" w:space="0" w:color="auto"/>
      </w:divBdr>
    </w:div>
    <w:div w:id="19597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7</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dc:description/>
  <cp:lastModifiedBy>Brad Rawlins</cp:lastModifiedBy>
  <cp:revision>6</cp:revision>
  <dcterms:created xsi:type="dcterms:W3CDTF">2022-01-20T07:09:00Z</dcterms:created>
  <dcterms:modified xsi:type="dcterms:W3CDTF">2022-01-21T12:43:00Z</dcterms:modified>
</cp:coreProperties>
</file>