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CBC5" w14:textId="77777777" w:rsidR="00EB3948" w:rsidRDefault="00EB394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B3948" w14:paraId="19FEC01B" w14:textId="77777777">
        <w:trPr>
          <w:trHeight w:val="2192"/>
        </w:trPr>
        <w:tc>
          <w:tcPr>
            <w:tcW w:w="835" w:type="dxa"/>
          </w:tcPr>
          <w:p w14:paraId="346431E3" w14:textId="77777777" w:rsidR="00EB394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1E658727" wp14:editId="37FEAC39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2DAABD5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5D1C885A" w14:textId="77777777" w:rsidR="00EB3948" w:rsidRDefault="00EB394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B3948" w14:paraId="025EE743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AA7CC8C" w14:textId="77777777" w:rsidR="00EB394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DDAA4FF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F89233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3948" w14:paraId="3AD74DA4" w14:textId="77777777">
        <w:trPr>
          <w:trHeight w:val="440"/>
        </w:trPr>
        <w:tc>
          <w:tcPr>
            <w:tcW w:w="10076" w:type="dxa"/>
            <w:vAlign w:val="center"/>
          </w:tcPr>
          <w:p w14:paraId="360D648D" w14:textId="77777777" w:rsidR="00EB394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EB3948" w14:paraId="3E95C36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0CA4CF0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F69484" w14:textId="77777777" w:rsidR="00EB3948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</w:rPr>
              <w:t>Hemos cumplido la mayor parte de las actividades planificadas, aunque no todas en los tiempos definidos. Están completadas la investigación y el alcance, el MVP inicial (</w:t>
            </w:r>
            <w:proofErr w:type="spellStart"/>
            <w:r>
              <w:rPr>
                <w:sz w:val="24"/>
              </w:rPr>
              <w:t>landing</w:t>
            </w:r>
            <w:proofErr w:type="spellEnd"/>
            <w:r>
              <w:rPr>
                <w:sz w:val="24"/>
              </w:rPr>
              <w:t xml:space="preserve">, autenticación,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 xml:space="preserve">, carga de CV y módulo ATS) y el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en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 con los módulos de Auth, ATS, Job Match, Entrevista, Correo, Historial y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 xml:space="preserve">. También entregamos los documentos de metodología (Arquitectura, Modelo de datos, Diagramas UML, Requisitos no funcionales, Docker y Pruebas) y rediseñamos el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con un sistema de diseño propio, levantando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con un solo comando mediante Docker </w:t>
            </w:r>
            <w:proofErr w:type="spellStart"/>
            <w:r>
              <w:rPr>
                <w:sz w:val="24"/>
              </w:rPr>
              <w:t>Compose</w:t>
            </w:r>
            <w:proofErr w:type="spellEnd"/>
            <w:r>
              <w:rPr>
                <w:sz w:val="24"/>
              </w:rPr>
              <w:t>.</w:t>
            </w:r>
          </w:p>
          <w:p w14:paraId="37010E7E" w14:textId="77777777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 xml:space="preserve">Nos facilitó el trabajo dividir el equipo por áreas, usar </w:t>
            </w:r>
            <w:proofErr w:type="spellStart"/>
            <w:r>
              <w:rPr>
                <w:sz w:val="24"/>
              </w:rPr>
              <w:t>Groq</w:t>
            </w:r>
            <w:proofErr w:type="spellEnd"/>
            <w:r>
              <w:rPr>
                <w:sz w:val="24"/>
              </w:rPr>
              <w:t xml:space="preserve"> como proveedor de IA gratuito durante el desarrollo, trabajar con repositorios en GitHub y partir de un </w:t>
            </w:r>
            <w:proofErr w:type="spellStart"/>
            <w:r>
              <w:rPr>
                <w:sz w:val="24"/>
              </w:rPr>
              <w:t>stack</w:t>
            </w:r>
            <w:proofErr w:type="spellEnd"/>
            <w:r>
              <w:rPr>
                <w:sz w:val="24"/>
              </w:rPr>
              <w:t xml:space="preserve"> que ya conocíamos. Nos dificultó que los documentos se escribieron antes que el código y terminaron describiendo cosas distintas a lo implementado, los cambios de tecnología respecto del plan original (por ejemplo, el proveedor de IA y el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>), trabajar en paralelo sin un contrato de datos común y los plazos del calendario académico.</w:t>
            </w:r>
          </w:p>
        </w:tc>
      </w:tr>
    </w:tbl>
    <w:p w14:paraId="12751E48" w14:textId="77777777" w:rsidR="00EB3948" w:rsidRDefault="00EB394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3948" w14:paraId="48A07524" w14:textId="77777777">
        <w:trPr>
          <w:trHeight w:val="440"/>
        </w:trPr>
        <w:tc>
          <w:tcPr>
            <w:tcW w:w="10076" w:type="dxa"/>
            <w:vAlign w:val="center"/>
          </w:tcPr>
          <w:p w14:paraId="321772EB" w14:textId="77777777" w:rsidR="00EB394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EB3948" w14:paraId="75C77AF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EBAC2C4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DCEA720" w14:textId="584CCBF5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>Para las dificultades ya identificadas, hicimos lo siguiente: dejamos el proveedor de IA configurable por variables de entorno para no depender de un solo servicio; y documentamos los defectos conocidos como pruebas marcadas (</w:t>
            </w:r>
            <w:proofErr w:type="spellStart"/>
            <w:r>
              <w:rPr>
                <w:sz w:val="24"/>
              </w:rPr>
              <w:t>xfail</w:t>
            </w:r>
            <w:proofErr w:type="spellEnd"/>
            <w:r>
              <w:rPr>
                <w:sz w:val="24"/>
              </w:rPr>
              <w:t>), de modo que cada corrección quede verificada.</w:t>
            </w:r>
          </w:p>
          <w:p w14:paraId="2BEE733B" w14:textId="77777777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 xml:space="preserve">Hacia adelante planeamos: (1) conectar el login y el registro con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Auth y crear el usuario en la base de datos al registrarse; (2) alinear el contrato de Job Match entre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; (3) </w:t>
            </w:r>
            <w:r>
              <w:rPr>
                <w:sz w:val="24"/>
              </w:rPr>
              <w:lastRenderedPageBreak/>
              <w:t>integrar el método STAR en la simulación de entrevista; (4) agregar límite de solicitudes y no exponer el detalle de errores del proveedor de IA; (5) rotar las credenciales que estuvieron en archivos de ejemplo; y (6) priorizar el alcance del MVP para evitar el crecimiento descontrolado del proyecto, que ya habíamos identificado como riesgo, haciendo seguimiento semanal.</w:t>
            </w:r>
          </w:p>
        </w:tc>
      </w:tr>
    </w:tbl>
    <w:p w14:paraId="00C56273" w14:textId="77777777" w:rsidR="00EB3948" w:rsidRDefault="00EB394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F5E8E0D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7C4C02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7CD26B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A0FB09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CB4987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D0C842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9F94DF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1F0375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3948" w14:paraId="2B93A9E9" w14:textId="77777777">
        <w:trPr>
          <w:trHeight w:val="440"/>
        </w:trPr>
        <w:tc>
          <w:tcPr>
            <w:tcW w:w="10076" w:type="dxa"/>
            <w:vAlign w:val="center"/>
          </w:tcPr>
          <w:p w14:paraId="77D46E2D" w14:textId="77777777" w:rsidR="00EB394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EB3948" w14:paraId="07C44A9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AEA2955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64408BFA" w14:textId="77777777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 xml:space="preserve">Evaluamos nuestro avance como </w:t>
            </w:r>
            <w:proofErr w:type="gramStart"/>
            <w:r>
              <w:rPr>
                <w:sz w:val="24"/>
              </w:rPr>
              <w:t>bueno</w:t>
            </w:r>
            <w:proofErr w:type="gramEnd"/>
            <w:r>
              <w:rPr>
                <w:sz w:val="24"/>
              </w:rPr>
              <w:t xml:space="preserve"> pero todavía incompleto. Destacamos la arquitectura modular del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(un módulo por dominio y una única capa de acceso a la IA), el proveedor de IA intercambiable, la validación de JWT, las 83 pruebas automáticas del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con 97 % de cobertura, el levantamiento con Docker </w:t>
            </w:r>
            <w:proofErr w:type="spellStart"/>
            <w:r>
              <w:rPr>
                <w:sz w:val="24"/>
              </w:rPr>
              <w:t>Compose</w:t>
            </w:r>
            <w:proofErr w:type="spellEnd"/>
            <w:r>
              <w:rPr>
                <w:sz w:val="24"/>
              </w:rPr>
              <w:t xml:space="preserve"> y la identidad visual coherente del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>.</w:t>
            </w:r>
          </w:p>
          <w:p w14:paraId="1B46D774" w14:textId="77777777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 xml:space="preserve">Para mejorar necesitamos cerrar las brechas de integración, aumentar la cobertura de pruebas del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(hoy 48,6 %), actualizar el informe para que refleje el </w:t>
            </w:r>
            <w:proofErr w:type="spellStart"/>
            <w:r>
              <w:rPr>
                <w:sz w:val="24"/>
              </w:rPr>
              <w:t>stack</w:t>
            </w:r>
            <w:proofErr w:type="spellEnd"/>
            <w:r>
              <w:rPr>
                <w:sz w:val="24"/>
              </w:rPr>
              <w:t xml:space="preserve"> real (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Groq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OpenAI</w:t>
            </w:r>
            <w:proofErr w:type="spellEnd"/>
            <w:r>
              <w:rPr>
                <w:sz w:val="24"/>
              </w:rPr>
              <w:t>) y mantener la documentación sincronizada con el código mediante revisiones antes de cada entrega.</w:t>
            </w:r>
          </w:p>
        </w:tc>
      </w:tr>
    </w:tbl>
    <w:p w14:paraId="106F6233" w14:textId="77777777" w:rsidR="00EB3948" w:rsidRDefault="00EB394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C16E6FE" w14:textId="77777777" w:rsidR="00EB3948" w:rsidRDefault="00EB394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3948" w14:paraId="15D37EBC" w14:textId="77777777">
        <w:trPr>
          <w:trHeight w:val="440"/>
        </w:trPr>
        <w:tc>
          <w:tcPr>
            <w:tcW w:w="10076" w:type="dxa"/>
            <w:vAlign w:val="center"/>
          </w:tcPr>
          <w:p w14:paraId="35A8550C" w14:textId="77777777" w:rsidR="00EB394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EB3948" w14:paraId="684C23A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DB1AFCF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4B29D45" w14:textId="77777777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 xml:space="preserve">Nos queda la duda de cómo se valorará que el informe describa una evolución del </w:t>
            </w:r>
            <w:proofErr w:type="spellStart"/>
            <w:r>
              <w:rPr>
                <w:sz w:val="24"/>
              </w:rPr>
              <w:t>stack</w:t>
            </w:r>
            <w:proofErr w:type="spellEnd"/>
            <w:r>
              <w:rPr>
                <w:sz w:val="24"/>
              </w:rPr>
              <w:t xml:space="preserve"> respecto del plan original (de Node.js y Gemini a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Groq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OpenAI</w:t>
            </w:r>
            <w:proofErr w:type="spellEnd"/>
            <w:r>
              <w:rPr>
                <w:sz w:val="24"/>
              </w:rPr>
              <w:t>): ¿basta con documentar los ajustes y sus justificaciones, o conviene rehacer las secciones afectadas?</w:t>
            </w:r>
          </w:p>
          <w:p w14:paraId="634850AF" w14:textId="77777777" w:rsidR="00EB3948" w:rsidRDefault="00000000">
            <w:pPr>
              <w:spacing w:after="120"/>
              <w:jc w:val="both"/>
              <w:rPr>
                <w:b/>
                <w:bCs/>
                <w:color w:val="1F4E79"/>
              </w:rPr>
            </w:pPr>
            <w:r>
              <w:rPr>
                <w:sz w:val="24"/>
              </w:rPr>
              <w:t xml:space="preserve">También quisiéramos preguntar al docente si es aceptable presentar funciones parciales (STAR, </w:t>
            </w:r>
            <w:proofErr w:type="spellStart"/>
            <w:r>
              <w:rPr>
                <w:sz w:val="24"/>
              </w:rPr>
              <w:t>embeddings</w:t>
            </w:r>
            <w:proofErr w:type="spellEnd"/>
            <w:r>
              <w:rPr>
                <w:sz w:val="24"/>
              </w:rPr>
              <w:t xml:space="preserve">, lectura de </w:t>
            </w:r>
            <w:proofErr w:type="spellStart"/>
            <w:r>
              <w:rPr>
                <w:sz w:val="24"/>
              </w:rPr>
              <w:t>PDFs</w:t>
            </w:r>
            <w:proofErr w:type="spellEnd"/>
            <w:r>
              <w:rPr>
                <w:sz w:val="24"/>
              </w:rPr>
              <w:t xml:space="preserve"> escaneados) como trabajo futuro, o si se espera tenerlas implementadas para la entrega final. A nuestros pares les preguntaríamos cómo están resolviendo el despliegue en la </w:t>
            </w:r>
            <w:r>
              <w:rPr>
                <w:sz w:val="24"/>
              </w:rPr>
              <w:lastRenderedPageBreak/>
              <w:t xml:space="preserve">nube y la autenticación con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>, y si priorizan la demostración local con Docker o un despliegue público.</w:t>
            </w:r>
          </w:p>
        </w:tc>
      </w:tr>
    </w:tbl>
    <w:p w14:paraId="4C000ACB" w14:textId="77777777" w:rsidR="00EB3948" w:rsidRDefault="00EB394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8AADAC6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3948" w14:paraId="0EDF6459" w14:textId="77777777">
        <w:trPr>
          <w:trHeight w:val="440"/>
        </w:trPr>
        <w:tc>
          <w:tcPr>
            <w:tcW w:w="10076" w:type="dxa"/>
            <w:vAlign w:val="center"/>
          </w:tcPr>
          <w:p w14:paraId="0D97AD48" w14:textId="77777777" w:rsidR="00EB394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EB3948" w14:paraId="32BF2B7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B195EDC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758DE10" w14:textId="77777777" w:rsidR="00EB3948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</w:rPr>
              <w:t xml:space="preserve">Sí, consideramos que conviene ajustar el reparto para cerrar lo pendiente. La distribución actual es: Brando, integración con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y API REST; Kenji, integración de la IA (</w:t>
            </w:r>
            <w:proofErr w:type="spellStart"/>
            <w:r>
              <w:rPr>
                <w:sz w:val="24"/>
              </w:rPr>
              <w:t>Groq</w:t>
            </w:r>
            <w:proofErr w:type="spellEnd"/>
            <w:r>
              <w:rPr>
                <w:sz w:val="24"/>
              </w:rPr>
              <w:t xml:space="preserve">), Diagramas UML y Requisitos no funcionales; Frankye, Docker y Pruebas; </w:t>
            </w:r>
            <w:proofErr w:type="spellStart"/>
            <w:r>
              <w:rPr>
                <w:sz w:val="24"/>
              </w:rPr>
              <w:t>y</w:t>
            </w:r>
            <w:proofErr w:type="spellEnd"/>
            <w:r>
              <w:rPr>
                <w:sz w:val="24"/>
              </w:rPr>
              <w:t xml:space="preserve"> Innovación, entre los tres.</w:t>
            </w:r>
          </w:p>
          <w:p w14:paraId="774BD1DE" w14:textId="77777777" w:rsidR="00EB3948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</w:rPr>
              <w:t xml:space="preserve">Proponemos asignar las nuevas actividades así: Brando, conexión del login con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Auth y creación del usuario al registrarse; Kenji, alineación del contrato de Job Match, integración del método STAR y actualización del informe; Frankye, corrección de las pruebas </w:t>
            </w:r>
            <w:proofErr w:type="spellStart"/>
            <w:r>
              <w:rPr>
                <w:sz w:val="24"/>
              </w:rPr>
              <w:t>xfail</w:t>
            </w:r>
            <w:proofErr w:type="spellEnd"/>
            <w:r>
              <w:rPr>
                <w:sz w:val="24"/>
              </w:rPr>
              <w:t>, automatización de pruebas (CI) y despliegue. La presentación y el informe final los trabajaremos entre los tres.</w:t>
            </w:r>
          </w:p>
        </w:tc>
      </w:tr>
    </w:tbl>
    <w:p w14:paraId="6AF3F502" w14:textId="77777777" w:rsidR="00EB3948" w:rsidRDefault="00EB394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C0B3A13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B3948" w14:paraId="66F19574" w14:textId="77777777">
        <w:trPr>
          <w:trHeight w:val="440"/>
        </w:trPr>
        <w:tc>
          <w:tcPr>
            <w:tcW w:w="10076" w:type="dxa"/>
            <w:vAlign w:val="center"/>
          </w:tcPr>
          <w:p w14:paraId="45BFB78E" w14:textId="77777777" w:rsidR="00EB394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EB3948" w14:paraId="7536A15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CFF7F4C" w14:textId="77777777" w:rsidR="00EB394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0C35FA0" w14:textId="77777777" w:rsidR="00EB3948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</w:rPr>
              <w:t xml:space="preserve">Evaluamos el trabajo en grupo de forma positiva. Destacamos que los roles son claros y complementarios, que cada integrante respondió por sus entregables y que pudimos avanzar en paralelo en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>, documentación y pruebas, con GitHub como punto de encuentro.</w:t>
            </w:r>
          </w:p>
          <w:p w14:paraId="72384EDE" w14:textId="77777777" w:rsidR="00EB3948" w:rsidRDefault="00000000">
            <w:pPr>
              <w:spacing w:after="120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</w:rPr>
              <w:t xml:space="preserve">Podemos mejorar acordando los contratos de datos entre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antes de programar, manteniendo los documentos alineados con el código, haciendo revisiones cruzadas más frecuentes de los cambios y asegurando que todos tengan los permisos necesarios en los repositorios para integrar su trabajo sin depender de otra persona.</w:t>
            </w:r>
          </w:p>
        </w:tc>
      </w:tr>
    </w:tbl>
    <w:p w14:paraId="4BD983C4" w14:textId="77777777" w:rsidR="00EB3948" w:rsidRDefault="00EB394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A0D057" w14:textId="77777777" w:rsidR="00EB3948" w:rsidRDefault="00EB394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EB3948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A4670" w14:textId="77777777" w:rsidR="00D15E7C" w:rsidRDefault="00D15E7C">
      <w:pPr>
        <w:spacing w:after="0" w:line="240" w:lineRule="auto"/>
      </w:pPr>
      <w:r>
        <w:separator/>
      </w:r>
    </w:p>
  </w:endnote>
  <w:endnote w:type="continuationSeparator" w:id="0">
    <w:p w14:paraId="5588827A" w14:textId="77777777" w:rsidR="00D15E7C" w:rsidRDefault="00D1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C0E5E2-0213-4516-8631-93D31A0E7E62}"/>
    <w:embedBold r:id="rId2" w:fontKey="{6C68DD60-E6D1-4675-87CC-06AF7BC88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9725DA6C-ADF3-4376-A3F5-0440C105F3B2}"/>
    <w:embedBold r:id="rId4" w:fontKey="{66187DC4-50B6-4005-A486-AB365A347D4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B30561-17CE-44EA-BC0B-AE797B38DA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C92C" w14:textId="77777777" w:rsidR="00EB39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855BF9A" wp14:editId="6CA4520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12492681" name="Grupo 51249268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96423220" name="Rectángulo 169642322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36BB10" w14:textId="77777777" w:rsidR="00EB3948" w:rsidRDefault="00EB394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5083765" name="Rectángulo 170508376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D762E4" w14:textId="77777777" w:rsidR="00EB394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780919907" name="Grupo 78091990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12807686" name="Conector: angular 31280768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81328589" name="Conector: angular 38132858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855BF9A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">
              <v:group id="Grupo 51249268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">
                <v:rect id="Rectángulo 1696423220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5C36BB10" w14:textId="77777777" w:rsidR="00EB3948" w:rsidRDefault="00EB394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70508376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" filled="f" stroked="f">
                  <v:textbox inset="0,0,0,0">
                    <w:txbxContent>
                      <w:p w14:paraId="0AD762E4" w14:textId="77777777" w:rsidR="00EB394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78091990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31280768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" adj="199423" strokecolor="#a5a5a5">
                    <v:stroke miterlimit="5243f"/>
                  </v:shape>
                  <v:shape id="Conector: angular 381328589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EE09" w14:textId="77777777" w:rsidR="00D15E7C" w:rsidRDefault="00D15E7C">
      <w:pPr>
        <w:spacing w:after="0" w:line="240" w:lineRule="auto"/>
      </w:pPr>
      <w:r>
        <w:separator/>
      </w:r>
    </w:p>
  </w:footnote>
  <w:footnote w:type="continuationSeparator" w:id="0">
    <w:p w14:paraId="21EEC0CA" w14:textId="77777777" w:rsidR="00D15E7C" w:rsidRDefault="00D15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1830" w14:textId="77777777" w:rsidR="00EB3948" w:rsidRDefault="00EB394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B3948" w14:paraId="6A86590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41CC3BB" w14:textId="77777777" w:rsidR="00EB394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E8D8BB0" w14:textId="77777777" w:rsidR="00EB394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7734C5F6" w14:textId="77777777" w:rsidR="00EB3948" w:rsidRDefault="00EB394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E9B6534" w14:textId="77777777" w:rsidR="00EB394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99B7D5A" wp14:editId="0D24D03F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F1232EA" w14:textId="77777777" w:rsidR="00EB3948" w:rsidRDefault="00EB39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2702" w14:textId="77777777" w:rsidR="00EB3948" w:rsidRDefault="00EB394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EB3948" w14:paraId="2C2669A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E515E4D" w14:textId="77777777" w:rsidR="00EB394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6ECDE7D" wp14:editId="782067E7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429BA35D" w14:textId="77777777" w:rsidR="00EB394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7D6F622" w14:textId="77777777" w:rsidR="00EB394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CAD5DE7" w14:textId="77777777" w:rsidR="00EB394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1F841CE" w14:textId="77777777" w:rsidR="00EB3948" w:rsidRDefault="00EB394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0C016257" w14:textId="77777777" w:rsidR="00EB394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3F0AEC" wp14:editId="2392B8E8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8B0723A" w14:textId="77777777" w:rsidR="00EB3948" w:rsidRDefault="00EB39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948"/>
    <w:rsid w:val="001F6597"/>
    <w:rsid w:val="00D15E7C"/>
    <w:rsid w:val="00D52C77"/>
    <w:rsid w:val="00EB3948"/>
    <w:rsid w:val="00EE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A9A2C"/>
  <w15:docId w15:val="{7CFD4FF5-6C26-44A7-88A2-704E9DBB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940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 contacto</cp:lastModifiedBy>
  <cp:revision>2</cp:revision>
  <dcterms:created xsi:type="dcterms:W3CDTF">2026-10-19T16:06:00Z</dcterms:created>
  <dcterms:modified xsi:type="dcterms:W3CDTF">2026-10-19T16:16:00Z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