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BF3" w:rsidRDefault="00B02BF3" w:rsidP="00B02BF3">
      <w:pPr>
        <w:pStyle w:val="Heading1"/>
      </w:pPr>
      <w:r>
        <w:t>Numerical Methods for the DNLS Equation</w:t>
      </w:r>
    </w:p>
    <w:p w:rsidR="00B02BF3" w:rsidRDefault="00B02BF3" w:rsidP="00DB10A0"/>
    <w:p w:rsidR="00B02BF3" w:rsidRDefault="00B02BF3" w:rsidP="00B02BF3">
      <w:pPr>
        <w:pStyle w:val="Heading2"/>
      </w:pPr>
      <w:r>
        <w:t>Background and Galilean Transformation</w:t>
      </w:r>
    </w:p>
    <w:p w:rsidR="00B02BF3" w:rsidRDefault="00B02BF3" w:rsidP="00DB10A0"/>
    <w:p w:rsidR="005803F6" w:rsidRDefault="00DB10A0" w:rsidP="00DB10A0">
      <w:r>
        <w:t>1)</w:t>
      </w:r>
      <w:r>
        <w:tab/>
      </w:r>
      <w:r w:rsidR="00102D8B" w:rsidRPr="005803F6">
        <w:rPr>
          <w:position w:val="-22"/>
        </w:rPr>
        <w:object w:dxaOrig="250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27pt" o:ole="">
            <v:imagedata r:id="rId5" o:title=""/>
          </v:shape>
          <o:OLEObject Type="Embed" ProgID="Equation.DSMT4" ShapeID="_x0000_i1025" DrawAspect="Content" ObjectID="_1745854756" r:id="rId6"/>
        </w:object>
      </w:r>
      <w:r>
        <w:t xml:space="preserve"> … the DNLS equation with dissipation</w:t>
      </w:r>
    </w:p>
    <w:p w:rsidR="005803F6" w:rsidRDefault="005803F6"/>
    <w:p w:rsidR="00B73EFF" w:rsidRDefault="00DB10A0">
      <w:r>
        <w:t>1’)</w:t>
      </w:r>
      <w:r>
        <w:tab/>
      </w:r>
      <w:r w:rsidR="00102D8B" w:rsidRPr="005803F6">
        <w:rPr>
          <w:position w:val="-22"/>
        </w:rPr>
        <w:object w:dxaOrig="2880" w:dyaOrig="540">
          <v:shape id="_x0000_i1026" type="#_x0000_t75" style="width:2in;height:27pt" o:ole="">
            <v:imagedata r:id="rId7" o:title=""/>
          </v:shape>
          <o:OLEObject Type="Embed" ProgID="Equation.DSMT4" ShapeID="_x0000_i1026" DrawAspect="Content" ObjectID="_1745854757" r:id="rId8"/>
        </w:object>
      </w:r>
      <w:r w:rsidR="005803F6">
        <w:t xml:space="preserve"> …</w:t>
      </w:r>
      <w:r w:rsidR="00B73EFF">
        <w:t xml:space="preserve"> the DNLS with dissipation.</w:t>
      </w:r>
    </w:p>
    <w:p w:rsidR="00DB10A0" w:rsidRDefault="00DB10A0"/>
    <w:p w:rsidR="00B73EFF" w:rsidRDefault="00B73EFF">
      <w:r>
        <w:t>A Galilean transformation to a frame of reference travelling with velocity, v, can be implemented through:</w:t>
      </w:r>
    </w:p>
    <w:p w:rsidR="00B73EFF" w:rsidRDefault="00B73EFF"/>
    <w:p w:rsidR="00B73EFF" w:rsidRDefault="00DB10A0">
      <w:r>
        <w:t>2)</w:t>
      </w:r>
      <w:r>
        <w:tab/>
      </w:r>
      <w:r w:rsidR="00B73EFF" w:rsidRPr="00B73EFF">
        <w:rPr>
          <w:position w:val="-6"/>
        </w:rPr>
        <w:object w:dxaOrig="999" w:dyaOrig="279">
          <v:shape id="_x0000_i1027" type="#_x0000_t75" style="width:50.25pt;height:14.25pt" o:ole="">
            <v:imagedata r:id="rId9" o:title=""/>
          </v:shape>
          <o:OLEObject Type="Embed" ProgID="Equation.DSMT4" ShapeID="_x0000_i1027" DrawAspect="Content" ObjectID="_1745854758" r:id="rId10"/>
        </w:object>
      </w:r>
      <w:r w:rsidR="00B73EFF">
        <w:t xml:space="preserve"> </w:t>
      </w:r>
      <w:proofErr w:type="gramStart"/>
      <w:r w:rsidR="00B73EFF">
        <w:t>and</w:t>
      </w:r>
      <w:proofErr w:type="gramEnd"/>
      <w:r w:rsidR="00B73EFF">
        <w:t xml:space="preserve"> </w:t>
      </w:r>
      <w:r w:rsidR="00B73EFF" w:rsidRPr="00B73EFF">
        <w:rPr>
          <w:position w:val="-6"/>
        </w:rPr>
        <w:object w:dxaOrig="520" w:dyaOrig="279">
          <v:shape id="_x0000_i1028" type="#_x0000_t75" style="width:26.25pt;height:14.25pt" o:ole="">
            <v:imagedata r:id="rId11" o:title=""/>
          </v:shape>
          <o:OLEObject Type="Embed" ProgID="Equation.DSMT4" ShapeID="_x0000_i1028" DrawAspect="Content" ObjectID="_1745854759" r:id="rId12"/>
        </w:object>
      </w:r>
    </w:p>
    <w:p w:rsidR="00B73EFF" w:rsidRDefault="00B73EFF"/>
    <w:p w:rsidR="00B73EFF" w:rsidRDefault="00B73EFF">
      <w:r>
        <w:t>The effect of this transformation on the equation is found through constructing the exact derivative</w:t>
      </w:r>
      <w:r w:rsidR="00DB10A0">
        <w:t xml:space="preserve"> of a function such </w:t>
      </w:r>
      <w:proofErr w:type="gramStart"/>
      <w:r w:rsidR="00DB10A0">
        <w:t xml:space="preserve">as </w:t>
      </w:r>
      <w:proofErr w:type="gramEnd"/>
      <w:r w:rsidR="00DB10A0" w:rsidRPr="00DB10A0">
        <w:rPr>
          <w:position w:val="-14"/>
        </w:rPr>
        <w:object w:dxaOrig="1760" w:dyaOrig="400">
          <v:shape id="_x0000_i1029" type="#_x0000_t75" style="width:87.75pt;height:20.25pt" o:ole="">
            <v:imagedata r:id="rId13" o:title=""/>
          </v:shape>
          <o:OLEObject Type="Embed" ProgID="Equation.DSMT4" ShapeID="_x0000_i1029" DrawAspect="Content" ObjectID="_1745854760" r:id="rId14"/>
        </w:object>
      </w:r>
      <w:r w:rsidR="00DB10A0">
        <w:t>. Given this and (2), then</w:t>
      </w:r>
    </w:p>
    <w:p w:rsidR="00DB10A0" w:rsidRDefault="00DB10A0"/>
    <w:p w:rsidR="00DB10A0" w:rsidRDefault="00DB10A0">
      <w:r>
        <w:t>3)</w:t>
      </w:r>
      <w:r>
        <w:tab/>
      </w:r>
      <w:r w:rsidRPr="00DB10A0">
        <w:rPr>
          <w:position w:val="-14"/>
        </w:rPr>
        <w:object w:dxaOrig="2240" w:dyaOrig="400">
          <v:shape id="_x0000_i1030" type="#_x0000_t75" style="width:111.75pt;height:20.25pt" o:ole="">
            <v:imagedata r:id="rId15" o:title=""/>
          </v:shape>
          <o:OLEObject Type="Embed" ProgID="Equation.DSMT4" ShapeID="_x0000_i1030" DrawAspect="Content" ObjectID="_1745854761" r:id="rId16"/>
        </w:object>
      </w:r>
      <w:r>
        <w:t xml:space="preserve"> </w:t>
      </w:r>
      <w:proofErr w:type="gramStart"/>
      <w:r>
        <w:t>as</w:t>
      </w:r>
      <w:proofErr w:type="gramEnd"/>
      <w:r>
        <w:t xml:space="preserve"> well as </w:t>
      </w:r>
      <w:r w:rsidRPr="00DB10A0">
        <w:rPr>
          <w:position w:val="-14"/>
        </w:rPr>
        <w:object w:dxaOrig="3200" w:dyaOrig="400">
          <v:shape id="_x0000_i1031" type="#_x0000_t75" style="width:159.75pt;height:20.25pt" o:ole="">
            <v:imagedata r:id="rId17" o:title=""/>
          </v:shape>
          <o:OLEObject Type="Embed" ProgID="Equation.DSMT4" ShapeID="_x0000_i1031" DrawAspect="Content" ObjectID="_1745854762" r:id="rId18"/>
        </w:object>
      </w:r>
    </w:p>
    <w:p w:rsidR="00DB10A0" w:rsidRDefault="00DB10A0"/>
    <w:p w:rsidR="00DB10A0" w:rsidRDefault="00DB10A0">
      <w:r>
        <w:t xml:space="preserve">Where (2) has been used to eliminate dx’. Equating multiples of dx and </w:t>
      </w:r>
      <w:proofErr w:type="spellStart"/>
      <w:proofErr w:type="gramStart"/>
      <w:r>
        <w:t>dt</w:t>
      </w:r>
      <w:proofErr w:type="spellEnd"/>
      <w:proofErr w:type="gramEnd"/>
      <w:r>
        <w:t xml:space="preserve"> gives the transformed partial derivatives:</w:t>
      </w:r>
    </w:p>
    <w:p w:rsidR="00DB10A0" w:rsidRDefault="00DB10A0"/>
    <w:p w:rsidR="00DB10A0" w:rsidRDefault="00DB10A0">
      <w:r>
        <w:t xml:space="preserve">4) </w:t>
      </w:r>
      <w:r w:rsidRPr="00DB10A0">
        <w:rPr>
          <w:position w:val="-12"/>
        </w:rPr>
        <w:object w:dxaOrig="840" w:dyaOrig="360">
          <v:shape id="_x0000_i1032" type="#_x0000_t75" style="width:42pt;height:18pt" o:ole="">
            <v:imagedata r:id="rId19" o:title=""/>
          </v:shape>
          <o:OLEObject Type="Embed" ProgID="Equation.DSMT4" ShapeID="_x0000_i1032" DrawAspect="Content" ObjectID="_1745854763" r:id="rId20"/>
        </w:object>
      </w:r>
      <w:r>
        <w:t xml:space="preserve">  </w:t>
      </w:r>
      <w:proofErr w:type="gramStart"/>
      <w:r>
        <w:t>and</w:t>
      </w:r>
      <w:proofErr w:type="gramEnd"/>
      <w:r>
        <w:t xml:space="preserve"> </w:t>
      </w:r>
      <w:r w:rsidRPr="00DB10A0">
        <w:rPr>
          <w:position w:val="-12"/>
        </w:rPr>
        <w:object w:dxaOrig="1400" w:dyaOrig="360">
          <v:shape id="_x0000_i1033" type="#_x0000_t75" style="width:69.75pt;height:18pt" o:ole="">
            <v:imagedata r:id="rId21" o:title=""/>
          </v:shape>
          <o:OLEObject Type="Embed" ProgID="Equation.DSMT4" ShapeID="_x0000_i1033" DrawAspect="Content" ObjectID="_1745854764" r:id="rId22"/>
        </w:object>
      </w:r>
    </w:p>
    <w:p w:rsidR="00DB10A0" w:rsidRDefault="00DB10A0"/>
    <w:p w:rsidR="00DB10A0" w:rsidRDefault="00DB10A0">
      <w:r>
        <w:t xml:space="preserve">Substituting these transformed derivatives into (1’) and then dropping the </w:t>
      </w:r>
      <w:proofErr w:type="gramStart"/>
      <w:r>
        <w:t>primes</w:t>
      </w:r>
      <w:proofErr w:type="gramEnd"/>
      <w:r>
        <w:t xml:space="preserve"> yields:</w:t>
      </w:r>
    </w:p>
    <w:p w:rsidR="00DB10A0" w:rsidRDefault="00DB10A0"/>
    <w:p w:rsidR="00DB10A0" w:rsidRDefault="00DB10A0">
      <w:r>
        <w:t>1’’)</w:t>
      </w:r>
      <w:r>
        <w:tab/>
      </w:r>
      <w:r w:rsidR="00102D8B" w:rsidRPr="005803F6">
        <w:rPr>
          <w:position w:val="-22"/>
        </w:rPr>
        <w:object w:dxaOrig="3260" w:dyaOrig="540">
          <v:shape id="_x0000_i1034" type="#_x0000_t75" style="width:162.75pt;height:27pt" o:ole="">
            <v:imagedata r:id="rId23" o:title=""/>
          </v:shape>
          <o:OLEObject Type="Embed" ProgID="Equation.DSMT4" ShapeID="_x0000_i1034" DrawAspect="Content" ObjectID="_1745854765" r:id="rId24"/>
        </w:object>
      </w:r>
      <w:r>
        <w:t xml:space="preserve"> … the DNLS under a Galilean transformation to a reference frame moving at speed, v.</w:t>
      </w:r>
    </w:p>
    <w:p w:rsidR="00DB10A0" w:rsidRDefault="00DB10A0"/>
    <w:p w:rsidR="00DB10A0" w:rsidRDefault="00DB10A0">
      <w:r>
        <w:t xml:space="preserve">Next, Fourier transform the equation using </w:t>
      </w:r>
    </w:p>
    <w:p w:rsidR="00DB10A0" w:rsidRDefault="00DB10A0"/>
    <w:p w:rsidR="00DB10A0" w:rsidRDefault="00DB10A0">
      <w:r>
        <w:t>5)</w:t>
      </w:r>
      <w:r>
        <w:tab/>
      </w:r>
      <w:r w:rsidR="00407C37" w:rsidRPr="00F33D66">
        <w:rPr>
          <w:position w:val="-30"/>
        </w:rPr>
        <w:object w:dxaOrig="2940" w:dyaOrig="720">
          <v:shape id="_x0000_i1035" type="#_x0000_t75" style="width:147pt;height:36pt" o:ole="">
            <v:imagedata r:id="rId25" o:title=""/>
          </v:shape>
          <o:OLEObject Type="Embed" ProgID="Equation.DSMT4" ShapeID="_x0000_i1035" DrawAspect="Content" ObjectID="_1745854766" r:id="rId26"/>
        </w:object>
      </w:r>
      <w:r w:rsidR="008E2924">
        <w:t xml:space="preserve"> … where </w:t>
      </w:r>
      <w:proofErr w:type="gramStart"/>
      <w:r w:rsidR="008E2924">
        <w:t>B(</w:t>
      </w:r>
      <w:proofErr w:type="spellStart"/>
      <w:proofErr w:type="gramEnd"/>
      <w:r w:rsidR="008E2924">
        <w:t>k,t</w:t>
      </w:r>
      <w:proofErr w:type="spellEnd"/>
      <w:r w:rsidR="008E2924">
        <w:t>) is the Fourier Transform of b(</w:t>
      </w:r>
      <w:proofErr w:type="spellStart"/>
      <w:r w:rsidR="008E2924">
        <w:t>x,t</w:t>
      </w:r>
      <w:proofErr w:type="spellEnd"/>
      <w:r w:rsidR="008E2924">
        <w:t>)</w:t>
      </w:r>
    </w:p>
    <w:p w:rsidR="008E2924" w:rsidRDefault="00407C37">
      <w:r>
        <w:t>(</w:t>
      </w:r>
      <w:proofErr w:type="gramStart"/>
      <w:r w:rsidRPr="00407C37">
        <w:rPr>
          <w:i/>
        </w:rPr>
        <w:t>the</w:t>
      </w:r>
      <w:proofErr w:type="gramEnd"/>
      <w:r w:rsidRPr="00407C37">
        <w:rPr>
          <w:i/>
        </w:rPr>
        <w:t xml:space="preserve"> ‘+’ sign of ‘+</w:t>
      </w:r>
      <w:proofErr w:type="spellStart"/>
      <w:r w:rsidRPr="00407C37">
        <w:rPr>
          <w:i/>
        </w:rPr>
        <w:t>ikx</w:t>
      </w:r>
      <w:proofErr w:type="spellEnd"/>
      <w:r w:rsidRPr="00407C37">
        <w:rPr>
          <w:i/>
        </w:rPr>
        <w:t xml:space="preserve">’ in (5) is required to be consistent with the </w:t>
      </w:r>
      <w:proofErr w:type="spellStart"/>
      <w:r w:rsidRPr="00407C37">
        <w:rPr>
          <w:i/>
        </w:rPr>
        <w:t>def’n</w:t>
      </w:r>
      <w:proofErr w:type="spellEnd"/>
      <w:r w:rsidRPr="00407C37">
        <w:rPr>
          <w:i/>
        </w:rPr>
        <w:t xml:space="preserve"> of </w:t>
      </w:r>
      <w:proofErr w:type="spellStart"/>
      <w:r w:rsidRPr="00407C37">
        <w:rPr>
          <w:i/>
        </w:rPr>
        <w:t>fft</w:t>
      </w:r>
      <w:proofErr w:type="spellEnd"/>
      <w:r w:rsidRPr="00407C37">
        <w:rPr>
          <w:i/>
        </w:rPr>
        <w:t xml:space="preserve"> used by </w:t>
      </w:r>
      <w:proofErr w:type="spellStart"/>
      <w:r w:rsidRPr="00407C37">
        <w:rPr>
          <w:i/>
        </w:rPr>
        <w:t>Matlab</w:t>
      </w:r>
      <w:proofErr w:type="spellEnd"/>
      <w:r w:rsidRPr="00407C37">
        <w:rPr>
          <w:i/>
        </w:rPr>
        <w:t xml:space="preserve"> to be consistent with F(</w:t>
      </w:r>
      <w:proofErr w:type="spellStart"/>
      <w:r w:rsidRPr="00407C37">
        <w:rPr>
          <w:i/>
        </w:rPr>
        <w:t>df</w:t>
      </w:r>
      <w:proofErr w:type="spellEnd"/>
      <w:r w:rsidRPr="00407C37">
        <w:rPr>
          <w:i/>
        </w:rPr>
        <w:t>/dx) = +</w:t>
      </w:r>
      <w:proofErr w:type="spellStart"/>
      <w:r w:rsidRPr="00407C37">
        <w:rPr>
          <w:i/>
        </w:rPr>
        <w:t>ikF</w:t>
      </w:r>
      <w:proofErr w:type="spellEnd"/>
      <w:r w:rsidRPr="00407C37">
        <w:rPr>
          <w:i/>
        </w:rPr>
        <w:t xml:space="preserve">(f) … </w:t>
      </w:r>
      <w:proofErr w:type="spellStart"/>
      <w:r w:rsidRPr="00407C37">
        <w:rPr>
          <w:i/>
        </w:rPr>
        <w:t>s.t.</w:t>
      </w:r>
      <w:proofErr w:type="spellEnd"/>
      <w:r w:rsidRPr="00407C37">
        <w:rPr>
          <w:i/>
        </w:rPr>
        <w:t xml:space="preserve"> </w:t>
      </w:r>
      <w:proofErr w:type="spellStart"/>
      <w:r w:rsidRPr="00407C37">
        <w:rPr>
          <w:i/>
        </w:rPr>
        <w:t>ifft</w:t>
      </w:r>
      <w:proofErr w:type="spellEnd"/>
      <w:r w:rsidRPr="00407C37">
        <w:rPr>
          <w:i/>
        </w:rPr>
        <w:t>(</w:t>
      </w:r>
      <w:proofErr w:type="spellStart"/>
      <w:r w:rsidRPr="00407C37">
        <w:rPr>
          <w:i/>
        </w:rPr>
        <w:t>fft</w:t>
      </w:r>
      <w:proofErr w:type="spellEnd"/>
      <w:r w:rsidRPr="00407C37">
        <w:rPr>
          <w:i/>
        </w:rPr>
        <w:t>(+</w:t>
      </w:r>
      <w:proofErr w:type="spellStart"/>
      <w:r w:rsidRPr="00407C37">
        <w:rPr>
          <w:i/>
        </w:rPr>
        <w:t>ik</w:t>
      </w:r>
      <w:proofErr w:type="spellEnd"/>
      <w:r w:rsidRPr="00407C37">
        <w:rPr>
          <w:i/>
        </w:rPr>
        <w:t xml:space="preserve">*f)) = </w:t>
      </w:r>
      <w:proofErr w:type="spellStart"/>
      <w:r w:rsidRPr="00407C37">
        <w:rPr>
          <w:i/>
        </w:rPr>
        <w:t>df</w:t>
      </w:r>
      <w:proofErr w:type="spellEnd"/>
      <w:r w:rsidRPr="00407C37">
        <w:rPr>
          <w:i/>
        </w:rPr>
        <w:t>/dx</w:t>
      </w:r>
      <w:r>
        <w:t xml:space="preserve"> )</w:t>
      </w:r>
    </w:p>
    <w:p w:rsidR="008E2924" w:rsidRDefault="008E2924">
      <w:r>
        <w:t>Resulting in,</w:t>
      </w:r>
    </w:p>
    <w:p w:rsidR="008E2924" w:rsidRDefault="008E2924"/>
    <w:p w:rsidR="008E2924" w:rsidRDefault="008E2924">
      <w:r>
        <w:t>6)</w:t>
      </w:r>
      <w:r>
        <w:tab/>
      </w:r>
      <w:r w:rsidR="008571F5" w:rsidRPr="008E2924">
        <w:rPr>
          <w:position w:val="-20"/>
        </w:rPr>
        <w:object w:dxaOrig="5660" w:dyaOrig="520">
          <v:shape id="_x0000_i1062" type="#_x0000_t75" style="width:283.5pt;height:26.25pt" o:ole="">
            <v:imagedata r:id="rId27" o:title=""/>
          </v:shape>
          <o:OLEObject Type="Embed" ProgID="Equation.DSMT4" ShapeID="_x0000_i1062" DrawAspect="Content" ObjectID="_1745854767" r:id="rId28"/>
        </w:object>
      </w:r>
      <w:r w:rsidR="00A30DB6">
        <w:t xml:space="preserve"> … with </w:t>
      </w:r>
      <w:proofErr w:type="gramStart"/>
      <w:r w:rsidR="00A30DB6">
        <w:t>F[</w:t>
      </w:r>
      <w:proofErr w:type="gramEnd"/>
      <w:r w:rsidR="00A30DB6">
        <w:t>g(x)] being the transform of g(x)</w:t>
      </w:r>
    </w:p>
    <w:p w:rsidR="00B02BF3" w:rsidRDefault="00B02BF3"/>
    <w:p w:rsidR="00B02BF3" w:rsidRDefault="00B02BF3">
      <w:r>
        <w:br w:type="page"/>
      </w:r>
    </w:p>
    <w:p w:rsidR="00B02BF3" w:rsidRDefault="00B02BF3" w:rsidP="00B02BF3">
      <w:pPr>
        <w:pStyle w:val="Heading2"/>
      </w:pPr>
      <w:r>
        <w:lastRenderedPageBreak/>
        <w:t xml:space="preserve">The </w:t>
      </w:r>
      <w:r w:rsidR="008571F5">
        <w:t>Mixed Numerical</w:t>
      </w:r>
      <w:r>
        <w:t xml:space="preserve"> Method</w:t>
      </w:r>
    </w:p>
    <w:p w:rsidR="00B02BF3" w:rsidRDefault="00B02BF3"/>
    <w:p w:rsidR="00B02BF3" w:rsidRDefault="008571F5">
      <w:r>
        <w:t xml:space="preserve">We’ll (you will, I hope!) test a mixed numerical method starting with eq. (6) above replacing the </w:t>
      </w:r>
      <w:proofErr w:type="spellStart"/>
      <w:proofErr w:type="gramStart"/>
      <w:r>
        <w:t>Bt</w:t>
      </w:r>
      <w:proofErr w:type="spellEnd"/>
      <w:proofErr w:type="gramEnd"/>
      <w:r>
        <w:t xml:space="preserve"> and the two B terms with the following</w:t>
      </w:r>
    </w:p>
    <w:p w:rsidR="00B02BF3" w:rsidRDefault="00B02BF3"/>
    <w:p w:rsidR="00B02BF3" w:rsidRDefault="00B02BF3">
      <w:r w:rsidRPr="00B02BF3">
        <w:rPr>
          <w:position w:val="-24"/>
        </w:rPr>
        <w:object w:dxaOrig="1680" w:dyaOrig="660">
          <v:shape id="_x0000_i1039" type="#_x0000_t75" style="width:84pt;height:33pt" o:ole="">
            <v:imagedata r:id="rId29" o:title=""/>
          </v:shape>
          <o:OLEObject Type="Embed" ProgID="Equation.DSMT4" ShapeID="_x0000_i1039" DrawAspect="Content" ObjectID="_1745854768" r:id="rId30"/>
        </w:object>
      </w:r>
      <w:r>
        <w:t xml:space="preserve">  </w:t>
      </w:r>
      <w:proofErr w:type="gramStart"/>
      <w:r>
        <w:t xml:space="preserve">where </w:t>
      </w:r>
      <w:proofErr w:type="gramEnd"/>
      <w:r w:rsidRPr="00B02BF3">
        <w:rPr>
          <w:position w:val="-14"/>
        </w:rPr>
        <w:object w:dxaOrig="1120" w:dyaOrig="400">
          <v:shape id="_x0000_i1040" type="#_x0000_t75" style="width:56.25pt;height:20.25pt" o:ole="">
            <v:imagedata r:id="rId31" o:title=""/>
          </v:shape>
          <o:OLEObject Type="Embed" ProgID="Equation.DSMT4" ShapeID="_x0000_i1040" DrawAspect="Content" ObjectID="_1745854769" r:id="rId32"/>
        </w:object>
      </w:r>
      <w:r>
        <w:t>, so the superscript, n, is</w:t>
      </w:r>
      <w:r w:rsidR="000515A2">
        <w:t xml:space="preserve"> just the index referring to a time step.</w:t>
      </w:r>
    </w:p>
    <w:p w:rsidR="000515A2" w:rsidRDefault="000515A2"/>
    <w:p w:rsidR="000515A2" w:rsidRDefault="008571F5">
      <w:r>
        <w:t>Replace the B term in ‘</w:t>
      </w:r>
      <w:proofErr w:type="spellStart"/>
      <w:r>
        <w:t>ikvB</w:t>
      </w:r>
      <w:proofErr w:type="spellEnd"/>
      <w:r>
        <w:t>’ with</w:t>
      </w:r>
    </w:p>
    <w:p w:rsidR="008571F5" w:rsidRDefault="008571F5"/>
    <w:p w:rsidR="008571F5" w:rsidRDefault="008571F5">
      <w:r w:rsidRPr="000515A2">
        <w:rPr>
          <w:position w:val="-24"/>
        </w:rPr>
        <w:object w:dxaOrig="3080" w:dyaOrig="660">
          <v:shape id="_x0000_i1065" type="#_x0000_t75" style="width:153.75pt;height:33pt" o:ole="">
            <v:imagedata r:id="rId33" o:title=""/>
          </v:shape>
          <o:OLEObject Type="Embed" ProgID="Equation.DSMT4" ShapeID="_x0000_i1065" DrawAspect="Content" ObjectID="_1745854770" r:id="rId34"/>
        </w:object>
      </w:r>
    </w:p>
    <w:p w:rsidR="008571F5" w:rsidRDefault="008571F5"/>
    <w:p w:rsidR="008571F5" w:rsidRDefault="008571F5">
      <w:r>
        <w:t xml:space="preserve">And replace the B in the </w:t>
      </w:r>
      <w:r w:rsidRPr="008571F5">
        <w:rPr>
          <w:position w:val="-14"/>
        </w:rPr>
        <w:object w:dxaOrig="1300" w:dyaOrig="400">
          <v:shape id="_x0000_i1066" type="#_x0000_t75" style="width:65.25pt;height:20.25pt" o:ole="">
            <v:imagedata r:id="rId35" o:title=""/>
          </v:shape>
          <o:OLEObject Type="Embed" ProgID="Equation.DSMT4" ShapeID="_x0000_i1066" DrawAspect="Content" ObjectID="_1745854771" r:id="rId36"/>
        </w:object>
      </w:r>
      <w:r>
        <w:t xml:space="preserve"> with</w:t>
      </w:r>
    </w:p>
    <w:p w:rsidR="008571F5" w:rsidRDefault="008571F5">
      <w:r w:rsidRPr="000515A2">
        <w:rPr>
          <w:position w:val="-24"/>
        </w:rPr>
        <w:object w:dxaOrig="3060" w:dyaOrig="660">
          <v:shape id="_x0000_i1069" type="#_x0000_t75" style="width:153pt;height:33pt" o:ole="">
            <v:imagedata r:id="rId37" o:title=""/>
          </v:shape>
          <o:OLEObject Type="Embed" ProgID="Equation.DSMT4" ShapeID="_x0000_i1069" DrawAspect="Content" ObjectID="_1745854772" r:id="rId38"/>
        </w:object>
      </w:r>
    </w:p>
    <w:p w:rsidR="008571F5" w:rsidRDefault="008571F5"/>
    <w:p w:rsidR="008571F5" w:rsidRDefault="008571F5">
      <w:r>
        <w:t xml:space="preserve">These replacements are a weighted average of B across three time steps. It’s ‘weighted’ if the coefficients in front of each term add to 1. </w:t>
      </w:r>
    </w:p>
    <w:p w:rsidR="008571F5" w:rsidRDefault="008571F5"/>
    <w:p w:rsidR="008571F5" w:rsidRDefault="008571F5">
      <w:r>
        <w:t xml:space="preserve">For the first one the coefficients are </w:t>
      </w:r>
      <w:proofErr w:type="spellStart"/>
      <w:r>
        <w:t>a</w:t>
      </w:r>
      <w:r w:rsidRPr="008571F5">
        <w:rPr>
          <w:vertAlign w:val="subscript"/>
        </w:rPr>
        <w:t>o</w:t>
      </w:r>
      <w:proofErr w:type="spellEnd"/>
      <w:r>
        <w:t>, (1-</w:t>
      </w:r>
      <w:r w:rsidRPr="008571F5">
        <w:t xml:space="preserve"> </w:t>
      </w:r>
      <w:proofErr w:type="spellStart"/>
      <w:r>
        <w:t>a</w:t>
      </w:r>
      <w:r w:rsidRPr="008571F5">
        <w:rPr>
          <w:vertAlign w:val="subscript"/>
        </w:rPr>
        <w:t>o</w:t>
      </w:r>
      <w:proofErr w:type="spellEnd"/>
      <w:r>
        <w:t>)/2 … and … (1-</w:t>
      </w:r>
      <w:r w:rsidRPr="008571F5">
        <w:t xml:space="preserve"> </w:t>
      </w:r>
      <w:proofErr w:type="spellStart"/>
      <w:r>
        <w:t>a</w:t>
      </w:r>
      <w:r w:rsidRPr="008571F5">
        <w:rPr>
          <w:vertAlign w:val="subscript"/>
        </w:rPr>
        <w:t>o</w:t>
      </w:r>
      <w:proofErr w:type="spellEnd"/>
      <w:r>
        <w:t>)/2, which in fact do add to 1.</w:t>
      </w:r>
    </w:p>
    <w:p w:rsidR="008571F5" w:rsidRDefault="008571F5"/>
    <w:p w:rsidR="008571F5" w:rsidRDefault="008571F5">
      <w:r>
        <w:t>Substituting these into eq. (6) and doing the algebra to solve for B</w:t>
      </w:r>
      <w:r w:rsidRPr="008571F5">
        <w:rPr>
          <w:vertAlign w:val="superscript"/>
        </w:rPr>
        <w:t>n+1</w:t>
      </w:r>
      <w:r>
        <w:t xml:space="preserve"> gives:</w:t>
      </w:r>
    </w:p>
    <w:p w:rsidR="008571F5" w:rsidRDefault="008571F5"/>
    <w:p w:rsidR="000515A2" w:rsidRDefault="000515A2"/>
    <w:p w:rsidR="000515A2" w:rsidRDefault="008571F5">
      <w:r>
        <w:t>7</w:t>
      </w:r>
      <w:r w:rsidR="008D5C0F">
        <w:t>)</w:t>
      </w:r>
      <w:r w:rsidR="008D5C0F">
        <w:tab/>
      </w:r>
      <w:r w:rsidRPr="008571F5">
        <w:rPr>
          <w:position w:val="-32"/>
        </w:rPr>
        <w:object w:dxaOrig="7960" w:dyaOrig="740">
          <v:shape id="_x0000_i1073" type="#_x0000_t75" style="width:397.5pt;height:37.5pt" o:ole="">
            <v:imagedata r:id="rId39" o:title=""/>
          </v:shape>
          <o:OLEObject Type="Embed" ProgID="Equation.DSMT4" ShapeID="_x0000_i1073" DrawAspect="Content" ObjectID="_1745854773" r:id="rId40"/>
        </w:object>
      </w:r>
    </w:p>
    <w:p w:rsidR="008571F5" w:rsidRDefault="008571F5">
      <w:r>
        <w:t xml:space="preserve">With </w:t>
      </w:r>
      <w:r w:rsidR="00CD49A1" w:rsidRPr="00CD49A1">
        <w:rPr>
          <w:position w:val="-16"/>
        </w:rPr>
        <w:object w:dxaOrig="3620" w:dyaOrig="440">
          <v:shape id="_x0000_i1076" type="#_x0000_t75" style="width:180.75pt;height:22.5pt" o:ole="">
            <v:imagedata r:id="rId41" o:title=""/>
          </v:shape>
          <o:OLEObject Type="Embed" ProgID="Equation.DSMT4" ShapeID="_x0000_i1076" DrawAspect="Content" ObjectID="_1745854774" r:id="rId42"/>
        </w:object>
      </w:r>
    </w:p>
    <w:p w:rsidR="008D5C0F" w:rsidRDefault="008D5C0F"/>
    <w:p w:rsidR="00180000" w:rsidRDefault="00CD49A1">
      <w:r>
        <w:t xml:space="preserve">There are two free parameters, </w:t>
      </w:r>
      <w:proofErr w:type="spellStart"/>
      <w:r>
        <w:t>a</w:t>
      </w:r>
      <w:r w:rsidRPr="00CD49A1">
        <w:rPr>
          <w:vertAlign w:val="subscript"/>
        </w:rPr>
        <w:t>o</w:t>
      </w:r>
      <w:proofErr w:type="spellEnd"/>
      <w:r>
        <w:t xml:space="preserve"> and c</w:t>
      </w:r>
      <w:r w:rsidRPr="00CD49A1">
        <w:rPr>
          <w:vertAlign w:val="subscript"/>
        </w:rPr>
        <w:t>o</w:t>
      </w:r>
      <w:r>
        <w:t xml:space="preserve">. You ask, ‘What values should I use for </w:t>
      </w:r>
      <w:proofErr w:type="spellStart"/>
      <w:r>
        <w:t>a</w:t>
      </w:r>
      <w:r w:rsidRPr="00CD49A1">
        <w:rPr>
          <w:vertAlign w:val="subscript"/>
        </w:rPr>
        <w:t>o</w:t>
      </w:r>
      <w:proofErr w:type="spellEnd"/>
      <w:r>
        <w:t xml:space="preserve"> and c</w:t>
      </w:r>
      <w:r w:rsidRPr="00CD49A1">
        <w:rPr>
          <w:vertAlign w:val="subscript"/>
        </w:rPr>
        <w:t>o</w:t>
      </w:r>
      <w:r>
        <w:t>?” That is a good question. I don’t know but there is a way to find out and here it is …</w:t>
      </w:r>
    </w:p>
    <w:p w:rsidR="00CD49A1" w:rsidRDefault="00CD49A1"/>
    <w:p w:rsidR="00CD49A1" w:rsidRDefault="00CD49A1">
      <w:r>
        <w:t xml:space="preserve">I’ve uploaded my Trial 4 to the google drive. Look at the excel sheet for trials 17, 18, 19 and 20. Reproduce these trials with the same values for L, N, bright soliton parameters, Courant … and everything else. The only parameters to vary are Lva0 (which is given a value on line 110 of Call_DNLS_v7) and L2nd on the next line. The result to note is the number of </w:t>
      </w:r>
      <w:proofErr w:type="spellStart"/>
      <w:r>
        <w:t>timesteps</w:t>
      </w:r>
      <w:proofErr w:type="spellEnd"/>
      <w:r>
        <w:t xml:space="preserve"> completed in the trial which is recorded in the excel file for your trial number (mine is Trial 4) on the sheet corresponding to your run number (mine are 17, 20). The </w:t>
      </w:r>
      <w:proofErr w:type="spellStart"/>
      <w:r>
        <w:t>timesteps</w:t>
      </w:r>
      <w:proofErr w:type="spellEnd"/>
      <w:r>
        <w:t xml:space="preserve"> completed is recorded in the ‘Post Run Diagnostics’ in column E, row 16. It turns out time for the onset (rather the final stage) of numerical instability depends on the values chosen for </w:t>
      </w:r>
      <w:proofErr w:type="spellStart"/>
      <w:r>
        <w:t>a</w:t>
      </w:r>
      <w:r w:rsidRPr="00CD49A1">
        <w:rPr>
          <w:vertAlign w:val="subscript"/>
        </w:rPr>
        <w:t>o</w:t>
      </w:r>
      <w:proofErr w:type="spellEnd"/>
      <w:r>
        <w:t xml:space="preserve"> and c</w:t>
      </w:r>
      <w:r w:rsidRPr="00CD49A1">
        <w:rPr>
          <w:vertAlign w:val="subscript"/>
        </w:rPr>
        <w:t>o</w:t>
      </w:r>
      <w:r>
        <w:t>.</w:t>
      </w:r>
    </w:p>
    <w:p w:rsidR="00CD49A1" w:rsidRDefault="00CD49A1"/>
    <w:p w:rsidR="00CD49A1" w:rsidRDefault="00CD49A1">
      <w:r>
        <w:t>I propose making a table and recording your results in a form something like:</w:t>
      </w:r>
    </w:p>
    <w:p w:rsidR="00CD49A1" w:rsidRDefault="00D14D43">
      <w:r>
        <w:br w:type="page"/>
      </w:r>
    </w:p>
    <w:p w:rsidR="002E18E6" w:rsidRPr="002E18E6" w:rsidRDefault="002E18E6" w:rsidP="002E18E6">
      <w:pPr>
        <w:jc w:val="center"/>
        <w:rPr>
          <w:b/>
          <w:sz w:val="24"/>
        </w:rPr>
      </w:pPr>
      <w:r w:rsidRPr="002E18E6">
        <w:rPr>
          <w:b/>
          <w:sz w:val="24"/>
        </w:rPr>
        <w:lastRenderedPageBreak/>
        <w:t>From Trial #4</w:t>
      </w:r>
    </w:p>
    <w:tbl>
      <w:tblPr>
        <w:tblStyle w:val="TableGrid"/>
        <w:tblW w:w="0" w:type="auto"/>
        <w:tblLook w:val="04A0" w:firstRow="1" w:lastRow="0" w:firstColumn="1" w:lastColumn="0" w:noHBand="0" w:noVBand="1"/>
      </w:tblPr>
      <w:tblGrid>
        <w:gridCol w:w="1335"/>
        <w:gridCol w:w="1358"/>
        <w:gridCol w:w="1359"/>
        <w:gridCol w:w="1359"/>
        <w:gridCol w:w="1359"/>
        <w:gridCol w:w="1301"/>
        <w:gridCol w:w="1279"/>
      </w:tblGrid>
      <w:tr w:rsidR="00D14D43" w:rsidTr="008932C8">
        <w:tc>
          <w:tcPr>
            <w:tcW w:w="1335" w:type="dxa"/>
          </w:tcPr>
          <w:p w:rsidR="00D14D43" w:rsidRDefault="00D14D43"/>
        </w:tc>
        <w:tc>
          <w:tcPr>
            <w:tcW w:w="8015" w:type="dxa"/>
            <w:gridSpan w:val="6"/>
          </w:tcPr>
          <w:p w:rsidR="00D14D43" w:rsidRDefault="00D14D43">
            <w:r>
              <w:t xml:space="preserve">Values for </w:t>
            </w:r>
            <w:proofErr w:type="spellStart"/>
            <w:r>
              <w:t>a</w:t>
            </w:r>
            <w:r w:rsidRPr="00D14D43">
              <w:rPr>
                <w:vertAlign w:val="subscript"/>
              </w:rPr>
              <w:t>o</w:t>
            </w:r>
            <w:proofErr w:type="spellEnd"/>
            <w:r>
              <w:t xml:space="preserve"> </w:t>
            </w:r>
            <w:r>
              <w:sym w:font="Wingdings" w:char="F0E0"/>
            </w:r>
          </w:p>
        </w:tc>
      </w:tr>
      <w:tr w:rsidR="00D14D43" w:rsidTr="00D14D43">
        <w:tc>
          <w:tcPr>
            <w:tcW w:w="1335" w:type="dxa"/>
            <w:vMerge w:val="restart"/>
            <w:textDirection w:val="tbRl"/>
          </w:tcPr>
          <w:p w:rsidR="00D14D43" w:rsidRDefault="00D14D43" w:rsidP="00D14D43">
            <w:pPr>
              <w:ind w:left="113" w:right="113"/>
            </w:pPr>
            <w:r>
              <w:t>Values for c</w:t>
            </w:r>
            <w:r w:rsidRPr="00D14D43">
              <w:rPr>
                <w:vertAlign w:val="subscript"/>
              </w:rPr>
              <w:t>o</w:t>
            </w:r>
            <w:r>
              <w:t xml:space="preserve"> </w:t>
            </w:r>
            <w:r>
              <w:sym w:font="Wingdings" w:char="F0E0"/>
            </w:r>
          </w:p>
        </w:tc>
        <w:tc>
          <w:tcPr>
            <w:tcW w:w="1358" w:type="dxa"/>
          </w:tcPr>
          <w:p w:rsidR="00D14D43" w:rsidRDefault="00D14D43"/>
        </w:tc>
        <w:tc>
          <w:tcPr>
            <w:tcW w:w="1359" w:type="dxa"/>
            <w:shd w:val="clear" w:color="auto" w:fill="D9D9D9" w:themeFill="background1" w:themeFillShade="D9"/>
          </w:tcPr>
          <w:p w:rsidR="00D14D43" w:rsidRDefault="00D14D43">
            <w:r>
              <w:t>0.25</w:t>
            </w:r>
          </w:p>
        </w:tc>
        <w:tc>
          <w:tcPr>
            <w:tcW w:w="1359" w:type="dxa"/>
            <w:shd w:val="clear" w:color="auto" w:fill="D9D9D9" w:themeFill="background1" w:themeFillShade="D9"/>
          </w:tcPr>
          <w:p w:rsidR="00D14D43" w:rsidRDefault="00D14D43">
            <w:r>
              <w:t>0.50</w:t>
            </w:r>
          </w:p>
        </w:tc>
        <w:tc>
          <w:tcPr>
            <w:tcW w:w="1359" w:type="dxa"/>
            <w:shd w:val="clear" w:color="auto" w:fill="D9D9D9" w:themeFill="background1" w:themeFillShade="D9"/>
          </w:tcPr>
          <w:p w:rsidR="00D14D43" w:rsidRDefault="00D14D43">
            <w:r>
              <w:t>0.75</w:t>
            </w:r>
          </w:p>
        </w:tc>
        <w:tc>
          <w:tcPr>
            <w:tcW w:w="1301" w:type="dxa"/>
            <w:shd w:val="clear" w:color="auto" w:fill="D9D9D9" w:themeFill="background1" w:themeFillShade="D9"/>
          </w:tcPr>
          <w:p w:rsidR="00D14D43" w:rsidRDefault="00D14D43">
            <w:r>
              <w:t>1</w:t>
            </w:r>
          </w:p>
        </w:tc>
        <w:tc>
          <w:tcPr>
            <w:tcW w:w="1279" w:type="dxa"/>
            <w:shd w:val="clear" w:color="auto" w:fill="D9D9D9" w:themeFill="background1" w:themeFillShade="D9"/>
          </w:tcPr>
          <w:p w:rsidR="00D14D43" w:rsidRDefault="00D14D43">
            <w:r>
              <w:t>1.25</w:t>
            </w:r>
          </w:p>
        </w:tc>
      </w:tr>
      <w:tr w:rsidR="00D14D43" w:rsidTr="00D14D43">
        <w:tc>
          <w:tcPr>
            <w:tcW w:w="1335" w:type="dxa"/>
            <w:vMerge/>
          </w:tcPr>
          <w:p w:rsidR="00D14D43" w:rsidRDefault="00D14D43"/>
        </w:tc>
        <w:tc>
          <w:tcPr>
            <w:tcW w:w="1358" w:type="dxa"/>
            <w:shd w:val="clear" w:color="auto" w:fill="D9D9D9" w:themeFill="background1" w:themeFillShade="D9"/>
          </w:tcPr>
          <w:p w:rsidR="00D14D43" w:rsidRDefault="00D14D43">
            <w:r>
              <w:t>0.25</w:t>
            </w:r>
          </w:p>
        </w:tc>
        <w:tc>
          <w:tcPr>
            <w:tcW w:w="1359" w:type="dxa"/>
          </w:tcPr>
          <w:p w:rsidR="00D14D43" w:rsidRDefault="00D14D43"/>
        </w:tc>
        <w:tc>
          <w:tcPr>
            <w:tcW w:w="1359" w:type="dxa"/>
          </w:tcPr>
          <w:p w:rsidR="00D14D43" w:rsidRDefault="00D14D43"/>
        </w:tc>
        <w:tc>
          <w:tcPr>
            <w:tcW w:w="1359" w:type="dxa"/>
          </w:tcPr>
          <w:p w:rsidR="00D14D43" w:rsidRDefault="00D14D43"/>
        </w:tc>
        <w:tc>
          <w:tcPr>
            <w:tcW w:w="1301" w:type="dxa"/>
          </w:tcPr>
          <w:p w:rsidR="00D14D43" w:rsidRDefault="00D14D43"/>
        </w:tc>
        <w:tc>
          <w:tcPr>
            <w:tcW w:w="1279" w:type="dxa"/>
          </w:tcPr>
          <w:p w:rsidR="00D14D43" w:rsidRDefault="00D14D43"/>
        </w:tc>
      </w:tr>
      <w:tr w:rsidR="00D14D43" w:rsidTr="00D14D43">
        <w:tc>
          <w:tcPr>
            <w:tcW w:w="1335" w:type="dxa"/>
            <w:vMerge/>
          </w:tcPr>
          <w:p w:rsidR="00D14D43" w:rsidRDefault="00D14D43"/>
        </w:tc>
        <w:tc>
          <w:tcPr>
            <w:tcW w:w="1358" w:type="dxa"/>
            <w:shd w:val="clear" w:color="auto" w:fill="D9D9D9" w:themeFill="background1" w:themeFillShade="D9"/>
          </w:tcPr>
          <w:p w:rsidR="00D14D43" w:rsidRDefault="00D14D43">
            <w:r>
              <w:t>0.5</w:t>
            </w:r>
          </w:p>
        </w:tc>
        <w:tc>
          <w:tcPr>
            <w:tcW w:w="1359" w:type="dxa"/>
          </w:tcPr>
          <w:p w:rsidR="00D14D43" w:rsidRDefault="00D14D43">
            <w:r>
              <w:t>Trial # 18</w:t>
            </w:r>
          </w:p>
          <w:p w:rsidR="00D14D43" w:rsidRDefault="00D14D43">
            <w:r>
              <w:t>#</w:t>
            </w:r>
            <w:proofErr w:type="spellStart"/>
            <w:r>
              <w:t>dt’s</w:t>
            </w:r>
            <w:proofErr w:type="spellEnd"/>
            <w:r>
              <w:t xml:space="preserve"> = 523</w:t>
            </w:r>
          </w:p>
        </w:tc>
        <w:tc>
          <w:tcPr>
            <w:tcW w:w="1359" w:type="dxa"/>
          </w:tcPr>
          <w:p w:rsidR="00D14D43" w:rsidRDefault="00D14D43">
            <w:r>
              <w:t>Trial # 17</w:t>
            </w:r>
          </w:p>
          <w:p w:rsidR="00D14D43" w:rsidRDefault="00D14D43">
            <w:r>
              <w:t>#</w:t>
            </w:r>
            <w:proofErr w:type="spellStart"/>
            <w:r>
              <w:t>dt’s</w:t>
            </w:r>
            <w:proofErr w:type="spellEnd"/>
            <w:r>
              <w:t xml:space="preserve"> = 541</w:t>
            </w:r>
          </w:p>
        </w:tc>
        <w:tc>
          <w:tcPr>
            <w:tcW w:w="1359" w:type="dxa"/>
          </w:tcPr>
          <w:p w:rsidR="00D14D43" w:rsidRDefault="00D14D43">
            <w:r>
              <w:t>Trial # 19</w:t>
            </w:r>
          </w:p>
          <w:p w:rsidR="00D14D43" w:rsidRDefault="00D14D43">
            <w:r>
              <w:t>#</w:t>
            </w:r>
            <w:proofErr w:type="spellStart"/>
            <w:r>
              <w:t>dt’s</w:t>
            </w:r>
            <w:proofErr w:type="spellEnd"/>
            <w:r>
              <w:t xml:space="preserve"> = 559</w:t>
            </w:r>
          </w:p>
        </w:tc>
        <w:tc>
          <w:tcPr>
            <w:tcW w:w="1301" w:type="dxa"/>
          </w:tcPr>
          <w:p w:rsidR="00D14D43" w:rsidRDefault="00D14D43" w:rsidP="00D14D43">
            <w:r>
              <w:t>Trial # 20</w:t>
            </w:r>
          </w:p>
          <w:p w:rsidR="00D14D43" w:rsidRDefault="00D14D43">
            <w:r>
              <w:t>#</w:t>
            </w:r>
            <w:proofErr w:type="spellStart"/>
            <w:r>
              <w:t>dt’s</w:t>
            </w:r>
            <w:proofErr w:type="spellEnd"/>
            <w:r>
              <w:t xml:space="preserve"> = </w:t>
            </w:r>
            <w:r>
              <w:t>579</w:t>
            </w:r>
          </w:p>
        </w:tc>
        <w:tc>
          <w:tcPr>
            <w:tcW w:w="1279" w:type="dxa"/>
          </w:tcPr>
          <w:p w:rsidR="00D14D43" w:rsidRDefault="00D14D43" w:rsidP="00D14D43">
            <w:r>
              <w:t>Trial # 20</w:t>
            </w:r>
          </w:p>
          <w:p w:rsidR="00D14D43" w:rsidRDefault="00D14D43">
            <w:r>
              <w:t>#</w:t>
            </w:r>
            <w:proofErr w:type="spellStart"/>
            <w:r>
              <w:t>dt’s</w:t>
            </w:r>
            <w:proofErr w:type="spellEnd"/>
            <w:r>
              <w:t xml:space="preserve"> = </w:t>
            </w:r>
            <w:r>
              <w:t>601</w:t>
            </w:r>
          </w:p>
        </w:tc>
      </w:tr>
      <w:tr w:rsidR="00D14D43" w:rsidTr="00D14D43">
        <w:tc>
          <w:tcPr>
            <w:tcW w:w="1335" w:type="dxa"/>
            <w:vMerge/>
          </w:tcPr>
          <w:p w:rsidR="00D14D43" w:rsidRDefault="00D14D43"/>
        </w:tc>
        <w:tc>
          <w:tcPr>
            <w:tcW w:w="1358" w:type="dxa"/>
            <w:shd w:val="clear" w:color="auto" w:fill="D9D9D9" w:themeFill="background1" w:themeFillShade="D9"/>
          </w:tcPr>
          <w:p w:rsidR="00D14D43" w:rsidRDefault="00D14D43">
            <w:r>
              <w:t>0.75</w:t>
            </w:r>
          </w:p>
        </w:tc>
        <w:tc>
          <w:tcPr>
            <w:tcW w:w="1359" w:type="dxa"/>
          </w:tcPr>
          <w:p w:rsidR="00D14D43" w:rsidRDefault="00D14D43"/>
        </w:tc>
        <w:tc>
          <w:tcPr>
            <w:tcW w:w="1359" w:type="dxa"/>
          </w:tcPr>
          <w:p w:rsidR="00D14D43" w:rsidRDefault="00D14D43"/>
        </w:tc>
        <w:tc>
          <w:tcPr>
            <w:tcW w:w="1359" w:type="dxa"/>
          </w:tcPr>
          <w:p w:rsidR="00D14D43" w:rsidRDefault="00D14D43"/>
        </w:tc>
        <w:tc>
          <w:tcPr>
            <w:tcW w:w="1301" w:type="dxa"/>
          </w:tcPr>
          <w:p w:rsidR="00D14D43" w:rsidRDefault="00D14D43"/>
        </w:tc>
        <w:tc>
          <w:tcPr>
            <w:tcW w:w="1279" w:type="dxa"/>
          </w:tcPr>
          <w:p w:rsidR="00D14D43" w:rsidRDefault="00D14D43"/>
        </w:tc>
      </w:tr>
      <w:tr w:rsidR="00D14D43" w:rsidTr="00D14D43">
        <w:tc>
          <w:tcPr>
            <w:tcW w:w="1335" w:type="dxa"/>
            <w:vMerge/>
          </w:tcPr>
          <w:p w:rsidR="00D14D43" w:rsidRDefault="00D14D43"/>
        </w:tc>
        <w:tc>
          <w:tcPr>
            <w:tcW w:w="1358" w:type="dxa"/>
            <w:shd w:val="clear" w:color="auto" w:fill="D9D9D9" w:themeFill="background1" w:themeFillShade="D9"/>
          </w:tcPr>
          <w:p w:rsidR="00D14D43" w:rsidRDefault="00D14D43">
            <w:r>
              <w:t>1</w:t>
            </w:r>
          </w:p>
        </w:tc>
        <w:tc>
          <w:tcPr>
            <w:tcW w:w="1359" w:type="dxa"/>
          </w:tcPr>
          <w:p w:rsidR="00D14D43" w:rsidRDefault="00D14D43"/>
        </w:tc>
        <w:tc>
          <w:tcPr>
            <w:tcW w:w="1359" w:type="dxa"/>
          </w:tcPr>
          <w:p w:rsidR="00D14D43" w:rsidRDefault="00D14D43"/>
        </w:tc>
        <w:tc>
          <w:tcPr>
            <w:tcW w:w="1359" w:type="dxa"/>
          </w:tcPr>
          <w:p w:rsidR="00D14D43" w:rsidRDefault="00D14D43"/>
        </w:tc>
        <w:tc>
          <w:tcPr>
            <w:tcW w:w="1301" w:type="dxa"/>
          </w:tcPr>
          <w:p w:rsidR="00D14D43" w:rsidRDefault="00D14D43"/>
        </w:tc>
        <w:tc>
          <w:tcPr>
            <w:tcW w:w="1279" w:type="dxa"/>
          </w:tcPr>
          <w:p w:rsidR="00D14D43" w:rsidRDefault="00D14D43"/>
        </w:tc>
      </w:tr>
    </w:tbl>
    <w:p w:rsidR="00CD49A1" w:rsidRDefault="00CD49A1"/>
    <w:p w:rsidR="00D14D43" w:rsidRDefault="00D14D43"/>
    <w:p w:rsidR="00D14D43" w:rsidRDefault="00D14D43">
      <w:r>
        <w:t xml:space="preserve">Next, I’d probably keep increasing the value of </w:t>
      </w:r>
      <w:proofErr w:type="spellStart"/>
      <w:r>
        <w:t>ao</w:t>
      </w:r>
      <w:proofErr w:type="spellEnd"/>
      <w:r>
        <w:t xml:space="preserve"> until the number of time steps before failure starts to decrease. Whatever that </w:t>
      </w:r>
      <w:r w:rsidR="00DA575E">
        <w:t xml:space="preserve">value is, I’d hold that constant, then vary the co values until a maximum is found. Yes, then from that co value, adjust the </w:t>
      </w:r>
      <w:proofErr w:type="spellStart"/>
      <w:r w:rsidR="00DA575E">
        <w:t>ao</w:t>
      </w:r>
      <w:proofErr w:type="spellEnd"/>
      <w:r w:rsidR="00DA575E">
        <w:t xml:space="preserve"> values. So I’m proposing a strategy involving changing one parameter at a time until any change leads to a decrease.</w:t>
      </w:r>
    </w:p>
    <w:p w:rsidR="00DA575E" w:rsidRDefault="00DA575E"/>
    <w:p w:rsidR="00DA575E" w:rsidRDefault="002E18E6">
      <w:r>
        <w:t xml:space="preserve">A </w:t>
      </w:r>
      <w:r w:rsidR="00DA575E">
        <w:t xml:space="preserve">fair analogy is if your somewhere on the side of Mt. St. Helens but it’s really foggy. Yes, nothing good comes from that, but work with me. Whatever direction you’re facing, start walking. If you immediately go downhill, make a 180 and then keep walking uphill until you </w:t>
      </w:r>
      <w:r>
        <w:t xml:space="preserve">eventually </w:t>
      </w:r>
      <w:r w:rsidR="00DA575E">
        <w:t>start going downhill. Then make a 90 degree turn and start walking. If you immediately go downhill, turn around 180 degrees and keep walking until you just start to go downhill. And repeat. Stopping before you reach the crater rim … or some other cliff. With a normal</w:t>
      </w:r>
      <w:r>
        <w:t>-</w:t>
      </w:r>
      <w:proofErr w:type="spellStart"/>
      <w:r w:rsidR="00DA575E">
        <w:t>ish</w:t>
      </w:r>
      <w:proofErr w:type="spellEnd"/>
      <w:r w:rsidR="00DA575E">
        <w:t xml:space="preserve"> mountain you’re pretty much guaranteed to at least reach a local maximum, but note that it might not be the tallest part of the mountain. So a maximum found by this iterative method might just be a local maximum.</w:t>
      </w:r>
    </w:p>
    <w:p w:rsidR="00DA575E" w:rsidRDefault="00DA575E"/>
    <w:p w:rsidR="00DA575E" w:rsidRDefault="00DA575E">
      <w:r>
        <w:t xml:space="preserve">Oh, it may well be that no choice of </w:t>
      </w:r>
      <w:proofErr w:type="spellStart"/>
      <w:r>
        <w:t>ao</w:t>
      </w:r>
      <w:proofErr w:type="spellEnd"/>
      <w:r>
        <w:t xml:space="preserve"> or co leads to any profound improvement. Also, an optimum choice for one profile (and set of parameters like, N, L, </w:t>
      </w:r>
      <w:proofErr w:type="gramStart"/>
      <w:r>
        <w:t>Courant</w:t>
      </w:r>
      <w:proofErr w:type="gramEnd"/>
      <w:r>
        <w:t>) might not be optimal for another profile or parameter choices for L, N, Courant etc. But, we will know more</w:t>
      </w:r>
      <w:r w:rsidR="00221EA0">
        <w:t xml:space="preserve"> than we do right now.</w:t>
      </w:r>
    </w:p>
    <w:p w:rsidR="00221EA0" w:rsidRDefault="00221EA0"/>
    <w:p w:rsidR="00221EA0" w:rsidRDefault="00221EA0">
      <w:r>
        <w:t xml:space="preserve">Presumably there might be a mathematical way to find the optimum values of </w:t>
      </w:r>
      <w:proofErr w:type="spellStart"/>
      <w:r>
        <w:t>ao</w:t>
      </w:r>
      <w:proofErr w:type="spellEnd"/>
      <w:r>
        <w:t xml:space="preserve"> and co. </w:t>
      </w:r>
      <w:r w:rsidR="002E18E6">
        <w:t xml:space="preserve">My experience is that </w:t>
      </w:r>
      <w:r>
        <w:t>often</w:t>
      </w:r>
      <w:r w:rsidR="002E18E6">
        <w:t xml:space="preserve"> a</w:t>
      </w:r>
      <w:bookmarkStart w:id="0" w:name="_GoBack"/>
      <w:bookmarkEnd w:id="0"/>
      <w:r>
        <w:t xml:space="preserve"> good enough choice can be found in less time through trial and error than reading some dense papers and grinding through the math. Which is fun if one has a lot of time.</w:t>
      </w:r>
    </w:p>
    <w:sectPr w:rsidR="00221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94DD4"/>
    <w:multiLevelType w:val="hybridMultilevel"/>
    <w:tmpl w:val="CC10F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7DB"/>
    <w:rsid w:val="000515A2"/>
    <w:rsid w:val="000B201B"/>
    <w:rsid w:val="000E4243"/>
    <w:rsid w:val="00102D8B"/>
    <w:rsid w:val="00132907"/>
    <w:rsid w:val="00180000"/>
    <w:rsid w:val="00221EA0"/>
    <w:rsid w:val="00231857"/>
    <w:rsid w:val="002E18E6"/>
    <w:rsid w:val="00407C37"/>
    <w:rsid w:val="004C73D0"/>
    <w:rsid w:val="004E40F5"/>
    <w:rsid w:val="005803F6"/>
    <w:rsid w:val="005B57DB"/>
    <w:rsid w:val="00657D05"/>
    <w:rsid w:val="00677615"/>
    <w:rsid w:val="00684651"/>
    <w:rsid w:val="008571F5"/>
    <w:rsid w:val="008D5C0F"/>
    <w:rsid w:val="008E2924"/>
    <w:rsid w:val="00920DCB"/>
    <w:rsid w:val="00A30DB6"/>
    <w:rsid w:val="00B02BF3"/>
    <w:rsid w:val="00B73EFF"/>
    <w:rsid w:val="00C4720B"/>
    <w:rsid w:val="00CD49A1"/>
    <w:rsid w:val="00D14D43"/>
    <w:rsid w:val="00DA575E"/>
    <w:rsid w:val="00DB1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0F7E"/>
  <w15:chartTrackingRefBased/>
  <w15:docId w15:val="{7020DB09-B339-4837-87EA-A212D8E4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2BF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BF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0A0"/>
    <w:pPr>
      <w:ind w:left="720"/>
      <w:contextualSpacing/>
    </w:pPr>
  </w:style>
  <w:style w:type="character" w:customStyle="1" w:styleId="Heading1Char">
    <w:name w:val="Heading 1 Char"/>
    <w:basedOn w:val="DefaultParagraphFont"/>
    <w:link w:val="Heading1"/>
    <w:uiPriority w:val="9"/>
    <w:rsid w:val="00B02B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BF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14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fontTable" Target="fontTable.xml"/><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 Hamilton</dc:creator>
  <cp:keywords/>
  <dc:description/>
  <cp:lastModifiedBy>Robert L. Hamilton</cp:lastModifiedBy>
  <cp:revision>4</cp:revision>
  <dcterms:created xsi:type="dcterms:W3CDTF">2023-05-18T00:59:00Z</dcterms:created>
  <dcterms:modified xsi:type="dcterms:W3CDTF">2023-05-18T01:51:00Z</dcterms:modified>
</cp:coreProperties>
</file>