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6s0kl3w3t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Product Requirements Document: SynthPanel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Enable Product Managers to upload a product concept and instantly receive highly accurate, mathematically validated purchase intent scores and qualitative feedback, powered by LLM-simulated personas.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Philosophy:</w:t>
      </w:r>
      <w:r w:rsidDel="00000000" w:rsidR="00000000" w:rsidRPr="00000000">
        <w:rPr>
          <w:rtl w:val="0"/>
        </w:rPr>
        <w:t xml:space="preserve"> "Dead-simple frontend, mathematically rigorous backend."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j116a6j4c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User Experience (The "Dead-Simple" Frontend)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The user interface must abstract away all vector math, prompting, and embedding processes.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Setup:</w:t>
      </w:r>
      <w:r w:rsidDel="00000000" w:rsidR="00000000" w:rsidRPr="00000000">
        <w:rPr>
          <w:rtl w:val="0"/>
        </w:rPr>
        <w:t xml:space="preserve"> The user uploads a product concept via a text description or a concept image.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Audience Selection:</w:t>
      </w:r>
      <w:r w:rsidDel="00000000" w:rsidR="00000000" w:rsidRPr="00000000">
        <w:rPr>
          <w:rtl w:val="0"/>
        </w:rPr>
        <w:t xml:space="preserve"> The user selects target demographics via simple dropdowns covering age, gender, income tier, region, and ethnicity.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One-Click Execution:</w:t>
      </w:r>
      <w:r w:rsidDel="00000000" w:rsidR="00000000" w:rsidRPr="00000000">
        <w:rPr>
          <w:rtl w:val="0"/>
        </w:rPr>
        <w:t xml:space="preserve"> The user clicks "Run Analysis" to initiate the simulation.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Results Dashboard:</w:t>
      </w:r>
      <w:r w:rsidDel="00000000" w:rsidR="00000000" w:rsidRPr="00000000">
        <w:rPr>
          <w:rtl w:val="0"/>
        </w:rPr>
        <w:t xml:space="preserve"> The user views a clean dashboard displaying the overall Mean Purchase Intent (PI) score, the response distribution on a 1-5 scale, and categorized qualitative feedback.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r7geq1d0l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Backend Architecture (The "Complex Stuff")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When the user clicks "Run," the backend executes the Semantic Similarity Rating (SSR) pipeline seamlessly.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 Instantiation:</w:t>
      </w:r>
      <w:r w:rsidDel="00000000" w:rsidR="00000000" w:rsidRPr="00000000">
        <w:rPr>
          <w:rtl w:val="0"/>
        </w:rPr>
        <w:t xml:space="preserve"> The backend dynamically generates a unique system prompt for each synthetic consumer using the user's selected demographic attributes.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Elicitation:</w:t>
      </w:r>
      <w:r w:rsidDel="00000000" w:rsidR="00000000" w:rsidRPr="00000000">
        <w:rPr>
          <w:rtl w:val="0"/>
        </w:rPr>
        <w:t xml:space="preserve"> The system queries </w:t>
      </w:r>
      <w:r w:rsidDel="00000000" w:rsidR="00000000" w:rsidRPr="00000000">
        <w:rPr>
          <w:color w:val="188038"/>
          <w:rtl w:val="0"/>
        </w:rPr>
        <w:t xml:space="preserve">gemini-2.5-flash</w:t>
      </w:r>
      <w:r w:rsidDel="00000000" w:rsidR="00000000" w:rsidRPr="00000000">
        <w:rPr>
          <w:rtl w:val="0"/>
        </w:rPr>
        <w:t xml:space="preserve"> with a temperature of $T_{LLM}=0.5$.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Elicitation Prompt:</w:t>
      </w:r>
      <w:r w:rsidDel="00000000" w:rsidR="00000000" w:rsidRPr="00000000">
        <w:rPr>
          <w:rtl w:val="0"/>
        </w:rPr>
        <w:t xml:space="preserve"> The system presents the concept and asks: "How likely are you to purchase the product?" alongside instructions to reply briefly.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Sampling:</w:t>
      </w:r>
      <w:r w:rsidDel="00000000" w:rsidR="00000000" w:rsidRPr="00000000">
        <w:rPr>
          <w:rtl w:val="0"/>
        </w:rPr>
        <w:t xml:space="preserve"> The backend draws $n=2$ response samples per persona and averages them to ensure statistical stability.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Embedding:</w:t>
      </w:r>
      <w:r w:rsidDel="00000000" w:rsidR="00000000" w:rsidRPr="00000000">
        <w:rPr>
          <w:rtl w:val="0"/>
        </w:rPr>
        <w:t xml:space="preserve"> The generated free-text response ($t_{\hat{c}}$) and all stored reference statements ($\sigma_{r}$) are passed through OpenAI's </w:t>
      </w:r>
      <w:r w:rsidDel="00000000" w:rsidR="00000000" w:rsidRPr="00000000">
        <w:rPr>
          <w:color w:val="188038"/>
          <w:rtl w:val="0"/>
        </w:rPr>
        <w:t xml:space="preserve">text-embedding-3-small</w:t>
      </w:r>
      <w:r w:rsidDel="00000000" w:rsidR="00000000" w:rsidRPr="00000000">
        <w:rPr>
          <w:rtl w:val="0"/>
        </w:rPr>
        <w:t xml:space="preserve"> model to retrieve their embedding vectors.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4b4sxxdq8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SSR Scoring Engine (Vector Math)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The backend must process the retrieved embeddings through the following exact mathematical sequence to generate the final 1-5 Likert distribution for each synthetic persona.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1 - Cosine Similarity:</w:t>
      </w:r>
      <w:r w:rsidDel="00000000" w:rsidR="00000000" w:rsidRPr="00000000">
        <w:rPr>
          <w:rtl w:val="0"/>
        </w:rPr>
        <w:t xml:space="preserve"> Calculate the baseline similarity between the response vector and each of the 5 reference statement vectors:</w:t>
        <w:br w:type="textWrapping"/>
        <w:t xml:space="preserve"> $$\gamma(\sigma_{r},t_{\hat{c}}) = \frac{v_{\sigma_{r}} \cdot v_{t_{\hat{c}}}}{|v_{\sigma_{r}}| |v_{t_{\hat{c}}}|}$$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2 - Variance Adjustment:</w:t>
      </w:r>
      <w:r w:rsidDel="00000000" w:rsidR="00000000" w:rsidRPr="00000000">
        <w:rPr>
          <w:rtl w:val="0"/>
        </w:rPr>
        <w:t xml:space="preserve"> Subtract the minimum similarity score within the reference set from each score to prevent a flat, unreadable distribution:</w:t>
        <w:br w:type="textWrapping"/>
        <w:t xml:space="preserve"> $$\text{Adjusted Score} = \gamma(\sigma_{r},t_{\hat{c}}) - \min_{l} \gamma(\sigma_{l,i},t_{\hat{c}})$$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3 - Normalization (PMF):</w:t>
      </w:r>
      <w:r w:rsidDel="00000000" w:rsidR="00000000" w:rsidRPr="00000000">
        <w:rPr>
          <w:rtl w:val="0"/>
        </w:rPr>
        <w:t xml:space="preserve"> Normalize the adjusted similarities so the sum of probabilities across the 1-5 scale equals exactly 1:</w:t>
        <w:br w:type="textWrapping"/>
        <w:t xml:space="preserve"> $$\sum_{r=1}^{5} p_{\hat{c},i}(r) = 1$$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4 - Temperature Scaling:</w:t>
      </w:r>
      <w:r w:rsidDel="00000000" w:rsidR="00000000" w:rsidRPr="00000000">
        <w:rPr>
          <w:rtl w:val="0"/>
        </w:rPr>
        <w:t xml:space="preserve"> Apply a temperature parameter of $T=1$ to the probability mass function to control the spread of the distribution:</w:t>
        <w:br w:type="textWrapping"/>
        <w:t xml:space="preserve"> $$p_{\hat{c},i}(r,T) \propto p_{\hat{c},i}(r)^{1/T}$$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cfmwg0ujy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Database &amp; Internal System Configurations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To support the math, your database needs to house pre-configured datasets that the user never sees but the backend relies on.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2.1141649048623"/>
        <w:gridCol w:w="7217.885835095138"/>
        <w:tblGridChange w:id="0">
          <w:tblGrid>
            <w:gridCol w:w="2142.1141649048623"/>
            <w:gridCol w:w="7217.88583509513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Reference Anchor 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database must store $m=6$ different sets of reference statements.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Anchor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Each set must contain 5 statements ranging from "purchase improbable" to "purchase probable".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Averaging 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backend must calculate the single-response probability mass function across all 6 sets and average them for the final output.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mnvsyju5w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Output Analytics &amp; Export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The backend translates the raw mathematical outputs into business insights for the PM.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Mean Purchase Intent (PI):</w:t>
      </w:r>
      <w:r w:rsidDel="00000000" w:rsidR="00000000" w:rsidRPr="00000000">
        <w:rPr>
          <w:rtl w:val="0"/>
        </w:rPr>
        <w:t xml:space="preserve"> The dashboard displays the aggregated PI score calculated across all simulated personas.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Qualitative Richness:</w:t>
      </w:r>
      <w:r w:rsidDel="00000000" w:rsidR="00000000" w:rsidRPr="00000000">
        <w:rPr>
          <w:rtl w:val="0"/>
        </w:rPr>
        <w:t xml:space="preserve"> The dashboard highlights the raw textual responses, which natively contain explicit concerns, positive features, and detailed rationales for why the persona would or would not buy the product.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Raw Data Export:</w:t>
      </w:r>
      <w:r w:rsidDel="00000000" w:rsidR="00000000" w:rsidRPr="00000000">
        <w:rPr>
          <w:rtl w:val="0"/>
        </w:rPr>
        <w:t xml:space="preserve"> The user can export a CSV containing the raw text, the calculated Likert distribution, and the demographic profile for external analysis.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