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 the ‘origin’ —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A cheap discriminator probes /wp-content/, /wp-login.php, and /wp-includes/; if none respond the checker reports 'skipped' (the site is not WordPress and the card does not render in the report). When WordPress is detected, the scanner enumerates 25 popular plugin slugs by HEADing /wp-content/plugins/&lt;slug&gt;/ and harvests version strings from /wp-content/plugins/&lt;slug&gt;/readme.txt via the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FAIR model under-estimates loss-given-breach for the 12% SC-vectored slice — see FIN-9 in the gap analysis for the conditional LGB Pareto refinement that addresses this.</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 Hudson Rock infostealer harvest (via credential_risk), S-4 SPF vendor surface, S-5 known-breach matches —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