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2026-05-16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 IP/month)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supporting ~30 IP lookups/day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R5-10k/month for 7 months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Trial expired 2026-04-08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Pick alternative or remove from pipeline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 pending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whenever </w:t>
            </w:r>
            <w:r>
              <w:rPr>
                <w:rFonts w:ascii="Consolas" w:hAnsi="Consolas"/>
                <w:sz w:val="19"/>
              </w:rPr>
              <w:t>manual_parts/</w:t>
            </w:r>
            <w:r>
              <w:rPr>
                <w:sz w:val="19"/>
              </w:rPr>
              <w:t xml:space="preserve"> changes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