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2026-07-02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Largely DONE (2026-06).</w:t>
            </w:r>
            <w:r>
              <w:rPr>
                <w:sz w:val="19"/>
              </w:rPr>
              <w:t xml:space="preserve"> Scanner runs live on the Google VM </w:t>
            </w:r>
            <w:r>
              <w:rPr>
                <w:rFonts w:ascii="Consolas" w:hAnsi="Consolas"/>
                <w:sz w:val="19"/>
              </w:rPr>
              <w:t>veilguard-prod-jnb</w:t>
            </w:r>
            <w:r>
              <w:rPr>
                <w:sz w:val="19"/>
              </w:rPr>
              <w:t xml:space="preserve"> (GCP project </w:t>
            </w:r>
            <w:r>
              <w:rPr>
                <w:rFonts w:ascii="Consolas" w:hAnsi="Consolas"/>
                <w:sz w:val="19"/>
              </w:rPr>
              <w:t>rugged-sunbeam-492106-j1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africa-south1-a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n2-standard-8</w:t>
            </w:r>
            <w:r>
              <w:rPr>
                <w:sz w:val="19"/>
              </w:rPr>
              <w:t xml:space="preserve">) at </w:t>
            </w:r>
            <w:r>
              <w:rPr>
                <w:rFonts w:ascii="Consolas" w:hAnsi="Consolas"/>
                <w:sz w:val="19"/>
              </w:rPr>
              <w:t>veilguard.phishield.com/scanner</w:t>
            </w:r>
            <w:r>
              <w:rPr>
                <w:sz w:val="19"/>
              </w:rPr>
              <w:t xml:space="preserve">, with a </w:t>
            </w:r>
            <w:r>
              <w:rPr>
                <w:b/>
                <w:sz w:val="19"/>
              </w:rPr>
              <w:t>dedicated Postgres 16</w:t>
            </w:r>
            <w:r>
              <w:rPr>
                <w:sz w:val="19"/>
              </w:rPr>
              <w:t xml:space="preserve"> container (not the ephemeral Render SQLite). gunicorn under systemd, Caddy edge. Runbook: </w:t>
            </w:r>
            <w:r>
              <w:rPr>
                <w:rFonts w:ascii="Consolas" w:hAnsi="Consolas"/>
                <w:sz w:val="19"/>
              </w:rPr>
              <w:t>docs/DEPLOYMENT.md</w:t>
            </w:r>
            <w:r>
              <w:rPr>
                <w:sz w:val="19"/>
              </w:rPr>
              <w:t>.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Remaining:</w:t>
            </w:r>
            <w:r>
              <w:rPr>
                <w:sz w:val="19"/>
              </w:rPr>
              <w:t xml:space="preserve"> (a) </w:t>
            </w:r>
            <w:r>
              <w:rPr>
                <w:b/>
                <w:sz w:val="19"/>
              </w:rPr>
              <w:t>Vertex AI / LLM-augmented analysis</w:t>
            </w:r>
            <w:r>
              <w:rPr>
                <w:sz w:val="19"/>
              </w:rPr>
              <w:t xml:space="preserve"> (the "protected environment + LLM" goal, not yet started). Render decommission is DONE in code (2026-07-06): the </w:t>
            </w:r>
            <w:r>
              <w:rPr>
                <w:rFonts w:ascii="Consolas" w:hAnsi="Consolas"/>
                <w:sz w:val="19"/>
              </w:rPr>
              <w:t>phishield-scanner</w:t>
            </w:r>
            <w:r>
              <w:rPr>
                <w:sz w:val="19"/>
              </w:rPr>
              <w:t xml:space="preserve"> block was removed from </w:t>
            </w:r>
            <w:r>
              <w:rPr>
                <w:rFonts w:ascii="Consolas" w:hAnsi="Consolas"/>
                <w:sz w:val="19"/>
              </w:rPr>
              <w:t>render.yaml</w:t>
            </w:r>
            <w:r>
              <w:rPr>
                <w:sz w:val="19"/>
              </w:rPr>
              <w:t xml:space="preserve"> and the scanner's self-identification (User-Agent + scanner-info page) repointed to the VM; only the Render-dashboard suspend/delete remains. The </w:t>
            </w:r>
            <w:r>
              <w:rPr>
                <w:b/>
                <w:sz w:val="19"/>
              </w:rPr>
              <w:t>persistent Postgres removes the ephemeral-`scans.db` risk to the encrypted-export enrichment (5k)</w:t>
            </w:r>
            <w:r>
              <w:rPr>
                <w:sz w:val="19"/>
              </w:rPr>
              <w:t xml:space="preserve"> on the VM path.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Enable API auth (`SCANNER_API_KEY`)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Code shipped 2026-06-11, env var NOT yet set (auth is opt-in / off)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 + frontend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</w:t>
            </w:r>
            <w:r>
              <w:rPr>
                <w:rFonts w:ascii="Consolas" w:hAnsi="Consolas"/>
                <w:sz w:val="19"/>
              </w:rPr>
              <w:t>SCANNER_API_KEY</w:t>
            </w:r>
            <w:r>
              <w:rPr>
                <w:sz w:val="19"/>
              </w:rPr>
              <w:t xml:space="preserve"> on Render AND add the matching </w:t>
            </w:r>
            <w:r>
              <w:rPr>
                <w:rFonts w:ascii="Consolas" w:hAnsi="Consolas"/>
                <w:sz w:val="19"/>
              </w:rPr>
              <w:t>X-Api-Key</w:t>
            </w:r>
            <w:r>
              <w:rPr>
                <w:sz w:val="19"/>
              </w:rPr>
              <w:t xml:space="preserve"> header to the Vercel frontend's calls to </w:t>
            </w:r>
            <w:r>
              <w:rPr>
                <w:rFonts w:ascii="Consolas" w:hAnsi="Consolas"/>
                <w:sz w:val="19"/>
              </w:rPr>
              <w:t>/api/scan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/api/preflight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/api/credential-export</w:t>
            </w:r>
            <w:r>
              <w:rPr>
                <w:sz w:val="19"/>
              </w:rPr>
              <w:t>, balance endpoints. Order matters: frontend first or simultaneously, else scans 401. Rate limiting (per-IP, env-tunable) is already live and needs nothing.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`vendor_breaches.json` — Adobe/Marketo watch item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2021 </w:t>
            </w:r>
            <w:r>
              <w:rPr>
                <w:rFonts w:ascii="Consolas" w:hAnsi="Consolas"/>
                <w:sz w:val="19"/>
              </w:rPr>
              <w:t>marketo</w:t>
            </w:r>
            <w:r>
              <w:rPr>
                <w:sz w:val="19"/>
              </w:rPr>
              <w:t xml:space="preserve"> row PRUNED 2026-06-11 (aged out of the 5-yr lookback; decayed contribution was ~0.5%).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WATCH: alleged Adobe breach early-April 2026 (UNC6783, ~13M support tickets via compromised BPO; Marketo Engage plausibly in scope). Confirmed-only DB discipline — add a fresh row with the 2026 date if/when Adobe confirms. Details in </w:t>
            </w:r>
            <w:r>
              <w:rPr>
                <w:rFonts w:ascii="Consolas" w:hAnsi="Consolas"/>
                <w:sz w:val="19"/>
              </w:rPr>
              <w:t>vendor_breaches.json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_pruned</w:t>
            </w:r>
            <w:r>
              <w:rPr>
                <w:sz w:val="19"/>
              </w:rPr>
              <w:t>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DONE (2026-06-01):</w:t>
      </w:r>
      <w:r>
        <w:t xml:space="preserve"> </w:t>
      </w:r>
      <w:r>
        <w:rPr>
          <w:rFonts w:ascii="Consolas" w:hAnsi="Consolas"/>
          <w:sz w:val="18"/>
        </w:rPr>
        <w:t>INTELX_API_KEY</w:t>
      </w:r>
      <w:r>
        <w:t xml:space="preserve"> (and </w:t>
      </w:r>
      <w:r>
        <w:rPr>
          <w:rFonts w:ascii="Consolas" w:hAnsi="Consolas"/>
          <w:sz w:val="18"/>
        </w:rPr>
        <w:t>SHODAN_API_KEY</w:t>
      </w:r>
      <w:r>
        <w:t>) are set on</w:t>
      </w:r>
    </w:p>
    <w:p>
      <w:r>
        <w:t xml:space="preserve">  Render — prod now carries the IntelX/forum signal. The *paid-tier upgrade</w:t>
      </w:r>
    </w:p>
    <w:p>
      <w:r>
        <w:t xml:space="preserve">  decision* (Shodan Freelancer, IntelX replacement) remains open above.</w:t>
      </w:r>
    </w:p>
    <w:p>
      <w:pPr>
        <w:pStyle w:val="ListBullet"/>
      </w:pPr>
      <w:r>
        <w:rPr>
          <w:b/>
        </w:rPr>
        <w:t>DONE (2026-07-01):</w:t>
      </w:r>
      <w:r>
        <w:t xml:space="preserve"> </w:t>
      </w:r>
      <w:r>
        <w:rPr>
          <w:rFonts w:ascii="Consolas" w:hAnsi="Consolas"/>
          <w:sz w:val="18"/>
        </w:rPr>
        <w:t>INTELX_API_KEY</w:t>
      </w:r>
      <w:r>
        <w:t xml:space="preserve"> is now also set on the </w:t>
      </w:r>
      <w:r>
        <w:rPr>
          <w:b/>
        </w:rPr>
        <w:t>Google VM</w:t>
      </w:r>
    </w:p>
    <w:p>
      <w:r>
        <w:t xml:space="preserve">  </w:t>
      </w:r>
      <w:r>
        <w:rPr>
          <w:rFonts w:ascii="Consolas" w:hAnsi="Consolas"/>
          <w:sz w:val="18"/>
        </w:rPr>
        <w:t>.env</w:t>
      </w:r>
      <w:r>
        <w:t xml:space="preserve"> (service restarted, balance active). The key is account-scoped, so the</w:t>
      </w:r>
    </w:p>
    <w:p>
      <w:r>
        <w:t xml:space="preserve">  VM and Render </w:t>
      </w:r>
      <w:r>
        <w:rPr>
          <w:b/>
        </w:rPr>
        <w:t>share the same 50-credit/day pool</w:t>
      </w:r>
      <w:r>
        <w:t xml:space="preserve"> (they do not each get 50).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launch (1-July window now open; gated on the prerequisites below)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p>
      <w:r>
        <w:rPr>
          <w:b/>
        </w:rPr>
        <w:t>Checker accuracy audit (2026-06-30 → 2026-07-02) — COMPLETE.</w:t>
      </w:r>
      <w:r>
        <w:t xml:space="preserve"> A ground-truth</w:t>
      </w:r>
    </w:p>
    <w:p>
      <w:r>
        <w:t>sweep of every checker module (white-box plus credit-free live runs, since the</w:t>
      </w:r>
    </w:p>
    <w:p>
      <w:r>
        <w:t>frozen golden fixture is stale). Seven fixes shipped, deployed, and sha256-verified</w:t>
      </w:r>
    </w:p>
    <w:p>
      <w:r>
        <w:t xml:space="preserve">on the VM, each locked by an </w:t>
      </w:r>
      <w:r>
        <w:rPr>
          <w:rFonts w:ascii="Consolas" w:hAnsi="Consolas"/>
          <w:sz w:val="18"/>
        </w:rPr>
        <w:t>adversarial_gate.py</w:t>
      </w:r>
      <w:r>
        <w:t xml:space="preserve"> ground-truth scenario (the gate</w:t>
      </w:r>
    </w:p>
    <w:p>
      <w:r>
        <w:t>now runs 40 across socket / IP-attribution / CVE-gating / checker-FP cases):</w:t>
      </w:r>
    </w:p>
    <w:p>
      <w:pPr>
        <w:pStyle w:val="ListBullet"/>
      </w:pPr>
      <w:r>
        <w:rPr>
          <w:b/>
        </w:rPr>
        <w:t>Py3.10 scan-crash fixed</w:t>
      </w:r>
      <w:r>
        <w:t xml:space="preserve"> (the scan phase loops now catch the</w:t>
      </w:r>
    </w:p>
    <w:p>
      <w:r>
        <w:t xml:space="preserve">  </w:t>
      </w:r>
      <w:r>
        <w:rPr>
          <w:rFonts w:ascii="Consolas" w:hAnsi="Consolas"/>
          <w:sz w:val="18"/>
        </w:rPr>
        <w:t>concurrent.futures</w:t>
      </w:r>
      <w:r>
        <w:t xml:space="preserve"> timeout, not the builtin; live scans had crashed on</w:t>
      </w:r>
    </w:p>
    <w:p>
      <w:r>
        <w:t xml:space="preserve">  high-IP targets) plus a blocking AST guard, now extended to all four checker</w:t>
      </w:r>
    </w:p>
    <w:p>
      <w:r>
        <w:t xml:space="preserve">  modules.</w:t>
      </w:r>
    </w:p>
    <w:p>
      <w:pPr>
        <w:pStyle w:val="ListBullet"/>
      </w:pPr>
      <w:r>
        <w:rPr>
          <w:b/>
        </w:rPr>
        <w:t>IP attribution by who-operates-the-host</w:t>
      </w:r>
      <w:r>
        <w:t xml:space="preserve"> (</w:t>
      </w:r>
      <w:r>
        <w:rPr>
          <w:rFonts w:ascii="Consolas" w:hAnsi="Consolas"/>
          <w:sz w:val="18"/>
        </w:rPr>
        <w:t>ip_classification.py</w:t>
      </w:r>
      <w:r>
        <w:t>): own vs</w:t>
      </w:r>
    </w:p>
    <w:p>
      <w:r>
        <w:t xml:space="preserve">  vendor vs internal (RFC1918). Directly mitigates the "reassigned / vendor IP</w:t>
      </w:r>
    </w:p>
    <w:p>
      <w:r>
        <w:t xml:space="preserve">  scored as the insured's own exposure" risk flagged in 4c / 4c-ii below.</w:t>
      </w:r>
    </w:p>
    <w:p>
      <w:pPr>
        <w:pStyle w:val="ListBullet"/>
      </w:pPr>
      <w:r>
        <w:rPr>
          <w:b/>
        </w:rPr>
        <w:t>CVE-to-software evidence-gating</w:t>
      </w:r>
      <w:r>
        <w:t xml:space="preserve"> (port-template CVEs dropped when the banner</w:t>
      </w:r>
    </w:p>
    <w:p>
      <w:r>
        <w:t xml:space="preserve">  names a different product) and two wrong-software CVE data errors removed.</w:t>
      </w:r>
    </w:p>
    <w:p>
      <w:pPr>
        <w:pStyle w:val="ListBullet"/>
      </w:pPr>
      <w:r>
        <w:rPr>
          <w:b/>
        </w:rPr>
        <w:t>Live and golden scoring unified</w:t>
      </w:r>
      <w:r>
        <w:t xml:space="preserve"> into </w:t>
      </w:r>
      <w:r>
        <w:rPr>
          <w:rFonts w:ascii="Consolas" w:hAnsi="Consolas"/>
          <w:sz w:val="18"/>
        </w:rPr>
        <w:t>scoring_pipeline</w:t>
      </w:r>
      <w:r>
        <w:t xml:space="preserve"> (one calculator</w:t>
      </w:r>
    </w:p>
    <w:p>
      <w:r>
        <w:t xml:space="preserve">  invocation shared by the live scan and the golden replay) plus a guard against</w:t>
      </w:r>
    </w:p>
    <w:p>
      <w:r>
        <w:t xml:space="preserve">  re-divergence; this drift is how the RSI-revenue size-multiplier bug had hidden.</w:t>
      </w:r>
    </w:p>
    <w:p>
      <w:pPr>
        <w:pStyle w:val="ListBullet"/>
      </w:pPr>
      <w:r>
        <w:rPr>
          <w:b/>
        </w:rPr>
        <w:t>False-positive hardening:</w:t>
      </w:r>
      <w:r>
        <w:t xml:space="preserve"> TechStack end-of-life detection matched against</w:t>
      </w:r>
    </w:p>
    <w:p>
      <w:r>
        <w:t xml:space="preserve">  response headers only (not incidental version mentions in the page body); the</w:t>
      </w:r>
    </w:p>
    <w:p>
      <w:r>
        <w:t xml:space="preserve">  VPN apex RDP probe now tarpit-gated (</w:t>
      </w:r>
      <w:r>
        <w:rPr>
          <w:rFonts w:ascii="Consolas" w:hAnsi="Consolas"/>
          <w:sz w:val="18"/>
        </w:rPr>
        <w:t>is_saturated_host</w:t>
      </w:r>
      <w:r>
        <w:t>) so a SYN-ACK-everything</w:t>
      </w:r>
    </w:p>
    <w:p>
      <w:r>
        <w:t xml:space="preserve">  host cannot fabricate an RDP exposure; Dehashed staff attribution boundary-matches</w:t>
      </w:r>
    </w:p>
    <w:p>
      <w:r>
        <w:t xml:space="preserve">  the mailbox domain (no lookalike-domain leaked account counted as own-staff).</w:t>
      </w:r>
    </w:p>
    <w:p>
      <w:pPr>
        <w:pStyle w:val="ListBullet"/>
      </w:pPr>
      <w:r>
        <w:rPr>
          <w:b/>
        </w:rPr>
        <w:t>hudson_rock staff-vs-customer distinction made consistent</w:t>
      </w:r>
      <w:r>
        <w:t xml:space="preserve"> on the reporting</w:t>
      </w:r>
    </w:p>
    <w:p>
      <w:r>
        <w:t xml:space="preserve">  credential-correlation card (customer-only infections cap below staff there).</w:t>
      </w:r>
    </w:p>
    <w:p>
      <w:r>
        <w:t xml:space="preserve">  The RSI-driving credential tier (</w:t>
      </w:r>
      <w:r>
        <w:rPr>
          <w:rFonts w:ascii="Consolas" w:hAnsi="Consolas"/>
          <w:sz w:val="18"/>
        </w:rPr>
        <w:t>CredentialRiskClassifier</w:t>
      </w:r>
      <w:r>
        <w:t>) already floored</w:t>
      </w:r>
    </w:p>
    <w:p>
      <w:r>
        <w:t xml:space="preserve">  customer-only to HIGH and staff to CRITICAL, so the RSI itself was unchanged;</w:t>
      </w:r>
    </w:p>
    <w:p>
      <w:r>
        <w:t xml:space="preserve">  this was a reporting-consistency correction, not a scoring change.</w:t>
      </w:r>
    </w:p>
    <w:p>
      <w:pPr>
        <w:pStyle w:val="ListBullet"/>
      </w:pPr>
      <w:r>
        <w:rPr>
          <w:b/>
        </w:rPr>
        <w:t>Subdomain enumeration made reliable (#7):</w:t>
      </w:r>
      <w:r>
        <w:t xml:space="preserve"> crt.sh and certspotter queried in</w:t>
      </w:r>
    </w:p>
    <w:p>
      <w:r>
        <w:t xml:space="preserve">  parallel and unioned, with a </w:t>
      </w:r>
      <w:r>
        <w:rPr>
          <w:rFonts w:ascii="Consolas" w:hAnsi="Consolas"/>
          <w:sz w:val="18"/>
        </w:rPr>
        <w:t>low_coverage</w:t>
      </w:r>
      <w:r>
        <w:t xml:space="preserve"> flag when both fail, so a flaky</w:t>
      </w:r>
    </w:p>
    <w:p>
      <w:r>
        <w:t xml:space="preserve">  crt.sh no longer collapses enumeration to brute-force-only.</w:t>
      </w:r>
    </w:p>
    <w:p>
      <w:r>
        <w:rPr>
          <w:b/>
        </w:rPr>
        <w:t>Deferred follow-ups from the audit:</w:t>
      </w:r>
      <w:r>
        <w:t xml:space="preserve"> (a) cache Certificate-Transparency results</w:t>
      </w:r>
    </w:p>
    <w:p>
      <w:r>
        <w:t>per-domain (TTL) for even tighter reproducibility; (b) refresh the stale golden</w:t>
      </w:r>
    </w:p>
    <w:p>
      <w:r>
        <w:t>fixture (</w:t>
      </w:r>
      <w:r>
        <w:rPr>
          <w:rFonts w:ascii="Consolas" w:hAnsi="Consolas"/>
          <w:sz w:val="18"/>
        </w:rPr>
        <w:t>test_fixtures/takealot_baseline.json</w:t>
      </w:r>
      <w:r>
        <w:t>) from a fresh scan, then re-run</w:t>
      </w:r>
    </w:p>
    <w:p>
      <w:r>
        <w:rPr>
          <w:rFonts w:ascii="Consolas" w:hAnsi="Consolas"/>
          <w:sz w:val="18"/>
        </w:rPr>
        <w:t>tooling/regression/golden.py --capture</w:t>
      </w:r>
      <w:r>
        <w:t xml:space="preserve"> after reviewing the drift.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The reassigned/legacy-IP attribution risk is now mitigated by the own-vs-vendor classification (</w:t>
            </w:r>
            <w:r>
              <w:rPr>
                <w:rFonts w:ascii="Consolas" w:hAnsi="Consolas"/>
                <w:sz w:val="19"/>
              </w:rPr>
              <w:t>ip_classification.py</w:t>
            </w:r>
            <w:r>
              <w:rPr>
                <w:sz w:val="19"/>
              </w:rPr>
              <w:t>, 2026-06-30), which keeps vendor/legacy hosts out of the insured's own attack surface; the C2-beaconing signal itself still needs a threat-intel feed.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 (signal not built; attribution risk mitigated)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Fresh-dump content-fetch (credit-gated tier)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done 2026-06-02:</w:t>
            </w:r>
            <w:r>
              <w:rPr>
                <w:sz w:val="19"/>
              </w:rPr>
              <w:t xml:space="preserve"> the encrypted export now includes IntelX stealer-log postings as date-ordered </w:t>
            </w:r>
            <w:r>
              <w:rPr>
                <w:rFonts w:ascii="Consolas" w:hAnsi="Consolas"/>
                <w:sz w:val="19"/>
              </w:rPr>
              <w:t>leak_reference</w:t>
            </w:r>
            <w:r>
              <w:rPr>
                <w:sz w:val="19"/>
              </w:rPr>
              <w:t xml:space="preserve"> rows with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label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; Manual §6.4). </w:t>
            </w:r>
            <w:r>
              <w:rPr>
                <w:b/>
                <w:sz w:val="19"/>
              </w:rPr>
              <w:t>Still open:</w:t>
            </w:r>
            <w:r>
              <w:rPr>
                <w:sz w:val="19"/>
              </w:rPr>
              <w:t xml:space="preserve"> the </w:t>
            </w:r>
            <w:r>
              <w:rPr>
                <w:b/>
                <w:sz w:val="19"/>
              </w:rPr>
              <w:t>content-fetch tier</w:t>
            </w:r>
            <w:r>
              <w:rPr>
                <w:sz w:val="19"/>
              </w:rPr>
              <w:t xml:space="preserve"> — on explicit client request, pull the named dump BODY (IntelX selector/view, costs credits) to confirm whether a real credential was exposed vs just a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visit. The free listing classifies by path but cannot read the contents.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Confidence-gate the p(breach) / RSI input (scoring decision — NOT done)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Open,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(scoring-change rule). The export/dashboard now expose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model, but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does not yet use it: a recent LOW-confidence reference (aggregated index, browser-History visit) can still pull credential signals the same as a HIGH-confidence password capture. Decision to make: gate any p(breach)/RSI uplift on HIGH-confidence (or content-fetch-confirmed) evidence, so low-confidence freshness alone does not inflate the probability. Builds on the §6 "Credential-risk scoring calibration" ticket. </w:t>
            </w:r>
            <w:r>
              <w:rPr>
                <w:b/>
                <w:sz w:val="19"/>
              </w:rPr>
              <w:t>Cat model is unaffected — this is purely the p(breach) input.</w:t>
            </w:r>
            <w:r>
              <w:rPr>
                <w:sz w:val="19"/>
              </w:rPr>
              <w:t xml:space="preserve"> Until decided, the disclaimer + content-fetch prompt (5k) is the interim control. </w:t>
            </w:r>
            <w:r>
              <w:rPr>
                <w:b/>
                <w:sz w:val="19"/>
              </w:rPr>
              <w:t>Design pre-read for the 2026-06-03 FIN-9 calibration session: `docs/credential_confidence_pbreach_design.md`</w:t>
            </w:r>
            <w:r>
              <w:rPr>
                <w:sz w:val="19"/>
              </w:rPr>
              <w:t xml:space="preserve"> (current wiring, the model, the K1-K7 calibration knobs, and the empirical anchors that set them).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Structural tweaks DONE via the K1-K7 confidence-weighted rewrite of `CredentialRiskClassifier.classify` (FIN-9, 2026-06-03; checkers_threats.py).</w:t>
            </w:r>
            <w:r>
              <w:rPr>
                <w:sz w:val="19"/>
              </w:rPr>
              <w:t xml:space="preserve"> Both landed: (1) IntelX paste/dark-web mentions are now </w:t>
            </w:r>
            <w:r>
              <w:rPr>
                <w:b/>
                <w:sz w:val="19"/>
              </w:rPr>
              <w:t>report-only (K7=0, "no score impact")</w:t>
            </w:r>
            <w:r>
              <w:rPr>
                <w:sz w:val="19"/>
              </w:rPr>
              <w:t xml:space="preserve">, not an uncapped per-mention deduction; (2) the Hudson Rock class FLOOR is </w:t>
            </w:r>
            <w:r>
              <w:rPr>
                <w:b/>
                <w:sz w:val="19"/>
              </w:rPr>
              <w:t>date-gated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L3_HR_STALE_DAYS=180</w:t>
            </w:r>
            <w:r>
              <w:rPr>
                <w:sz w:val="19"/>
              </w:rPr>
              <w:t>: a stale employee infection floors to HIGH, not CRITICAL), and a customer-only (</w:t>
            </w:r>
            <w:r>
              <w:rPr>
                <w:rFonts w:ascii="Consolas" w:hAnsi="Consolas"/>
                <w:sz w:val="19"/>
              </w:rPr>
              <w:t>hr_users</w:t>
            </w:r>
            <w:r>
              <w:rPr>
                <w:sz w:val="19"/>
              </w:rPr>
              <w:t xml:space="preserve">, no employees) infection floors to HIGH while staff floors to CRITICAL. The K1-K7 </w:t>
            </w:r>
            <w:r>
              <w:rPr>
                <w:i/>
                <w:sz w:val="19"/>
              </w:rPr>
              <w:t>magnitudes/ranges</w:t>
            </w:r>
            <w:r>
              <w:rPr>
                <w:sz w:val="19"/>
              </w:rPr>
              <w:t xml:space="preserve"> remain colleague-gated (see §6b and </w:t>
            </w:r>
            <w:r>
              <w:rPr>
                <w:rFonts w:ascii="Consolas" w:hAnsi="Consolas"/>
                <w:sz w:val="19"/>
              </w:rPr>
              <w:t>docs/calibration_prep/02_credential_pbreach.md</w:t>
            </w:r>
            <w:r>
              <w:rPr>
                <w:sz w:val="19"/>
              </w:rPr>
              <w:t>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6b. FIN-9 calibration inputs — financial-loss impact of the 2026-06-03 accuracy waves</w:t>
      </w:r>
    </w:p>
    <w:p>
      <w:r>
        <w:t xml:space="preserve">&gt; </w:t>
      </w:r>
      <w:r>
        <w:rPr>
          <w:b/>
        </w:rPr>
        <w:t>STATUS (2026-06-11):</w:t>
      </w:r>
      <w:r>
        <w:t xml:space="preserve"> the 2026-06-03/04 session RETIRED the FIN-9 Pareto</w:t>
      </w:r>
    </w:p>
    <w:p>
      <w:r>
        <w:t>&gt; widening; the #14 records-driven cat redesign was wired instead (see</w:t>
      </w:r>
    </w:p>
    <w:p>
      <w:r>
        <w:t xml:space="preserve">&gt; </w:t>
      </w:r>
      <w:r>
        <w:rPr>
          <w:rFonts w:ascii="Consolas" w:hAnsi="Consolas"/>
          <w:sz w:val="18"/>
        </w:rPr>
        <w:t>calibration_prep/07_WIRING_SPEC_AND_HANDOFF.md</w:t>
      </w:r>
      <w:r>
        <w:t xml:space="preserve"> §7 and the FIN-9 memory</w:t>
      </w:r>
    </w:p>
    <w:p>
      <w:r>
        <w:t xml:space="preserve">&gt; memo). The dead-USD </w:t>
      </w:r>
      <w:r>
        <w:rPr>
          <w:rFonts w:ascii="Consolas" w:hAnsi="Consolas"/>
          <w:sz w:val="18"/>
        </w:rPr>
        <w:t>COST_PER_RECORD</w:t>
      </w:r>
      <w:r>
        <w:t xml:space="preserve"> / </w:t>
      </w:r>
      <w:r>
        <w:rPr>
          <w:rFonts w:ascii="Consolas" w:hAnsi="Consolas"/>
          <w:sz w:val="18"/>
        </w:rPr>
        <w:t>REGULATORY_FINE</w:t>
      </w:r>
      <w:r>
        <w:t xml:space="preserve"> tables listed</w:t>
      </w:r>
    </w:p>
    <w:p>
      <w:r>
        <w:t xml:space="preserve">&gt; below have since been </w:t>
      </w:r>
      <w:r>
        <w:rPr>
          <w:b/>
        </w:rPr>
        <w:t>deleted</w:t>
      </w:r>
      <w:r>
        <w:t xml:space="preserve"> from </w:t>
      </w:r>
      <w:r>
        <w:rPr>
          <w:rFonts w:ascii="Consolas" w:hAnsi="Consolas"/>
          <w:sz w:val="18"/>
        </w:rPr>
        <w:t>scoring_analytics.py</w:t>
      </w:r>
      <w:r>
        <w:t>. Still</w:t>
      </w:r>
    </w:p>
    <w:p>
      <w:r>
        <w:t xml:space="preserve">&gt; genuinely open from this table: the </w:t>
      </w:r>
      <w:r>
        <w:rPr>
          <w:rFonts w:ascii="Consolas" w:hAnsi="Consolas"/>
          <w:sz w:val="18"/>
        </w:rPr>
        <w:t>p_breach</w:t>
      </w:r>
      <w:r>
        <w:t xml:space="preserve"> base/curve sign-off, risk-band</w:t>
      </w:r>
    </w:p>
    <w:p>
      <w:r>
        <w:t>&gt; re-fit (200/400/600), TEF multipliers, K_TAIL, HIBP step thresholds,</w:t>
      </w:r>
    </w:p>
    <w:p>
      <w:r>
        <w:t>&gt; remediation caps — all colleague-gated.</w:t>
      </w:r>
    </w:p>
    <w:p>
      <w:r>
        <w:t>&gt;</w:t>
      </w:r>
    </w:p>
    <w:p>
      <w:r>
        <w:t xml:space="preserve">&gt; </w:t>
      </w:r>
      <w:r>
        <w:rPr>
          <w:b/>
        </w:rPr>
        <w:t>UPDATE (2026-07-02):</w:t>
      </w:r>
      <w:r>
        <w:t xml:space="preserve"> the checker accuracy audit (§5) is complete — a further</w:t>
      </w:r>
    </w:p>
    <w:p>
      <w:r>
        <w:t>&gt; round of false-positive hardening (TechStack EOL, VPN RDP tarpit-gate, Dehashed</w:t>
      </w:r>
    </w:p>
    <w:p>
      <w:r>
        <w:t>&gt; attribution, evidence-gated CVEs) plus the live/golden scoring unification. These</w:t>
      </w:r>
    </w:p>
    <w:p>
      <w:r>
        <w:t xml:space="preserve">&gt; did </w:t>
      </w:r>
      <w:r>
        <w:rPr>
          <w:b/>
        </w:rPr>
        <w:t>not</w:t>
      </w:r>
      <w:r>
        <w:t xml:space="preserve"> move the frozen golden fixture scores (they fixed FPs that were not</w:t>
      </w:r>
    </w:p>
    <w:p>
      <w:r>
        <w:t>&gt; firing on those fixtures), so the calibration baseline is stable; but the</w:t>
      </w:r>
    </w:p>
    <w:p>
      <w:r>
        <w:t>&gt; pre-session reference-loss-curve regeneration should run on the LATEST code.</w:t>
      </w:r>
    </w:p>
    <w:p>
      <w:r>
        <w:rPr>
          <w:b/>
        </w:rPr>
        <w:t>Why this matters for the FIN-9 session.</w:t>
      </w:r>
      <w:r>
        <w:t xml:space="preserve"> Wave 1 wired </w:t>
      </w:r>
      <w:r>
        <w:rPr>
          <w:rFonts w:ascii="Consolas" w:hAnsi="Consolas"/>
          <w:sz w:val="18"/>
        </w:rPr>
        <w:t>cat_results["_overall_score"]</w:t>
      </w:r>
    </w:p>
    <w:p>
      <w:r>
        <w:t xml:space="preserve">into the FinancialImpactCalculator for the FIRST time in production — </w:t>
      </w:r>
      <w:r>
        <w:rPr>
          <w:rFonts w:ascii="Consolas" w:hAnsi="Consolas"/>
          <w:sz w:val="18"/>
        </w:rPr>
        <w:t>vulnerability</w:t>
      </w:r>
    </w:p>
    <w:p>
      <w:r>
        <w:t>now couples to the real posture score (was permanently pinned at 0.5). Combined with</w:t>
      </w:r>
    </w:p>
    <w:p>
      <w:r>
        <w:t>the de-inflation from the other waves (SSL no longer auto-"Invalid" −40, DNSBL no longer</w:t>
      </w:r>
    </w:p>
    <w:p>
      <w:r>
        <w:t>auto-"blacklisted", Exposed-Admin 403-inversion gone, phantom F5-WAF and fabricated</w:t>
      </w:r>
    </w:p>
    <w:p>
      <w:r>
        <w:t>CVE ASN/geo removed, HTTP-headers no longer false-penalised off a 403 block page), the</w:t>
      </w:r>
    </w:p>
    <w:p>
      <w:r>
        <w:t xml:space="preserve">financial-loss </w:t>
      </w:r>
      <w:r>
        <w:rPr>
          <w:b/>
        </w:rPr>
        <w:t>inputs changed materially</w:t>
      </w:r>
      <w:r>
        <w:t>. Worked example: a fixed-code production</w:t>
      </w:r>
    </w:p>
    <w:p>
      <w:r>
        <w:t xml:space="preserve">scan of phishield.com now scores </w:t>
      </w:r>
      <w:r>
        <w:rPr>
          <w:b/>
        </w:rPr>
        <w:t>169 (Low)</w:t>
      </w:r>
      <w:r>
        <w:t xml:space="preserve"> vs </w:t>
      </w:r>
      <w:r>
        <w:rPr>
          <w:b/>
        </w:rPr>
        <w:t>381 (Medium)</w:t>
      </w:r>
      <w:r>
        <w:t xml:space="preserve"> pre-fix, so its</w:t>
      </w:r>
    </w:p>
    <w:p>
      <w:r>
        <w:rPr>
          <w:rFonts w:ascii="Consolas" w:hAnsi="Consolas"/>
          <w:sz w:val="18"/>
        </w:rPr>
        <w:t>p_breach</w:t>
      </w:r>
      <w:r>
        <w:t>, expected loss and every Monte-Carlo return-period tail shift accordingly.</w:t>
      </w:r>
    </w:p>
    <w:p>
      <w:r>
        <w:rPr>
          <w:b/>
        </w:rPr>
        <w:t>Consequence:</w:t>
      </w:r>
      <w:r>
        <w:t xml:space="preserve"> the FIN-9 Pareto widening (and the 5L credential-confidence work) must</w:t>
      </w:r>
    </w:p>
    <w:p>
      <w:r>
        <w:t xml:space="preserve">anchor to the </w:t>
      </w:r>
      <w:r>
        <w:rPr>
          <w:b/>
        </w:rPr>
        <w:t>corrected post-fix loss baseline</w:t>
      </w:r>
      <w:r>
        <w:t>, not the old inflated one. The</w:t>
      </w:r>
    </w:p>
    <w:p>
      <w:r>
        <w:t xml:space="preserve">downstream financial constants below were never empirically validated against </w:t>
      </w:r>
      <w:r>
        <w:rPr>
          <w:i/>
        </w:rPr>
        <w:t>working</w:t>
      </w:r>
    </w:p>
    <w:p>
      <w:r>
        <w:t>coupling (the coupling was broken until Wave 1), so they now genuinely need calibration.</w:t>
      </w:r>
    </w:p>
    <w:p>
      <w:r>
        <w:rPr>
          <w:b/>
        </w:rPr>
        <w:t>Parameters to calibrate (anchor to DBIR / Mandiant M-Trends / IBM CoDB / Sophos SA + colleague judgement):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Why it now needs calibration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vulnerability</w:t>
            </w:r>
            <w:r>
              <w:rPr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_overall_score</w:t>
            </w:r>
            <w:r>
              <w:rPr>
                <w:sz w:val="19"/>
              </w:rPr>
              <w:t xml:space="preserve"> mapping, and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p_breach = vulnerability × TEF × 0.3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(~L2099)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coupling is live for the first time; neither the curve nor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was ever validated against real scores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credential → p(breach) contribution (replaces </w:t>
            </w:r>
            <w:r>
              <w:rPr>
                <w:rFonts w:ascii="Consolas" w:hAnsi="Consolas"/>
                <w:sz w:val="19"/>
              </w:rPr>
              <w:t>dehashed_total × 2</w:t>
            </w:r>
            <w:r>
              <w:rPr>
                <w:sz w:val="19"/>
              </w:rPr>
              <w:t>, ~L669)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5L / pre-read </w:t>
            </w:r>
            <w:r>
              <w:rPr>
                <w:b/>
                <w:sz w:val="19"/>
              </w:rPr>
              <w:t>K1–K7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confidence-weighted credential class (</w:t>
            </w:r>
            <w:r>
              <w:rPr>
                <w:rFonts w:ascii="Consolas" w:hAnsi="Consolas"/>
                <w:sz w:val="19"/>
              </w:rPr>
              <w:t>docs/credential_confidence_pbreach_design.md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Pareto </w:t>
            </w:r>
            <w:r>
              <w:rPr>
                <w:b/>
                <w:sz w:val="19"/>
              </w:rPr>
              <w:t>alpha</w:t>
            </w:r>
            <w:r>
              <w:rPr>
                <w:sz w:val="19"/>
              </w:rPr>
              <w:t xml:space="preserve"> + LGB </w:t>
            </w:r>
            <w:r>
              <w:rPr>
                <w:b/>
                <w:sz w:val="19"/>
              </w:rPr>
              <w:t>mixture weight</w:t>
            </w:r>
            <w:r>
              <w:rPr>
                <w:sz w:val="19"/>
              </w:rPr>
              <w:t xml:space="preserve"> (FIN-9 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re-anchor to the corrected loss baseline + the MOVEit per-org curve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Remediation cap: </w:t>
            </w:r>
            <w:r>
              <w:rPr>
                <w:rFonts w:ascii="Consolas" w:hAnsi="Consolas"/>
                <w:sz w:val="19"/>
              </w:rPr>
              <w:t>MAX_RSI_REDUCTION_FRACTION=0.15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RSI_RESIDUAL_FLOOR=0.05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(Wave 4)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set heuristically in Wave 4; the ~81% modelled loss-cut is now a calibration question, not a bug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TEF industry-targeting multipliers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each industry is targeted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HIBP scenario </w:t>
            </w:r>
            <w:r>
              <w:rPr>
                <w:rFonts w:ascii="Consolas" w:hAnsi="Consolas"/>
                <w:sz w:val="19"/>
              </w:rPr>
              <w:t>p_breach</w:t>
            </w:r>
            <w:r>
              <w:rPr>
                <w:sz w:val="19"/>
              </w:rPr>
              <w:t xml:space="preserve"> step thresholds (0.35 / 0.20 / 0.08)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scoring_analytics.py:1664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 step function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COST_PER_RECORD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REGULATORY_FINE</w:t>
            </w:r>
            <w:r>
              <w:rPr>
                <w:sz w:val="19"/>
              </w:rPr>
              <w:t xml:space="preserve"> tables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per-industry SA values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 = 1.20</w:t>
            </w:r>
            <w:r>
              <w:rPr>
                <w:sz w:val="19"/>
              </w:rPr>
              <w:t xml:space="preserve"> (catastrophe tail widening)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Risk-level bands </w:t>
            </w:r>
            <w:r>
              <w:rPr>
                <w:rFonts w:ascii="Consolas" w:hAnsi="Consolas"/>
                <w:sz w:val="19"/>
              </w:rPr>
              <w:t>200 / 400 / 600</w:t>
            </w:r>
            <w:r>
              <w:rPr>
                <w:sz w:val="19"/>
              </w:rPr>
              <w:t xml:space="preserve"> (Low/Med/High/Crit on the 0-1000 score)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scoring_analytics.py:806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even split, set against the OLD inflated distribution; de-inflation lowered scores (phishield 381-&gt;169) so they may now mis-bucket — re-fit to the corrected distribution + align to the calibrated p(breach) tiers</w:t>
            </w:r>
          </w:p>
        </w:tc>
      </w:tr>
    </w:tbl>
    <w:p/>
    <w:p>
      <w:r>
        <w:rPr>
          <w:b/>
        </w:rPr>
        <w:t>Pre-session action:</w:t>
      </w:r>
      <w:r>
        <w:t xml:space="preserve"> regenerate the reference loss curves on the FIXED code (a clean</w:t>
      </w:r>
    </w:p>
    <w:p>
      <w:r>
        <w:t>post-fix scan of takealot + 1–2 references) so the calibration anchors to the corrected</w:t>
      </w:r>
    </w:p>
    <w:p>
      <w:r>
        <w:t xml:space="preserve">baseline. </w:t>
      </w:r>
      <w:r>
        <w:rPr>
          <w:rFonts w:ascii="Consolas" w:hAnsi="Consolas"/>
          <w:sz w:val="18"/>
        </w:rPr>
        <w:t>verify_supply_chain_financial_wiring.py</w:t>
      </w:r>
      <w:r>
        <w:t xml:space="preserve"> confirms wiring but INJECTS scores —</w:t>
      </w:r>
    </w:p>
    <w:p>
      <w:r>
        <w:t>use a real fixed-code scan for the magnitudes. (A fixed-code phishield scan is already in</w:t>
      </w:r>
    </w:p>
    <w:p>
      <w:r>
        <w:rPr>
          <w:rFonts w:ascii="Consolas" w:hAnsi="Consolas"/>
          <w:sz w:val="18"/>
        </w:rPr>
        <w:t>test_fixtures/phishield_live.json</w:t>
      </w:r>
      <w:r>
        <w:t>.)</w:t>
      </w:r>
    </w:p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Regenerated via </w:t>
            </w:r>
            <w:r>
              <w:rPr>
                <w:rFonts w:ascii="Consolas" w:hAnsi="Consolas"/>
                <w:sz w:val="19"/>
              </w:rPr>
              <w:t>node gen_gap_v10.cjs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from the `security_scanner/` directory</w:t>
            </w:r>
            <w:r>
              <w:rPr>
                <w:sz w:val="19"/>
              </w:rPr>
              <w:t xml:space="preserve"> (the script + its content live at </w:t>
            </w:r>
            <w:r>
              <w:rPr>
                <w:rFonts w:ascii="Consolas" w:hAnsi="Consolas"/>
                <w:sz w:val="19"/>
              </w:rPr>
              <w:t>security_scanner/gen_gap_v10.cjs</w:t>
            </w:r>
            <w:r>
              <w:rPr>
                <w:sz w:val="19"/>
              </w:rPr>
              <w:t xml:space="preserve">, not a </w:t>
            </w:r>
            <w:r>
              <w:rPr>
                <w:rFonts w:ascii="Consolas" w:hAnsi="Consolas"/>
                <w:sz w:val="19"/>
              </w:rPr>
              <w:t>generators/</w:t>
            </w:r>
            <w:r>
              <w:rPr>
                <w:sz w:val="19"/>
              </w:rPr>
              <w:t xml:space="preserve"> subfolder). Outputs </w:t>
            </w:r>
            <w:r>
              <w:rPr>
                <w:rFonts w:ascii="Consolas" w:hAnsi="Consolas"/>
                <w:sz w:val="19"/>
              </w:rPr>
              <w:t>security_scanner/Phishield_Scanner_Gap_Analysis_v10.docx</w:t>
            </w:r>
            <w:r>
              <w:rPr>
                <w:sz w:val="19"/>
              </w:rPr>
              <w:t xml:space="preserve">. This is hand-authored content in the </w:t>
            </w:r>
            <w:r>
              <w:rPr>
                <w:rFonts w:ascii="Consolas" w:hAnsi="Consolas"/>
                <w:sz w:val="19"/>
              </w:rPr>
              <w:t>.cjs</w:t>
            </w:r>
            <w:r>
              <w:rPr>
                <w:sz w:val="19"/>
              </w:rPr>
              <w:t xml:space="preserve"> (there is no markdown source); edit the </w:t>
            </w:r>
            <w:r>
              <w:rPr>
                <w:rFonts w:ascii="Consolas" w:hAnsi="Consolas"/>
                <w:sz w:val="19"/>
              </w:rPr>
              <w:t>.cjs</w:t>
            </w:r>
            <w:r>
              <w:rPr>
                <w:sz w:val="19"/>
              </w:rPr>
              <w:t xml:space="preserve"> then re-run.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security_scanner/generate_gap_analysis.cjs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rules (now 16, numbered 0-15) before regeneration.</w:t>
      </w:r>
    </w:p>
    <w:p>
      <w:r>
        <w:t>Pre-build audit gate is rule #0; rule #13 bans em-dashes; rule #14 requires font</w:t>
      </w:r>
    </w:p>
    <w:p>
      <w:r>
        <w:t>embedding in every generated PDF.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