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B397" w14:textId="77777777" w:rsidR="001F2D4B" w:rsidRDefault="001F2D4B">
      <w:pPr>
        <w:spacing w:before="3000"/>
      </w:pPr>
    </w:p>
    <w:p w14:paraId="143C6B72" w14:textId="77777777" w:rsidR="001F2D4B" w:rsidRDefault="00000000">
      <w:pPr>
        <w:spacing w:after="80"/>
        <w:jc w:val="center"/>
      </w:pPr>
      <w:r>
        <w:rPr>
          <w:b/>
          <w:bCs/>
          <w:color w:val="1B2A4A"/>
          <w:sz w:val="52"/>
          <w:szCs w:val="52"/>
        </w:rPr>
        <w:t>Vulnerability Scanner</w:t>
      </w:r>
    </w:p>
    <w:p w14:paraId="6CF2A1BE" w14:textId="77777777" w:rsidR="001F2D4B" w:rsidRDefault="00000000">
      <w:pPr>
        <w:spacing w:after="200"/>
        <w:jc w:val="center"/>
      </w:pPr>
      <w:r>
        <w:rPr>
          <w:b/>
          <w:bCs/>
          <w:color w:val="1B2A4A"/>
          <w:sz w:val="52"/>
          <w:szCs w:val="52"/>
        </w:rPr>
        <w:t>Gap Analysis v8</w:t>
      </w:r>
    </w:p>
    <w:p w14:paraId="3333F21B" w14:textId="77777777" w:rsidR="001F2D4B" w:rsidRDefault="00000000">
      <w:pPr>
        <w:spacing w:after="120"/>
        <w:jc w:val="center"/>
      </w:pPr>
      <w:proofErr w:type="spellStart"/>
      <w:r>
        <w:rPr>
          <w:color w:val="2E5090"/>
          <w:sz w:val="28"/>
          <w:szCs w:val="28"/>
        </w:rPr>
        <w:t>Phishield</w:t>
      </w:r>
      <w:proofErr w:type="spellEnd"/>
      <w:r>
        <w:rPr>
          <w:color w:val="2E5090"/>
          <w:sz w:val="28"/>
          <w:szCs w:val="28"/>
        </w:rPr>
        <w:t xml:space="preserve"> vs Market Leaders — Updated April 2026</w:t>
      </w:r>
    </w:p>
    <w:p w14:paraId="6ADBC7DA" w14:textId="77777777" w:rsidR="001F2D4B" w:rsidRDefault="001F2D4B">
      <w:pPr>
        <w:spacing w:after="80"/>
      </w:pPr>
    </w:p>
    <w:p w14:paraId="0C8EF26E" w14:textId="77777777" w:rsidR="001F2D4B" w:rsidRDefault="00000000">
      <w:pPr>
        <w:spacing w:after="80"/>
        <w:jc w:val="center"/>
      </w:pPr>
      <w:r>
        <w:rPr>
          <w:color w:val="2E5090"/>
          <w:sz w:val="24"/>
          <w:szCs w:val="24"/>
        </w:rPr>
        <w:t>Prepared for: SML Consulting</w:t>
      </w:r>
    </w:p>
    <w:p w14:paraId="62F71FBB" w14:textId="77777777" w:rsidR="001F2D4B" w:rsidRDefault="00000000">
      <w:pPr>
        <w:spacing w:after="80"/>
        <w:jc w:val="center"/>
      </w:pPr>
      <w:r>
        <w:rPr>
          <w:color w:val="2E5090"/>
          <w:sz w:val="24"/>
          <w:szCs w:val="24"/>
        </w:rPr>
        <w:t>Date: April 2026</w:t>
      </w:r>
    </w:p>
    <w:p w14:paraId="3D89247F" w14:textId="77777777" w:rsidR="001F2D4B" w:rsidRDefault="00000000">
      <w:pPr>
        <w:spacing w:after="80"/>
        <w:jc w:val="center"/>
      </w:pPr>
      <w:r>
        <w:rPr>
          <w:color w:val="E74C3C"/>
          <w:sz w:val="24"/>
          <w:szCs w:val="24"/>
        </w:rPr>
        <w:t>Classification: Confidential</w:t>
      </w:r>
    </w:p>
    <w:p w14:paraId="5149F4A0" w14:textId="77777777" w:rsidR="001F2D4B" w:rsidRDefault="00000000">
      <w:r>
        <w:br w:type="page"/>
      </w:r>
    </w:p>
    <w:p w14:paraId="1D3A8BD3" w14:textId="77777777" w:rsidR="001F2D4B" w:rsidRDefault="00000000">
      <w:pPr>
        <w:spacing w:before="360" w:after="160"/>
      </w:pPr>
      <w:r>
        <w:rPr>
          <w:b/>
          <w:bCs/>
          <w:color w:val="1B2A4A"/>
          <w:sz w:val="32"/>
          <w:szCs w:val="32"/>
        </w:rPr>
        <w:lastRenderedPageBreak/>
        <w:t>1. Context</w:t>
      </w:r>
    </w:p>
    <w:p w14:paraId="6A12CE21" w14:textId="77777777" w:rsidR="001F2D4B" w:rsidRDefault="00000000">
      <w:pPr>
        <w:spacing w:after="120"/>
      </w:pPr>
      <w:proofErr w:type="spellStart"/>
      <w:r>
        <w:t>Phishield</w:t>
      </w:r>
      <w:proofErr w:type="spellEnd"/>
      <w:r>
        <w:t xml:space="preserve"> is an external passive cyber risk assessment platform for insurance underwriting. It uses Shodan </w:t>
      </w:r>
      <w:proofErr w:type="spellStart"/>
      <w:r>
        <w:t>InternetDB</w:t>
      </w:r>
      <w:proofErr w:type="spellEnd"/>
      <w:r>
        <w:t xml:space="preserve"> + full Shodan API, NVD, EPSS, CISA KEV, </w:t>
      </w:r>
      <w:proofErr w:type="spellStart"/>
      <w:r>
        <w:t>sslyze</w:t>
      </w:r>
      <w:proofErr w:type="spellEnd"/>
      <w:r>
        <w:t xml:space="preserve">, </w:t>
      </w:r>
      <w:proofErr w:type="spellStart"/>
      <w:r>
        <w:t>OSV.dev</w:t>
      </w:r>
      <w:proofErr w:type="spellEnd"/>
      <w:r>
        <w:t xml:space="preserve">, banner grabbing, </w:t>
      </w:r>
      <w:proofErr w:type="spellStart"/>
      <w:r>
        <w:t>VirusTotal</w:t>
      </w:r>
      <w:proofErr w:type="spellEnd"/>
      <w:r>
        <w:t xml:space="preserve">, </w:t>
      </w:r>
      <w:proofErr w:type="spellStart"/>
      <w:r>
        <w:t>SecurityTrails</w:t>
      </w:r>
      <w:proofErr w:type="spellEnd"/>
      <w:r>
        <w:t xml:space="preserve">, </w:t>
      </w:r>
      <w:proofErr w:type="spellStart"/>
      <w:r>
        <w:t>Dehashed</w:t>
      </w:r>
      <w:proofErr w:type="spellEnd"/>
      <w:r>
        <w:t xml:space="preserve"> (v2 API), Hudson Rock, </w:t>
      </w:r>
      <w:proofErr w:type="spellStart"/>
      <w:r>
        <w:t>IntelX</w:t>
      </w:r>
      <w:proofErr w:type="spellEnd"/>
      <w:r>
        <w:t>, and HIBP for vulnerability and credential risk detection. Enterprise scanners (Nessus, Qualys, Rapid7) use active authenticated scanning with 100K+ vulnerability tests. Cyber insurance leaders Coalition (</w:t>
      </w:r>
      <w:proofErr w:type="spellStart"/>
      <w:r>
        <w:t>BinaryEdge</w:t>
      </w:r>
      <w:proofErr w:type="spellEnd"/>
      <w:r>
        <w:t xml:space="preserve">, </w:t>
      </w:r>
      <w:proofErr w:type="spellStart"/>
      <w:r>
        <w:t>Wirespeed</w:t>
      </w:r>
      <w:proofErr w:type="spellEnd"/>
      <w:r>
        <w:t xml:space="preserve"> MDR, Active Data Graph) and CFC (Connect platform, Response app, 20+ years claims data) set the market benchmark. This document tracks implementation status, strategic roadmap, and competitive positioning.</w:t>
      </w:r>
    </w:p>
    <w:p w14:paraId="6E7AB5D5" w14:textId="77777777" w:rsidR="001F2D4B" w:rsidRDefault="00000000">
      <w:pPr>
        <w:spacing w:before="360" w:after="160"/>
      </w:pPr>
      <w:r>
        <w:rPr>
          <w:b/>
          <w:bCs/>
          <w:color w:val="1B2A4A"/>
          <w:sz w:val="32"/>
          <w:szCs w:val="32"/>
        </w:rPr>
        <w:t>2. Implementation Status</w:t>
      </w:r>
    </w:p>
    <w:p w14:paraId="749E9128" w14:textId="77777777" w:rsidR="001F2D4B" w:rsidRDefault="00000000">
      <w:pPr>
        <w:spacing w:before="240" w:after="120"/>
      </w:pPr>
      <w:r>
        <w:rPr>
          <w:b/>
          <w:bCs/>
          <w:color w:val="1B2A4A"/>
          <w:sz w:val="26"/>
          <w:szCs w:val="26"/>
        </w:rPr>
        <w:t>Phase 1: Quick Wins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7A0E0F62" w14:textId="77777777">
        <w:tblPrEx>
          <w:tblCellMar>
            <w:top w:w="0" w:type="dxa"/>
            <w:bottom w:w="0" w:type="dxa"/>
          </w:tblCellMar>
        </w:tblPrEx>
        <w:trPr>
          <w:tblHeader/>
        </w:trPr>
        <w:tc>
          <w:tcPr>
            <w:tcW w:w="100" w:type="dxa"/>
            <w:shd w:val="solid" w:color="1B2A4A" w:fill="1B2A4A"/>
            <w:vAlign w:val="center"/>
          </w:tcPr>
          <w:p w14:paraId="02339137"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0F568AD4" w14:textId="77777777" w:rsidR="001F2D4B" w:rsidRDefault="00000000">
            <w:pPr>
              <w:spacing w:before="40" w:after="40"/>
            </w:pPr>
            <w:r>
              <w:rPr>
                <w:b/>
                <w:bCs/>
                <w:color w:val="FFFFFF"/>
                <w:sz w:val="18"/>
                <w:szCs w:val="18"/>
              </w:rPr>
              <w:t>Status</w:t>
            </w:r>
          </w:p>
        </w:tc>
        <w:tc>
          <w:tcPr>
            <w:tcW w:w="100" w:type="dxa"/>
            <w:shd w:val="solid" w:color="1B2A4A" w:fill="1B2A4A"/>
            <w:vAlign w:val="center"/>
          </w:tcPr>
          <w:p w14:paraId="0618A211" w14:textId="77777777" w:rsidR="001F2D4B" w:rsidRDefault="00000000">
            <w:pPr>
              <w:spacing w:before="40" w:after="40"/>
            </w:pPr>
            <w:r>
              <w:rPr>
                <w:b/>
                <w:bCs/>
                <w:color w:val="FFFFFF"/>
                <w:sz w:val="18"/>
                <w:szCs w:val="18"/>
              </w:rPr>
              <w:t>Commit</w:t>
            </w:r>
          </w:p>
        </w:tc>
      </w:tr>
      <w:tr w:rsidR="001F2D4B" w14:paraId="04BC9961" w14:textId="77777777">
        <w:tblPrEx>
          <w:tblCellMar>
            <w:top w:w="0" w:type="dxa"/>
            <w:bottom w:w="0" w:type="dxa"/>
          </w:tblCellMar>
        </w:tblPrEx>
        <w:tc>
          <w:tcPr>
            <w:tcW w:w="100" w:type="dxa"/>
            <w:vAlign w:val="center"/>
          </w:tcPr>
          <w:p w14:paraId="08711F10" w14:textId="77777777" w:rsidR="001F2D4B" w:rsidRDefault="00000000">
            <w:pPr>
              <w:spacing w:before="40" w:after="40"/>
            </w:pPr>
            <w:r>
              <w:rPr>
                <w:sz w:val="18"/>
                <w:szCs w:val="18"/>
              </w:rPr>
              <w:t xml:space="preserve">Exploit maturity classification (KEV + EPSS + </w:t>
            </w:r>
            <w:proofErr w:type="spellStart"/>
            <w:r>
              <w:rPr>
                <w:sz w:val="18"/>
                <w:szCs w:val="18"/>
              </w:rPr>
              <w:t>ExploitDB</w:t>
            </w:r>
            <w:proofErr w:type="spellEnd"/>
            <w:r>
              <w:rPr>
                <w:sz w:val="18"/>
                <w:szCs w:val="18"/>
              </w:rPr>
              <w:t xml:space="preserve"> + Metasploit)</w:t>
            </w:r>
          </w:p>
        </w:tc>
        <w:tc>
          <w:tcPr>
            <w:tcW w:w="100" w:type="dxa"/>
            <w:shd w:val="solid" w:color="27AE60" w:fill="27AE60"/>
            <w:vAlign w:val="center"/>
          </w:tcPr>
          <w:p w14:paraId="76C1510C" w14:textId="77777777" w:rsidR="001F2D4B" w:rsidRDefault="00000000">
            <w:pPr>
              <w:spacing w:before="40" w:after="40"/>
              <w:jc w:val="center"/>
            </w:pPr>
            <w:r>
              <w:rPr>
                <w:b/>
                <w:bCs/>
                <w:color w:val="FFFFFF"/>
                <w:sz w:val="18"/>
                <w:szCs w:val="18"/>
              </w:rPr>
              <w:t>COMPLETE</w:t>
            </w:r>
          </w:p>
        </w:tc>
        <w:tc>
          <w:tcPr>
            <w:tcW w:w="100" w:type="dxa"/>
            <w:vAlign w:val="center"/>
          </w:tcPr>
          <w:p w14:paraId="714F27F3" w14:textId="77777777" w:rsidR="001F2D4B" w:rsidRDefault="00000000">
            <w:pPr>
              <w:spacing w:before="40" w:after="40"/>
            </w:pPr>
            <w:r>
              <w:rPr>
                <w:sz w:val="18"/>
                <w:szCs w:val="18"/>
              </w:rPr>
              <w:t>102aa07</w:t>
            </w:r>
          </w:p>
        </w:tc>
      </w:tr>
      <w:tr w:rsidR="001F2D4B" w14:paraId="2F46E482" w14:textId="77777777">
        <w:tblPrEx>
          <w:tblCellMar>
            <w:top w:w="0" w:type="dxa"/>
            <w:bottom w:w="0" w:type="dxa"/>
          </w:tblCellMar>
        </w:tblPrEx>
        <w:tc>
          <w:tcPr>
            <w:tcW w:w="100" w:type="dxa"/>
            <w:shd w:val="solid" w:color="F0F4F8" w:fill="F0F4F8"/>
            <w:vAlign w:val="center"/>
          </w:tcPr>
          <w:p w14:paraId="5254DAB4" w14:textId="77777777" w:rsidR="001F2D4B" w:rsidRDefault="00000000">
            <w:pPr>
              <w:spacing w:before="40" w:after="40"/>
            </w:pPr>
            <w:r>
              <w:rPr>
                <w:sz w:val="18"/>
                <w:szCs w:val="18"/>
              </w:rPr>
              <w:t>POPIA/PCI/ISO 27001/NIST CSF 2.0 compliance mapping</w:t>
            </w:r>
          </w:p>
        </w:tc>
        <w:tc>
          <w:tcPr>
            <w:tcW w:w="100" w:type="dxa"/>
            <w:shd w:val="solid" w:color="27AE60" w:fill="27AE60"/>
            <w:vAlign w:val="center"/>
          </w:tcPr>
          <w:p w14:paraId="1C571BA3" w14:textId="77777777" w:rsidR="001F2D4B" w:rsidRDefault="00000000">
            <w:pPr>
              <w:spacing w:before="40" w:after="40"/>
              <w:jc w:val="center"/>
            </w:pPr>
            <w:r>
              <w:rPr>
                <w:b/>
                <w:bCs/>
                <w:color w:val="FFFFFF"/>
                <w:sz w:val="18"/>
                <w:szCs w:val="18"/>
              </w:rPr>
              <w:t>COMPLETE</w:t>
            </w:r>
          </w:p>
        </w:tc>
        <w:tc>
          <w:tcPr>
            <w:tcW w:w="100" w:type="dxa"/>
            <w:shd w:val="solid" w:color="F0F4F8" w:fill="F0F4F8"/>
            <w:vAlign w:val="center"/>
          </w:tcPr>
          <w:p w14:paraId="54CBF370" w14:textId="77777777" w:rsidR="001F2D4B" w:rsidRDefault="00000000">
            <w:pPr>
              <w:spacing w:before="40" w:after="40"/>
            </w:pPr>
            <w:r>
              <w:rPr>
                <w:sz w:val="18"/>
                <w:szCs w:val="18"/>
              </w:rPr>
              <w:t>102aa07</w:t>
            </w:r>
          </w:p>
        </w:tc>
      </w:tr>
      <w:tr w:rsidR="001F2D4B" w14:paraId="2175E931" w14:textId="77777777">
        <w:tblPrEx>
          <w:tblCellMar>
            <w:top w:w="0" w:type="dxa"/>
            <w:bottom w:w="0" w:type="dxa"/>
          </w:tblCellMar>
        </w:tblPrEx>
        <w:tc>
          <w:tcPr>
            <w:tcW w:w="100" w:type="dxa"/>
            <w:vAlign w:val="center"/>
          </w:tcPr>
          <w:p w14:paraId="4DB91A61" w14:textId="77777777" w:rsidR="001F2D4B" w:rsidRDefault="00000000">
            <w:pPr>
              <w:spacing w:before="40" w:after="40"/>
            </w:pPr>
            <w:r>
              <w:rPr>
                <w:sz w:val="18"/>
                <w:szCs w:val="18"/>
              </w:rPr>
              <w:t>Enhanced version detection (</w:t>
            </w:r>
            <w:proofErr w:type="spellStart"/>
            <w:r>
              <w:rPr>
                <w:sz w:val="18"/>
                <w:szCs w:val="18"/>
              </w:rPr>
              <w:t>TechStackChecker</w:t>
            </w:r>
            <w:proofErr w:type="spellEnd"/>
            <w:r>
              <w:rPr>
                <w:sz w:val="18"/>
                <w:szCs w:val="18"/>
              </w:rPr>
              <w:t xml:space="preserve"> — 29 EOL sigs, jQuery, AngularJS)</w:t>
            </w:r>
          </w:p>
        </w:tc>
        <w:tc>
          <w:tcPr>
            <w:tcW w:w="100" w:type="dxa"/>
            <w:shd w:val="solid" w:color="27AE60" w:fill="27AE60"/>
            <w:vAlign w:val="center"/>
          </w:tcPr>
          <w:p w14:paraId="5135DC32" w14:textId="77777777" w:rsidR="001F2D4B" w:rsidRDefault="00000000">
            <w:pPr>
              <w:spacing w:before="40" w:after="40"/>
              <w:jc w:val="center"/>
            </w:pPr>
            <w:r>
              <w:rPr>
                <w:b/>
                <w:bCs/>
                <w:color w:val="FFFFFF"/>
                <w:sz w:val="18"/>
                <w:szCs w:val="18"/>
              </w:rPr>
              <w:t>COMPLETE</w:t>
            </w:r>
          </w:p>
        </w:tc>
        <w:tc>
          <w:tcPr>
            <w:tcW w:w="100" w:type="dxa"/>
            <w:vAlign w:val="center"/>
          </w:tcPr>
          <w:p w14:paraId="1A4D45A7" w14:textId="77777777" w:rsidR="001F2D4B" w:rsidRDefault="00000000">
            <w:pPr>
              <w:spacing w:before="40" w:after="40"/>
            </w:pPr>
            <w:r>
              <w:rPr>
                <w:sz w:val="18"/>
                <w:szCs w:val="18"/>
              </w:rPr>
              <w:t>102aa07</w:t>
            </w:r>
          </w:p>
        </w:tc>
      </w:tr>
    </w:tbl>
    <w:p w14:paraId="437FC841" w14:textId="77777777" w:rsidR="001F2D4B" w:rsidRDefault="00000000">
      <w:pPr>
        <w:spacing w:before="240" w:after="120"/>
      </w:pPr>
      <w:r>
        <w:rPr>
          <w:b/>
          <w:bCs/>
          <w:color w:val="1B2A4A"/>
          <w:sz w:val="26"/>
          <w:szCs w:val="26"/>
        </w:rPr>
        <w:t>Phase 2: Low-Effort Integrations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38ECFFBE" w14:textId="77777777">
        <w:tblPrEx>
          <w:tblCellMar>
            <w:top w:w="0" w:type="dxa"/>
            <w:bottom w:w="0" w:type="dxa"/>
          </w:tblCellMar>
        </w:tblPrEx>
        <w:trPr>
          <w:tblHeader/>
        </w:trPr>
        <w:tc>
          <w:tcPr>
            <w:tcW w:w="100" w:type="dxa"/>
            <w:shd w:val="solid" w:color="1B2A4A" w:fill="1B2A4A"/>
            <w:vAlign w:val="center"/>
          </w:tcPr>
          <w:p w14:paraId="18323C15"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5A37BCA1" w14:textId="77777777" w:rsidR="001F2D4B" w:rsidRDefault="00000000">
            <w:pPr>
              <w:spacing w:before="40" w:after="40"/>
            </w:pPr>
            <w:r>
              <w:rPr>
                <w:b/>
                <w:bCs/>
                <w:color w:val="FFFFFF"/>
                <w:sz w:val="18"/>
                <w:szCs w:val="18"/>
              </w:rPr>
              <w:t>Status</w:t>
            </w:r>
          </w:p>
        </w:tc>
        <w:tc>
          <w:tcPr>
            <w:tcW w:w="100" w:type="dxa"/>
            <w:shd w:val="solid" w:color="1B2A4A" w:fill="1B2A4A"/>
            <w:vAlign w:val="center"/>
          </w:tcPr>
          <w:p w14:paraId="274C65E0" w14:textId="77777777" w:rsidR="001F2D4B" w:rsidRDefault="00000000">
            <w:pPr>
              <w:spacing w:before="40" w:after="40"/>
            </w:pPr>
            <w:r>
              <w:rPr>
                <w:b/>
                <w:bCs/>
                <w:color w:val="FFFFFF"/>
                <w:sz w:val="18"/>
                <w:szCs w:val="18"/>
              </w:rPr>
              <w:t>Commit</w:t>
            </w:r>
          </w:p>
        </w:tc>
      </w:tr>
      <w:tr w:rsidR="001F2D4B" w14:paraId="73E5A840" w14:textId="77777777">
        <w:tblPrEx>
          <w:tblCellMar>
            <w:top w:w="0" w:type="dxa"/>
            <w:bottom w:w="0" w:type="dxa"/>
          </w:tblCellMar>
        </w:tblPrEx>
        <w:tc>
          <w:tcPr>
            <w:tcW w:w="100" w:type="dxa"/>
            <w:vAlign w:val="center"/>
          </w:tcPr>
          <w:p w14:paraId="771BECCB" w14:textId="77777777" w:rsidR="001F2D4B" w:rsidRDefault="00000000">
            <w:pPr>
              <w:spacing w:before="40" w:after="40"/>
            </w:pPr>
            <w:proofErr w:type="spellStart"/>
            <w:r>
              <w:rPr>
                <w:sz w:val="18"/>
                <w:szCs w:val="18"/>
              </w:rPr>
              <w:t>sslyze</w:t>
            </w:r>
            <w:proofErr w:type="spellEnd"/>
            <w:r>
              <w:rPr>
                <w:sz w:val="18"/>
                <w:szCs w:val="18"/>
              </w:rPr>
              <w:t xml:space="preserve"> integration (deep cipher/protocol/vulnerability analysis)</w:t>
            </w:r>
          </w:p>
        </w:tc>
        <w:tc>
          <w:tcPr>
            <w:tcW w:w="100" w:type="dxa"/>
            <w:shd w:val="solid" w:color="27AE60" w:fill="27AE60"/>
            <w:vAlign w:val="center"/>
          </w:tcPr>
          <w:p w14:paraId="0558209C" w14:textId="77777777" w:rsidR="001F2D4B" w:rsidRDefault="00000000">
            <w:pPr>
              <w:spacing w:before="40" w:after="40"/>
              <w:jc w:val="center"/>
            </w:pPr>
            <w:r>
              <w:rPr>
                <w:b/>
                <w:bCs/>
                <w:color w:val="FFFFFF"/>
                <w:sz w:val="18"/>
                <w:szCs w:val="18"/>
              </w:rPr>
              <w:t>COMPLETE</w:t>
            </w:r>
          </w:p>
        </w:tc>
        <w:tc>
          <w:tcPr>
            <w:tcW w:w="100" w:type="dxa"/>
            <w:vAlign w:val="center"/>
          </w:tcPr>
          <w:p w14:paraId="20E7B3B3" w14:textId="77777777" w:rsidR="001F2D4B" w:rsidRDefault="00000000">
            <w:pPr>
              <w:spacing w:before="40" w:after="40"/>
            </w:pPr>
            <w:r>
              <w:rPr>
                <w:sz w:val="18"/>
                <w:szCs w:val="18"/>
              </w:rPr>
              <w:t>9491a78</w:t>
            </w:r>
          </w:p>
        </w:tc>
      </w:tr>
      <w:tr w:rsidR="001F2D4B" w14:paraId="4FDE7CA3" w14:textId="77777777">
        <w:tblPrEx>
          <w:tblCellMar>
            <w:top w:w="0" w:type="dxa"/>
            <w:bottom w:w="0" w:type="dxa"/>
          </w:tblCellMar>
        </w:tblPrEx>
        <w:tc>
          <w:tcPr>
            <w:tcW w:w="100" w:type="dxa"/>
            <w:shd w:val="solid" w:color="F0F4F8" w:fill="F0F4F8"/>
            <w:vAlign w:val="center"/>
          </w:tcPr>
          <w:p w14:paraId="4C74915E" w14:textId="77777777" w:rsidR="001F2D4B" w:rsidRDefault="00000000">
            <w:pPr>
              <w:spacing w:before="40" w:after="40"/>
            </w:pPr>
            <w:r>
              <w:rPr>
                <w:sz w:val="18"/>
                <w:szCs w:val="18"/>
              </w:rPr>
              <w:t>Banner grabbing (service version detection — FTP, SSH, SMTP, MySQL, POP3, IMAP)</w:t>
            </w:r>
          </w:p>
        </w:tc>
        <w:tc>
          <w:tcPr>
            <w:tcW w:w="100" w:type="dxa"/>
            <w:shd w:val="solid" w:color="27AE60" w:fill="27AE60"/>
            <w:vAlign w:val="center"/>
          </w:tcPr>
          <w:p w14:paraId="2EF98F34" w14:textId="77777777" w:rsidR="001F2D4B" w:rsidRDefault="00000000">
            <w:pPr>
              <w:spacing w:before="40" w:after="40"/>
              <w:jc w:val="center"/>
            </w:pPr>
            <w:r>
              <w:rPr>
                <w:b/>
                <w:bCs/>
                <w:color w:val="FFFFFF"/>
                <w:sz w:val="18"/>
                <w:szCs w:val="18"/>
              </w:rPr>
              <w:t>COMPLETE</w:t>
            </w:r>
          </w:p>
        </w:tc>
        <w:tc>
          <w:tcPr>
            <w:tcW w:w="100" w:type="dxa"/>
            <w:shd w:val="solid" w:color="F0F4F8" w:fill="F0F4F8"/>
            <w:vAlign w:val="center"/>
          </w:tcPr>
          <w:p w14:paraId="36F77F61" w14:textId="77777777" w:rsidR="001F2D4B" w:rsidRDefault="00000000">
            <w:pPr>
              <w:spacing w:before="40" w:after="40"/>
            </w:pPr>
            <w:r>
              <w:rPr>
                <w:sz w:val="18"/>
                <w:szCs w:val="18"/>
              </w:rPr>
              <w:t>9491a78</w:t>
            </w:r>
          </w:p>
        </w:tc>
      </w:tr>
      <w:tr w:rsidR="001F2D4B" w14:paraId="4647D0AF" w14:textId="77777777">
        <w:tblPrEx>
          <w:tblCellMar>
            <w:top w:w="0" w:type="dxa"/>
            <w:bottom w:w="0" w:type="dxa"/>
          </w:tblCellMar>
        </w:tblPrEx>
        <w:tc>
          <w:tcPr>
            <w:tcW w:w="100" w:type="dxa"/>
            <w:vAlign w:val="center"/>
          </w:tcPr>
          <w:p w14:paraId="25604F3C" w14:textId="77777777" w:rsidR="001F2D4B" w:rsidRDefault="00000000">
            <w:pPr>
              <w:spacing w:before="40" w:after="40"/>
            </w:pPr>
            <w:proofErr w:type="spellStart"/>
            <w:r>
              <w:rPr>
                <w:sz w:val="18"/>
                <w:szCs w:val="18"/>
              </w:rPr>
              <w:t>OSV.dev</w:t>
            </w:r>
            <w:proofErr w:type="spellEnd"/>
            <w:r>
              <w:rPr>
                <w:sz w:val="18"/>
                <w:szCs w:val="18"/>
              </w:rPr>
              <w:t xml:space="preserve"> API (version-to-CVE cross-reference with per-IP merging)</w:t>
            </w:r>
          </w:p>
        </w:tc>
        <w:tc>
          <w:tcPr>
            <w:tcW w:w="100" w:type="dxa"/>
            <w:shd w:val="solid" w:color="27AE60" w:fill="27AE60"/>
            <w:vAlign w:val="center"/>
          </w:tcPr>
          <w:p w14:paraId="7ACC785A" w14:textId="77777777" w:rsidR="001F2D4B" w:rsidRDefault="00000000">
            <w:pPr>
              <w:spacing w:before="40" w:after="40"/>
              <w:jc w:val="center"/>
            </w:pPr>
            <w:r>
              <w:rPr>
                <w:b/>
                <w:bCs/>
                <w:color w:val="FFFFFF"/>
                <w:sz w:val="18"/>
                <w:szCs w:val="18"/>
              </w:rPr>
              <w:t>COMPLETE</w:t>
            </w:r>
          </w:p>
        </w:tc>
        <w:tc>
          <w:tcPr>
            <w:tcW w:w="100" w:type="dxa"/>
            <w:vAlign w:val="center"/>
          </w:tcPr>
          <w:p w14:paraId="11320072" w14:textId="77777777" w:rsidR="001F2D4B" w:rsidRDefault="00000000">
            <w:pPr>
              <w:spacing w:before="40" w:after="40"/>
            </w:pPr>
            <w:r>
              <w:rPr>
                <w:sz w:val="18"/>
                <w:szCs w:val="18"/>
              </w:rPr>
              <w:t>b862e57</w:t>
            </w:r>
          </w:p>
        </w:tc>
      </w:tr>
    </w:tbl>
    <w:p w14:paraId="4C1D970D" w14:textId="77777777" w:rsidR="001F2D4B" w:rsidRDefault="00000000">
      <w:pPr>
        <w:spacing w:before="240" w:after="120"/>
      </w:pPr>
      <w:r>
        <w:rPr>
          <w:b/>
          <w:bCs/>
          <w:color w:val="1B2A4A"/>
          <w:sz w:val="26"/>
          <w:szCs w:val="26"/>
        </w:rPr>
        <w:t>Phase 3: Significant Capability Additions — PARTIAL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7DDB8E59" w14:textId="77777777">
        <w:tblPrEx>
          <w:tblCellMar>
            <w:top w:w="0" w:type="dxa"/>
            <w:bottom w:w="0" w:type="dxa"/>
          </w:tblCellMar>
        </w:tblPrEx>
        <w:trPr>
          <w:tblHeader/>
        </w:trPr>
        <w:tc>
          <w:tcPr>
            <w:tcW w:w="100" w:type="dxa"/>
            <w:shd w:val="solid" w:color="1B2A4A" w:fill="1B2A4A"/>
            <w:vAlign w:val="center"/>
          </w:tcPr>
          <w:p w14:paraId="2638A085"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6572DD24" w14:textId="77777777" w:rsidR="001F2D4B" w:rsidRDefault="00000000">
            <w:pPr>
              <w:spacing w:before="40" w:after="40"/>
            </w:pPr>
            <w:r>
              <w:rPr>
                <w:b/>
                <w:bCs/>
                <w:color w:val="FFFFFF"/>
                <w:sz w:val="18"/>
                <w:szCs w:val="18"/>
              </w:rPr>
              <w:t>Status</w:t>
            </w:r>
          </w:p>
        </w:tc>
        <w:tc>
          <w:tcPr>
            <w:tcW w:w="100" w:type="dxa"/>
            <w:shd w:val="solid" w:color="1B2A4A" w:fill="1B2A4A"/>
            <w:vAlign w:val="center"/>
          </w:tcPr>
          <w:p w14:paraId="029A8B38" w14:textId="77777777" w:rsidR="001F2D4B" w:rsidRDefault="00000000">
            <w:pPr>
              <w:spacing w:before="40" w:after="40"/>
            </w:pPr>
            <w:r>
              <w:rPr>
                <w:b/>
                <w:bCs/>
                <w:color w:val="FFFFFF"/>
                <w:sz w:val="18"/>
                <w:szCs w:val="18"/>
              </w:rPr>
              <w:t>Notes</w:t>
            </w:r>
          </w:p>
        </w:tc>
      </w:tr>
      <w:tr w:rsidR="001F2D4B" w14:paraId="7EFDB9BF" w14:textId="77777777">
        <w:tblPrEx>
          <w:tblCellMar>
            <w:top w:w="0" w:type="dxa"/>
            <w:bottom w:w="0" w:type="dxa"/>
          </w:tblCellMar>
        </w:tblPrEx>
        <w:tc>
          <w:tcPr>
            <w:tcW w:w="100" w:type="dxa"/>
            <w:vAlign w:val="center"/>
          </w:tcPr>
          <w:p w14:paraId="6AF0F693" w14:textId="77777777" w:rsidR="001F2D4B" w:rsidRDefault="00000000">
            <w:pPr>
              <w:spacing w:before="40" w:after="40"/>
            </w:pPr>
            <w:r>
              <w:rPr>
                <w:sz w:val="18"/>
                <w:szCs w:val="18"/>
              </w:rPr>
              <w:t>Nuclei integration (web app vulnerability templates)</w:t>
            </w:r>
          </w:p>
        </w:tc>
        <w:tc>
          <w:tcPr>
            <w:tcW w:w="100" w:type="dxa"/>
            <w:shd w:val="solid" w:color="E74C3C" w:fill="E74C3C"/>
            <w:vAlign w:val="center"/>
          </w:tcPr>
          <w:p w14:paraId="39305B1E" w14:textId="77777777" w:rsidR="001F2D4B" w:rsidRDefault="00000000">
            <w:pPr>
              <w:spacing w:before="40" w:after="40"/>
              <w:jc w:val="center"/>
            </w:pPr>
            <w:r>
              <w:rPr>
                <w:b/>
                <w:bCs/>
                <w:color w:val="FFFFFF"/>
                <w:sz w:val="18"/>
                <w:szCs w:val="18"/>
              </w:rPr>
              <w:t>NOT STARTED</w:t>
            </w:r>
          </w:p>
        </w:tc>
        <w:tc>
          <w:tcPr>
            <w:tcW w:w="100" w:type="dxa"/>
            <w:vAlign w:val="center"/>
          </w:tcPr>
          <w:p w14:paraId="0F244F2A" w14:textId="77777777" w:rsidR="001F2D4B" w:rsidRDefault="00000000">
            <w:pPr>
              <w:spacing w:before="40" w:after="40"/>
            </w:pPr>
            <w:r>
              <w:rPr>
                <w:sz w:val="18"/>
                <w:szCs w:val="18"/>
              </w:rPr>
              <w:t>Requires dedicated infrastructure</w:t>
            </w:r>
          </w:p>
        </w:tc>
      </w:tr>
      <w:tr w:rsidR="001F2D4B" w14:paraId="48F57B8E" w14:textId="77777777">
        <w:tblPrEx>
          <w:tblCellMar>
            <w:top w:w="0" w:type="dxa"/>
            <w:bottom w:w="0" w:type="dxa"/>
          </w:tblCellMar>
        </w:tblPrEx>
        <w:tc>
          <w:tcPr>
            <w:tcW w:w="100" w:type="dxa"/>
            <w:shd w:val="solid" w:color="F0F4F8" w:fill="F0F4F8"/>
            <w:vAlign w:val="center"/>
          </w:tcPr>
          <w:p w14:paraId="66CBDD21" w14:textId="77777777" w:rsidR="001F2D4B" w:rsidRDefault="00000000">
            <w:pPr>
              <w:spacing w:before="40" w:after="40"/>
            </w:pPr>
            <w:r>
              <w:rPr>
                <w:sz w:val="18"/>
                <w:szCs w:val="18"/>
              </w:rPr>
              <w:t>Metasploit module cross-reference</w:t>
            </w:r>
          </w:p>
        </w:tc>
        <w:tc>
          <w:tcPr>
            <w:tcW w:w="100" w:type="dxa"/>
            <w:shd w:val="solid" w:color="27AE60" w:fill="27AE60"/>
            <w:vAlign w:val="center"/>
          </w:tcPr>
          <w:p w14:paraId="35EF27DC" w14:textId="77777777" w:rsidR="001F2D4B" w:rsidRDefault="00000000">
            <w:pPr>
              <w:spacing w:before="40" w:after="40"/>
              <w:jc w:val="center"/>
            </w:pPr>
            <w:r>
              <w:rPr>
                <w:b/>
                <w:bCs/>
                <w:color w:val="FFFFFF"/>
                <w:sz w:val="18"/>
                <w:szCs w:val="18"/>
              </w:rPr>
              <w:t>COMPLETE</w:t>
            </w:r>
          </w:p>
        </w:tc>
        <w:tc>
          <w:tcPr>
            <w:tcW w:w="100" w:type="dxa"/>
            <w:shd w:val="solid" w:color="F0F4F8" w:fill="F0F4F8"/>
            <w:vAlign w:val="center"/>
          </w:tcPr>
          <w:p w14:paraId="32D8F9D7" w14:textId="77777777" w:rsidR="001F2D4B" w:rsidRDefault="00000000">
            <w:pPr>
              <w:spacing w:before="40" w:after="40"/>
            </w:pPr>
            <w:r>
              <w:rPr>
                <w:sz w:val="18"/>
                <w:szCs w:val="18"/>
              </w:rPr>
              <w:t>Included in Phase 1</w:t>
            </w:r>
          </w:p>
        </w:tc>
      </w:tr>
      <w:tr w:rsidR="001F2D4B" w14:paraId="11D2F82F" w14:textId="77777777">
        <w:tblPrEx>
          <w:tblCellMar>
            <w:top w:w="0" w:type="dxa"/>
            <w:bottom w:w="0" w:type="dxa"/>
          </w:tblCellMar>
        </w:tblPrEx>
        <w:tc>
          <w:tcPr>
            <w:tcW w:w="100" w:type="dxa"/>
            <w:vAlign w:val="center"/>
          </w:tcPr>
          <w:p w14:paraId="0C91D73F" w14:textId="77777777" w:rsidR="001F2D4B" w:rsidRDefault="00000000">
            <w:pPr>
              <w:spacing w:before="40" w:after="40"/>
            </w:pPr>
            <w:r>
              <w:rPr>
                <w:sz w:val="18"/>
                <w:szCs w:val="18"/>
              </w:rPr>
              <w:t>Ransomware campaign mapping</w:t>
            </w:r>
          </w:p>
        </w:tc>
        <w:tc>
          <w:tcPr>
            <w:tcW w:w="100" w:type="dxa"/>
            <w:shd w:val="solid" w:color="E74C3C" w:fill="E74C3C"/>
            <w:vAlign w:val="center"/>
          </w:tcPr>
          <w:p w14:paraId="51FB4B80" w14:textId="77777777" w:rsidR="001F2D4B" w:rsidRDefault="00000000">
            <w:pPr>
              <w:spacing w:before="40" w:after="40"/>
              <w:jc w:val="center"/>
            </w:pPr>
            <w:r>
              <w:rPr>
                <w:b/>
                <w:bCs/>
                <w:color w:val="FFFFFF"/>
                <w:sz w:val="18"/>
                <w:szCs w:val="18"/>
              </w:rPr>
              <w:t>NOT STARTED</w:t>
            </w:r>
          </w:p>
        </w:tc>
        <w:tc>
          <w:tcPr>
            <w:tcW w:w="100" w:type="dxa"/>
            <w:vAlign w:val="center"/>
          </w:tcPr>
          <w:p w14:paraId="308C4F82" w14:textId="77777777" w:rsidR="001F2D4B" w:rsidRDefault="00000000">
            <w:pPr>
              <w:spacing w:before="40" w:after="40"/>
            </w:pPr>
            <w:r>
              <w:rPr>
                <w:sz w:val="18"/>
                <w:szCs w:val="18"/>
              </w:rPr>
              <w:t>Future phase</w:t>
            </w:r>
          </w:p>
        </w:tc>
      </w:tr>
    </w:tbl>
    <w:p w14:paraId="6587E143" w14:textId="77777777" w:rsidR="001F2D4B" w:rsidRDefault="00000000">
      <w:pPr>
        <w:spacing w:before="360" w:after="160"/>
      </w:pPr>
      <w:r>
        <w:rPr>
          <w:b/>
          <w:bCs/>
          <w:color w:val="1B2A4A"/>
          <w:sz w:val="32"/>
          <w:szCs w:val="32"/>
        </w:rPr>
        <w:t>3. Post-Gap-Analysis Enhancements (April 2026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2F858094" w14:textId="77777777">
        <w:tblPrEx>
          <w:tblCellMar>
            <w:top w:w="0" w:type="dxa"/>
            <w:bottom w:w="0" w:type="dxa"/>
          </w:tblCellMar>
        </w:tblPrEx>
        <w:trPr>
          <w:tblHeader/>
        </w:trPr>
        <w:tc>
          <w:tcPr>
            <w:tcW w:w="100" w:type="dxa"/>
            <w:shd w:val="solid" w:color="1B2A4A" w:fill="1B2A4A"/>
            <w:vAlign w:val="center"/>
          </w:tcPr>
          <w:p w14:paraId="28D9BE67" w14:textId="77777777" w:rsidR="001F2D4B" w:rsidRDefault="00000000">
            <w:pPr>
              <w:spacing w:before="40" w:after="40"/>
            </w:pPr>
            <w:r>
              <w:rPr>
                <w:b/>
                <w:bCs/>
                <w:color w:val="FFFFFF"/>
                <w:sz w:val="18"/>
                <w:szCs w:val="18"/>
              </w:rPr>
              <w:t>Enhancement</w:t>
            </w:r>
          </w:p>
        </w:tc>
        <w:tc>
          <w:tcPr>
            <w:tcW w:w="100" w:type="dxa"/>
            <w:shd w:val="solid" w:color="1B2A4A" w:fill="1B2A4A"/>
            <w:vAlign w:val="center"/>
          </w:tcPr>
          <w:p w14:paraId="446A40F2" w14:textId="77777777" w:rsidR="001F2D4B" w:rsidRDefault="00000000">
            <w:pPr>
              <w:spacing w:before="40" w:after="40"/>
            </w:pPr>
            <w:r>
              <w:rPr>
                <w:b/>
                <w:bCs/>
                <w:color w:val="FFFFFF"/>
                <w:sz w:val="18"/>
                <w:szCs w:val="18"/>
              </w:rPr>
              <w:t>Description</w:t>
            </w:r>
          </w:p>
        </w:tc>
        <w:tc>
          <w:tcPr>
            <w:tcW w:w="100" w:type="dxa"/>
            <w:shd w:val="solid" w:color="1B2A4A" w:fill="1B2A4A"/>
            <w:vAlign w:val="center"/>
          </w:tcPr>
          <w:p w14:paraId="3B4A615A" w14:textId="77777777" w:rsidR="001F2D4B" w:rsidRDefault="00000000">
            <w:pPr>
              <w:spacing w:before="40" w:after="40"/>
            </w:pPr>
            <w:r>
              <w:rPr>
                <w:b/>
                <w:bCs/>
                <w:color w:val="FFFFFF"/>
                <w:sz w:val="18"/>
                <w:szCs w:val="18"/>
              </w:rPr>
              <w:t>Commit</w:t>
            </w:r>
          </w:p>
        </w:tc>
      </w:tr>
      <w:tr w:rsidR="001F2D4B" w14:paraId="2B690831" w14:textId="77777777">
        <w:tblPrEx>
          <w:tblCellMar>
            <w:top w:w="0" w:type="dxa"/>
            <w:bottom w:w="0" w:type="dxa"/>
          </w:tblCellMar>
        </w:tblPrEx>
        <w:tc>
          <w:tcPr>
            <w:tcW w:w="100" w:type="dxa"/>
            <w:vAlign w:val="center"/>
          </w:tcPr>
          <w:p w14:paraId="2FA2812A" w14:textId="77777777" w:rsidR="001F2D4B" w:rsidRDefault="00000000">
            <w:pPr>
              <w:spacing w:before="40" w:after="40"/>
            </w:pPr>
            <w:r>
              <w:rPr>
                <w:sz w:val="18"/>
                <w:szCs w:val="18"/>
              </w:rPr>
              <w:t>Hybrid compliance scoring</w:t>
            </w:r>
          </w:p>
        </w:tc>
        <w:tc>
          <w:tcPr>
            <w:tcW w:w="100" w:type="dxa"/>
            <w:vAlign w:val="center"/>
          </w:tcPr>
          <w:p w14:paraId="0841E21B" w14:textId="77777777" w:rsidR="001F2D4B" w:rsidRDefault="00000000">
            <w:pPr>
              <w:spacing w:before="40" w:after="40"/>
            </w:pPr>
            <w:r>
              <w:rPr>
                <w:sz w:val="18"/>
                <w:szCs w:val="18"/>
              </w:rPr>
              <w:t>9-14 weighted sub-controls per framework, continuous % scoring</w:t>
            </w:r>
          </w:p>
        </w:tc>
        <w:tc>
          <w:tcPr>
            <w:tcW w:w="100" w:type="dxa"/>
            <w:vAlign w:val="center"/>
          </w:tcPr>
          <w:p w14:paraId="628BE1F9" w14:textId="77777777" w:rsidR="001F2D4B" w:rsidRDefault="00000000">
            <w:pPr>
              <w:spacing w:before="40" w:after="40"/>
            </w:pPr>
            <w:r>
              <w:rPr>
                <w:sz w:val="18"/>
                <w:szCs w:val="18"/>
              </w:rPr>
              <w:t>b4e9688</w:t>
            </w:r>
          </w:p>
        </w:tc>
      </w:tr>
      <w:tr w:rsidR="001F2D4B" w14:paraId="535A0ABC" w14:textId="77777777">
        <w:tblPrEx>
          <w:tblCellMar>
            <w:top w:w="0" w:type="dxa"/>
            <w:bottom w:w="0" w:type="dxa"/>
          </w:tblCellMar>
        </w:tblPrEx>
        <w:tc>
          <w:tcPr>
            <w:tcW w:w="100" w:type="dxa"/>
            <w:shd w:val="solid" w:color="F0F4F8" w:fill="F0F4F8"/>
            <w:vAlign w:val="center"/>
          </w:tcPr>
          <w:p w14:paraId="776C0781" w14:textId="77777777" w:rsidR="001F2D4B" w:rsidRDefault="00000000">
            <w:pPr>
              <w:spacing w:before="40" w:after="40"/>
            </w:pPr>
            <w:r>
              <w:rPr>
                <w:sz w:val="18"/>
                <w:szCs w:val="18"/>
              </w:rPr>
              <w:t>External IP Aggregator</w:t>
            </w:r>
          </w:p>
        </w:tc>
        <w:tc>
          <w:tcPr>
            <w:tcW w:w="100" w:type="dxa"/>
            <w:shd w:val="solid" w:color="F0F4F8" w:fill="F0F4F8"/>
            <w:vAlign w:val="center"/>
          </w:tcPr>
          <w:p w14:paraId="0668D98D" w14:textId="77777777" w:rsidR="001F2D4B" w:rsidRDefault="00000000">
            <w:pPr>
              <w:spacing w:before="40" w:after="40"/>
            </w:pPr>
            <w:r>
              <w:rPr>
                <w:sz w:val="18"/>
                <w:szCs w:val="18"/>
              </w:rPr>
              <w:t>Per-IP vulnerability cards with risk scoring</w:t>
            </w:r>
          </w:p>
        </w:tc>
        <w:tc>
          <w:tcPr>
            <w:tcW w:w="100" w:type="dxa"/>
            <w:shd w:val="solid" w:color="F0F4F8" w:fill="F0F4F8"/>
            <w:vAlign w:val="center"/>
          </w:tcPr>
          <w:p w14:paraId="7F6EA918" w14:textId="77777777" w:rsidR="001F2D4B" w:rsidRDefault="00000000">
            <w:pPr>
              <w:spacing w:before="40" w:after="40"/>
            </w:pPr>
            <w:r>
              <w:rPr>
                <w:sz w:val="18"/>
                <w:szCs w:val="18"/>
              </w:rPr>
              <w:t>4012922</w:t>
            </w:r>
          </w:p>
        </w:tc>
      </w:tr>
      <w:tr w:rsidR="001F2D4B" w14:paraId="297F0CF3" w14:textId="77777777">
        <w:tblPrEx>
          <w:tblCellMar>
            <w:top w:w="0" w:type="dxa"/>
            <w:bottom w:w="0" w:type="dxa"/>
          </w:tblCellMar>
        </w:tblPrEx>
        <w:tc>
          <w:tcPr>
            <w:tcW w:w="100" w:type="dxa"/>
            <w:vAlign w:val="center"/>
          </w:tcPr>
          <w:p w14:paraId="405AA271" w14:textId="77777777" w:rsidR="001F2D4B" w:rsidRDefault="00000000">
            <w:pPr>
              <w:spacing w:before="40" w:after="40"/>
            </w:pPr>
            <w:r>
              <w:rPr>
                <w:sz w:val="18"/>
                <w:szCs w:val="18"/>
              </w:rPr>
              <w:t>Subdomain IP expansion</w:t>
            </w:r>
          </w:p>
        </w:tc>
        <w:tc>
          <w:tcPr>
            <w:tcW w:w="100" w:type="dxa"/>
            <w:vAlign w:val="center"/>
          </w:tcPr>
          <w:p w14:paraId="7016A236" w14:textId="77777777" w:rsidR="001F2D4B" w:rsidRDefault="00000000">
            <w:pPr>
              <w:spacing w:before="40" w:after="40"/>
            </w:pPr>
            <w:r>
              <w:rPr>
                <w:sz w:val="18"/>
                <w:szCs w:val="18"/>
              </w:rPr>
              <w:t>crt.sh CT logs + DNS brute-force + IP resolution</w:t>
            </w:r>
          </w:p>
        </w:tc>
        <w:tc>
          <w:tcPr>
            <w:tcW w:w="100" w:type="dxa"/>
            <w:vAlign w:val="center"/>
          </w:tcPr>
          <w:p w14:paraId="2F59F7AA" w14:textId="77777777" w:rsidR="001F2D4B" w:rsidRDefault="00000000">
            <w:pPr>
              <w:spacing w:before="40" w:after="40"/>
            </w:pPr>
            <w:r>
              <w:rPr>
                <w:sz w:val="18"/>
                <w:szCs w:val="18"/>
              </w:rPr>
              <w:t>4cbcce0</w:t>
            </w:r>
          </w:p>
        </w:tc>
      </w:tr>
      <w:tr w:rsidR="001F2D4B" w14:paraId="05BC467E" w14:textId="77777777">
        <w:tblPrEx>
          <w:tblCellMar>
            <w:top w:w="0" w:type="dxa"/>
            <w:bottom w:w="0" w:type="dxa"/>
          </w:tblCellMar>
        </w:tblPrEx>
        <w:tc>
          <w:tcPr>
            <w:tcW w:w="100" w:type="dxa"/>
            <w:shd w:val="solid" w:color="F0F4F8" w:fill="F0F4F8"/>
            <w:vAlign w:val="center"/>
          </w:tcPr>
          <w:p w14:paraId="0A20981A" w14:textId="77777777" w:rsidR="001F2D4B" w:rsidRDefault="00000000">
            <w:pPr>
              <w:spacing w:before="40" w:after="40"/>
            </w:pPr>
            <w:r>
              <w:rPr>
                <w:sz w:val="18"/>
                <w:szCs w:val="18"/>
              </w:rPr>
              <w:t>Client-supplied IPs</w:t>
            </w:r>
          </w:p>
        </w:tc>
        <w:tc>
          <w:tcPr>
            <w:tcW w:w="100" w:type="dxa"/>
            <w:shd w:val="solid" w:color="F0F4F8" w:fill="F0F4F8"/>
            <w:vAlign w:val="center"/>
          </w:tcPr>
          <w:p w14:paraId="1F77DE69" w14:textId="77777777" w:rsidR="001F2D4B" w:rsidRDefault="00000000">
            <w:pPr>
              <w:spacing w:before="40" w:after="40"/>
            </w:pPr>
            <w:r>
              <w:rPr>
                <w:sz w:val="18"/>
                <w:szCs w:val="18"/>
              </w:rPr>
              <w:t>Form input + CSV upload with deduplication and source tagging</w:t>
            </w:r>
          </w:p>
        </w:tc>
        <w:tc>
          <w:tcPr>
            <w:tcW w:w="100" w:type="dxa"/>
            <w:shd w:val="solid" w:color="F0F4F8" w:fill="F0F4F8"/>
            <w:vAlign w:val="center"/>
          </w:tcPr>
          <w:p w14:paraId="549C2820" w14:textId="77777777" w:rsidR="001F2D4B" w:rsidRDefault="00000000">
            <w:pPr>
              <w:spacing w:before="40" w:after="40"/>
            </w:pPr>
            <w:r>
              <w:rPr>
                <w:sz w:val="18"/>
                <w:szCs w:val="18"/>
              </w:rPr>
              <w:t>36ef39b</w:t>
            </w:r>
          </w:p>
        </w:tc>
      </w:tr>
      <w:tr w:rsidR="001F2D4B" w14:paraId="3D794B18" w14:textId="77777777">
        <w:tblPrEx>
          <w:tblCellMar>
            <w:top w:w="0" w:type="dxa"/>
            <w:bottom w:w="0" w:type="dxa"/>
          </w:tblCellMar>
        </w:tblPrEx>
        <w:tc>
          <w:tcPr>
            <w:tcW w:w="100" w:type="dxa"/>
            <w:vAlign w:val="center"/>
          </w:tcPr>
          <w:p w14:paraId="22E914B6" w14:textId="77777777" w:rsidR="001F2D4B" w:rsidRDefault="00000000">
            <w:pPr>
              <w:spacing w:before="40" w:after="40"/>
            </w:pPr>
            <w:r>
              <w:rPr>
                <w:sz w:val="18"/>
                <w:szCs w:val="18"/>
              </w:rPr>
              <w:lastRenderedPageBreak/>
              <w:t>NIST CSF 2.0 framework</w:t>
            </w:r>
          </w:p>
        </w:tc>
        <w:tc>
          <w:tcPr>
            <w:tcW w:w="100" w:type="dxa"/>
            <w:vAlign w:val="center"/>
          </w:tcPr>
          <w:p w14:paraId="62CC41CA" w14:textId="77777777" w:rsidR="001F2D4B" w:rsidRDefault="00000000">
            <w:pPr>
              <w:spacing w:before="40" w:after="40"/>
            </w:pPr>
            <w:r>
              <w:rPr>
                <w:sz w:val="18"/>
                <w:szCs w:val="18"/>
              </w:rPr>
              <w:t>4th compliance framework, 14 sub-controls across 6 functions</w:t>
            </w:r>
          </w:p>
        </w:tc>
        <w:tc>
          <w:tcPr>
            <w:tcW w:w="100" w:type="dxa"/>
            <w:vAlign w:val="center"/>
          </w:tcPr>
          <w:p w14:paraId="5104BAA6" w14:textId="77777777" w:rsidR="001F2D4B" w:rsidRDefault="00000000">
            <w:pPr>
              <w:spacing w:before="40" w:after="40"/>
            </w:pPr>
            <w:r>
              <w:rPr>
                <w:sz w:val="18"/>
                <w:szCs w:val="18"/>
              </w:rPr>
              <w:t>102aa07</w:t>
            </w:r>
          </w:p>
        </w:tc>
      </w:tr>
      <w:tr w:rsidR="001F2D4B" w14:paraId="5055749C" w14:textId="77777777">
        <w:tblPrEx>
          <w:tblCellMar>
            <w:top w:w="0" w:type="dxa"/>
            <w:bottom w:w="0" w:type="dxa"/>
          </w:tblCellMar>
        </w:tblPrEx>
        <w:tc>
          <w:tcPr>
            <w:tcW w:w="100" w:type="dxa"/>
            <w:shd w:val="solid" w:color="F0F4F8" w:fill="F0F4F8"/>
            <w:vAlign w:val="center"/>
          </w:tcPr>
          <w:p w14:paraId="7142BAEC" w14:textId="77777777" w:rsidR="001F2D4B" w:rsidRDefault="00000000">
            <w:pPr>
              <w:spacing w:before="40" w:after="40"/>
            </w:pPr>
            <w:r>
              <w:rPr>
                <w:sz w:val="18"/>
                <w:szCs w:val="18"/>
              </w:rPr>
              <w:t>Memory optimization</w:t>
            </w:r>
          </w:p>
        </w:tc>
        <w:tc>
          <w:tcPr>
            <w:tcW w:w="100" w:type="dxa"/>
            <w:shd w:val="solid" w:color="F0F4F8" w:fill="F0F4F8"/>
            <w:vAlign w:val="center"/>
          </w:tcPr>
          <w:p w14:paraId="2809DC75" w14:textId="77777777" w:rsidR="001F2D4B" w:rsidRDefault="00000000">
            <w:pPr>
              <w:spacing w:before="40" w:after="40"/>
            </w:pPr>
            <w:r>
              <w:rPr>
                <w:sz w:val="18"/>
                <w:szCs w:val="18"/>
              </w:rPr>
              <w:t>Sequential heavyweight checkers for Render 512MB free tier</w:t>
            </w:r>
          </w:p>
        </w:tc>
        <w:tc>
          <w:tcPr>
            <w:tcW w:w="100" w:type="dxa"/>
            <w:shd w:val="solid" w:color="F0F4F8" w:fill="F0F4F8"/>
            <w:vAlign w:val="center"/>
          </w:tcPr>
          <w:p w14:paraId="1D5B3D90" w14:textId="77777777" w:rsidR="001F2D4B" w:rsidRDefault="00000000">
            <w:pPr>
              <w:spacing w:before="40" w:after="40"/>
            </w:pPr>
            <w:r>
              <w:rPr>
                <w:sz w:val="18"/>
                <w:szCs w:val="18"/>
              </w:rPr>
              <w:t>7759fa6</w:t>
            </w:r>
          </w:p>
        </w:tc>
      </w:tr>
      <w:tr w:rsidR="001F2D4B" w14:paraId="56C1916E" w14:textId="77777777">
        <w:tblPrEx>
          <w:tblCellMar>
            <w:top w:w="0" w:type="dxa"/>
            <w:bottom w:w="0" w:type="dxa"/>
          </w:tblCellMar>
        </w:tblPrEx>
        <w:tc>
          <w:tcPr>
            <w:tcW w:w="100" w:type="dxa"/>
            <w:vAlign w:val="center"/>
          </w:tcPr>
          <w:p w14:paraId="79676075" w14:textId="77777777" w:rsidR="001F2D4B" w:rsidRDefault="00000000">
            <w:pPr>
              <w:spacing w:before="40" w:after="40"/>
            </w:pPr>
            <w:r>
              <w:rPr>
                <w:sz w:val="18"/>
                <w:szCs w:val="18"/>
              </w:rPr>
              <w:t>PDF archiving</w:t>
            </w:r>
          </w:p>
        </w:tc>
        <w:tc>
          <w:tcPr>
            <w:tcW w:w="100" w:type="dxa"/>
            <w:vAlign w:val="center"/>
          </w:tcPr>
          <w:p w14:paraId="0DEC55E7" w14:textId="77777777" w:rsidR="001F2D4B" w:rsidRDefault="00000000">
            <w:pPr>
              <w:spacing w:before="40" w:after="40"/>
            </w:pPr>
            <w:r>
              <w:rPr>
                <w:sz w:val="18"/>
                <w:szCs w:val="18"/>
              </w:rPr>
              <w:t>Auto-save PDF by client/year/month on scan completion</w:t>
            </w:r>
          </w:p>
        </w:tc>
        <w:tc>
          <w:tcPr>
            <w:tcW w:w="100" w:type="dxa"/>
            <w:vAlign w:val="center"/>
          </w:tcPr>
          <w:p w14:paraId="3EA839E3" w14:textId="77777777" w:rsidR="001F2D4B" w:rsidRDefault="00000000">
            <w:pPr>
              <w:spacing w:before="40" w:after="40"/>
            </w:pPr>
            <w:r>
              <w:rPr>
                <w:sz w:val="18"/>
                <w:szCs w:val="18"/>
              </w:rPr>
              <w:t>8a3d222</w:t>
            </w:r>
          </w:p>
        </w:tc>
      </w:tr>
      <w:tr w:rsidR="001F2D4B" w14:paraId="11ACEB28" w14:textId="77777777">
        <w:tblPrEx>
          <w:tblCellMar>
            <w:top w:w="0" w:type="dxa"/>
            <w:bottom w:w="0" w:type="dxa"/>
          </w:tblCellMar>
        </w:tblPrEx>
        <w:tc>
          <w:tcPr>
            <w:tcW w:w="100" w:type="dxa"/>
            <w:shd w:val="solid" w:color="F0F4F8" w:fill="F0F4F8"/>
            <w:vAlign w:val="center"/>
          </w:tcPr>
          <w:p w14:paraId="5AF50C3D" w14:textId="77777777" w:rsidR="001F2D4B" w:rsidRDefault="00000000">
            <w:pPr>
              <w:spacing w:before="40" w:after="40"/>
            </w:pPr>
            <w:r>
              <w:rPr>
                <w:sz w:val="18"/>
                <w:szCs w:val="18"/>
              </w:rPr>
              <w:t>Severity colour coding</w:t>
            </w:r>
          </w:p>
        </w:tc>
        <w:tc>
          <w:tcPr>
            <w:tcW w:w="100" w:type="dxa"/>
            <w:shd w:val="solid" w:color="F0F4F8" w:fill="F0F4F8"/>
            <w:vAlign w:val="center"/>
          </w:tcPr>
          <w:p w14:paraId="05E373DA" w14:textId="77777777" w:rsidR="001F2D4B" w:rsidRDefault="00000000">
            <w:pPr>
              <w:spacing w:before="40" w:after="40"/>
            </w:pPr>
            <w:r>
              <w:rPr>
                <w:sz w:val="18"/>
                <w:szCs w:val="18"/>
              </w:rPr>
              <w:t>Consistent scheme across compliance, port cards, PDF report</w:t>
            </w:r>
          </w:p>
        </w:tc>
        <w:tc>
          <w:tcPr>
            <w:tcW w:w="100" w:type="dxa"/>
            <w:shd w:val="solid" w:color="F0F4F8" w:fill="F0F4F8"/>
            <w:vAlign w:val="center"/>
          </w:tcPr>
          <w:p w14:paraId="01E0370F" w14:textId="77777777" w:rsidR="001F2D4B" w:rsidRDefault="00000000">
            <w:pPr>
              <w:spacing w:before="40" w:after="40"/>
            </w:pPr>
            <w:r>
              <w:rPr>
                <w:sz w:val="18"/>
                <w:szCs w:val="18"/>
              </w:rPr>
              <w:t>12521e0</w:t>
            </w:r>
          </w:p>
        </w:tc>
      </w:tr>
      <w:tr w:rsidR="001F2D4B" w14:paraId="578EC3F7" w14:textId="77777777">
        <w:tblPrEx>
          <w:tblCellMar>
            <w:top w:w="0" w:type="dxa"/>
            <w:bottom w:w="0" w:type="dxa"/>
          </w:tblCellMar>
        </w:tblPrEx>
        <w:tc>
          <w:tcPr>
            <w:tcW w:w="100" w:type="dxa"/>
            <w:vAlign w:val="center"/>
          </w:tcPr>
          <w:p w14:paraId="31C6138F" w14:textId="77777777" w:rsidR="001F2D4B" w:rsidRDefault="00000000">
            <w:pPr>
              <w:spacing w:before="40" w:after="40"/>
            </w:pPr>
            <w:r>
              <w:rPr>
                <w:sz w:val="18"/>
                <w:szCs w:val="18"/>
              </w:rPr>
              <w:t>Monte Carlo FAIR model</w:t>
            </w:r>
          </w:p>
        </w:tc>
        <w:tc>
          <w:tcPr>
            <w:tcW w:w="100" w:type="dxa"/>
            <w:vAlign w:val="center"/>
          </w:tcPr>
          <w:p w14:paraId="16E91E02" w14:textId="77777777" w:rsidR="001F2D4B" w:rsidRDefault="00000000">
            <w:pPr>
              <w:spacing w:before="40" w:after="40"/>
            </w:pPr>
            <w:r>
              <w:rPr>
                <w:sz w:val="18"/>
                <w:szCs w:val="18"/>
              </w:rPr>
              <w:t>10,000 PERT simulations, P5-P95 percentiles, confidence intervals</w:t>
            </w:r>
          </w:p>
        </w:tc>
        <w:tc>
          <w:tcPr>
            <w:tcW w:w="100" w:type="dxa"/>
            <w:vAlign w:val="center"/>
          </w:tcPr>
          <w:p w14:paraId="0830EA07" w14:textId="77777777" w:rsidR="001F2D4B" w:rsidRDefault="00000000">
            <w:pPr>
              <w:spacing w:before="40" w:after="40"/>
            </w:pPr>
            <w:r>
              <w:rPr>
                <w:sz w:val="18"/>
                <w:szCs w:val="18"/>
              </w:rPr>
              <w:t>c2b367e</w:t>
            </w:r>
          </w:p>
        </w:tc>
      </w:tr>
      <w:tr w:rsidR="001F2D4B" w14:paraId="7366975F" w14:textId="77777777">
        <w:tblPrEx>
          <w:tblCellMar>
            <w:top w:w="0" w:type="dxa"/>
            <w:bottom w:w="0" w:type="dxa"/>
          </w:tblCellMar>
        </w:tblPrEx>
        <w:tc>
          <w:tcPr>
            <w:tcW w:w="100" w:type="dxa"/>
            <w:shd w:val="solid" w:color="F0F4F8" w:fill="F0F4F8"/>
            <w:vAlign w:val="center"/>
          </w:tcPr>
          <w:p w14:paraId="1B00C821" w14:textId="77777777" w:rsidR="001F2D4B" w:rsidRDefault="00000000">
            <w:pPr>
              <w:spacing w:before="40" w:after="40"/>
            </w:pPr>
            <w:r>
              <w:rPr>
                <w:sz w:val="18"/>
                <w:szCs w:val="18"/>
              </w:rPr>
              <w:t>OSV per-IP CVE enrichment</w:t>
            </w:r>
          </w:p>
        </w:tc>
        <w:tc>
          <w:tcPr>
            <w:tcW w:w="100" w:type="dxa"/>
            <w:shd w:val="solid" w:color="F0F4F8" w:fill="F0F4F8"/>
            <w:vAlign w:val="center"/>
          </w:tcPr>
          <w:p w14:paraId="080A54F6" w14:textId="77777777" w:rsidR="001F2D4B" w:rsidRDefault="00000000">
            <w:pPr>
              <w:spacing w:before="40" w:after="40"/>
            </w:pPr>
            <w:r>
              <w:rPr>
                <w:sz w:val="18"/>
                <w:szCs w:val="18"/>
              </w:rPr>
              <w:t xml:space="preserve">CPEs from all IPs fed to </w:t>
            </w:r>
            <w:proofErr w:type="spellStart"/>
            <w:r>
              <w:rPr>
                <w:sz w:val="18"/>
                <w:szCs w:val="18"/>
              </w:rPr>
              <w:t>OSV.dev</w:t>
            </w:r>
            <w:proofErr w:type="spellEnd"/>
            <w:r>
              <w:rPr>
                <w:sz w:val="18"/>
                <w:szCs w:val="18"/>
              </w:rPr>
              <w:t>, matched CVEs merged back</w:t>
            </w:r>
          </w:p>
        </w:tc>
        <w:tc>
          <w:tcPr>
            <w:tcW w:w="100" w:type="dxa"/>
            <w:shd w:val="solid" w:color="F0F4F8" w:fill="F0F4F8"/>
            <w:vAlign w:val="center"/>
          </w:tcPr>
          <w:p w14:paraId="0F6A12F9" w14:textId="77777777" w:rsidR="001F2D4B" w:rsidRDefault="00000000">
            <w:pPr>
              <w:spacing w:before="40" w:after="40"/>
            </w:pPr>
            <w:r>
              <w:rPr>
                <w:sz w:val="18"/>
                <w:szCs w:val="18"/>
              </w:rPr>
              <w:t>b862e57</w:t>
            </w:r>
          </w:p>
        </w:tc>
      </w:tr>
      <w:tr w:rsidR="001F2D4B" w14:paraId="7AB35875" w14:textId="77777777">
        <w:tblPrEx>
          <w:tblCellMar>
            <w:top w:w="0" w:type="dxa"/>
            <w:bottom w:w="0" w:type="dxa"/>
          </w:tblCellMar>
        </w:tblPrEx>
        <w:tc>
          <w:tcPr>
            <w:tcW w:w="100" w:type="dxa"/>
            <w:vAlign w:val="center"/>
          </w:tcPr>
          <w:p w14:paraId="41CA0B34" w14:textId="77777777" w:rsidR="001F2D4B" w:rsidRDefault="00000000">
            <w:pPr>
              <w:spacing w:before="40" w:after="40"/>
            </w:pPr>
            <w:r>
              <w:rPr>
                <w:sz w:val="18"/>
                <w:szCs w:val="18"/>
              </w:rPr>
              <w:t>Shodan combined pipeline</w:t>
            </w:r>
          </w:p>
        </w:tc>
        <w:tc>
          <w:tcPr>
            <w:tcW w:w="100" w:type="dxa"/>
            <w:vAlign w:val="center"/>
          </w:tcPr>
          <w:p w14:paraId="7F1C8EBF" w14:textId="77777777" w:rsidR="001F2D4B" w:rsidRDefault="00000000">
            <w:pPr>
              <w:spacing w:before="40" w:after="40"/>
            </w:pPr>
            <w:proofErr w:type="spellStart"/>
            <w:r>
              <w:rPr>
                <w:sz w:val="18"/>
                <w:szCs w:val="18"/>
              </w:rPr>
              <w:t>InternetDB</w:t>
            </w:r>
            <w:proofErr w:type="spellEnd"/>
            <w:r>
              <w:rPr>
                <w:sz w:val="18"/>
                <w:szCs w:val="18"/>
              </w:rPr>
              <w:t xml:space="preserve"> CPEs + full API org/ASN/banners</w:t>
            </w:r>
          </w:p>
        </w:tc>
        <w:tc>
          <w:tcPr>
            <w:tcW w:w="100" w:type="dxa"/>
            <w:vAlign w:val="center"/>
          </w:tcPr>
          <w:p w14:paraId="059D32D2" w14:textId="77777777" w:rsidR="001F2D4B" w:rsidRDefault="00000000">
            <w:pPr>
              <w:spacing w:before="40" w:after="40"/>
            </w:pPr>
            <w:r>
              <w:rPr>
                <w:sz w:val="18"/>
                <w:szCs w:val="18"/>
              </w:rPr>
              <w:t>9b44d27</w:t>
            </w:r>
          </w:p>
        </w:tc>
      </w:tr>
      <w:tr w:rsidR="001F2D4B" w14:paraId="39EA4CC8" w14:textId="77777777">
        <w:tblPrEx>
          <w:tblCellMar>
            <w:top w:w="0" w:type="dxa"/>
            <w:bottom w:w="0" w:type="dxa"/>
          </w:tblCellMar>
        </w:tblPrEx>
        <w:tc>
          <w:tcPr>
            <w:tcW w:w="100" w:type="dxa"/>
            <w:shd w:val="solid" w:color="F0F4F8" w:fill="F0F4F8"/>
            <w:vAlign w:val="center"/>
          </w:tcPr>
          <w:p w14:paraId="4D558D38" w14:textId="77777777" w:rsidR="001F2D4B" w:rsidRDefault="00000000">
            <w:pPr>
              <w:spacing w:before="40" w:after="40"/>
            </w:pPr>
            <w:r>
              <w:rPr>
                <w:sz w:val="18"/>
                <w:szCs w:val="18"/>
              </w:rPr>
              <w:t>Privacy policy fix</w:t>
            </w:r>
          </w:p>
        </w:tc>
        <w:tc>
          <w:tcPr>
            <w:tcW w:w="100" w:type="dxa"/>
            <w:shd w:val="solid" w:color="F0F4F8" w:fill="F0F4F8"/>
            <w:vAlign w:val="center"/>
          </w:tcPr>
          <w:p w14:paraId="66177BFA" w14:textId="77777777" w:rsidR="001F2D4B" w:rsidRDefault="00000000">
            <w:pPr>
              <w:spacing w:before="40" w:after="40"/>
            </w:pPr>
            <w:r>
              <w:rPr>
                <w:sz w:val="18"/>
                <w:szCs w:val="18"/>
              </w:rPr>
              <w:t>Filter CSS/JS from link detection, www fallback, increased timeouts</w:t>
            </w:r>
          </w:p>
        </w:tc>
        <w:tc>
          <w:tcPr>
            <w:tcW w:w="100" w:type="dxa"/>
            <w:shd w:val="solid" w:color="F0F4F8" w:fill="F0F4F8"/>
            <w:vAlign w:val="center"/>
          </w:tcPr>
          <w:p w14:paraId="2DFC0F78" w14:textId="77777777" w:rsidR="001F2D4B" w:rsidRDefault="00000000">
            <w:pPr>
              <w:spacing w:before="40" w:after="40"/>
            </w:pPr>
            <w:r>
              <w:rPr>
                <w:sz w:val="18"/>
                <w:szCs w:val="18"/>
              </w:rPr>
              <w:t>859b12e</w:t>
            </w:r>
          </w:p>
        </w:tc>
      </w:tr>
      <w:tr w:rsidR="001F2D4B" w14:paraId="5991C5AA" w14:textId="77777777">
        <w:tblPrEx>
          <w:tblCellMar>
            <w:top w:w="0" w:type="dxa"/>
            <w:bottom w:w="0" w:type="dxa"/>
          </w:tblCellMar>
        </w:tblPrEx>
        <w:tc>
          <w:tcPr>
            <w:tcW w:w="100" w:type="dxa"/>
            <w:vAlign w:val="center"/>
          </w:tcPr>
          <w:p w14:paraId="6C90547E" w14:textId="77777777" w:rsidR="001F2D4B" w:rsidRDefault="00000000">
            <w:pPr>
              <w:spacing w:before="40" w:after="40"/>
            </w:pPr>
            <w:proofErr w:type="spellStart"/>
            <w:r>
              <w:rPr>
                <w:sz w:val="18"/>
                <w:szCs w:val="18"/>
              </w:rPr>
              <w:t>Dehashed</w:t>
            </w:r>
            <w:proofErr w:type="spellEnd"/>
            <w:r>
              <w:rPr>
                <w:sz w:val="18"/>
                <w:szCs w:val="18"/>
              </w:rPr>
              <w:t xml:space="preserve"> v2 API</w:t>
            </w:r>
          </w:p>
        </w:tc>
        <w:tc>
          <w:tcPr>
            <w:tcW w:w="100" w:type="dxa"/>
            <w:vAlign w:val="center"/>
          </w:tcPr>
          <w:p w14:paraId="78065CAE" w14:textId="77777777" w:rsidR="001F2D4B" w:rsidRDefault="00000000">
            <w:pPr>
              <w:spacing w:before="40" w:after="40"/>
            </w:pPr>
            <w:r>
              <w:rPr>
                <w:sz w:val="18"/>
                <w:szCs w:val="18"/>
              </w:rPr>
              <w:t>POST /v2/search with API key header, list field parsing</w:t>
            </w:r>
          </w:p>
        </w:tc>
        <w:tc>
          <w:tcPr>
            <w:tcW w:w="100" w:type="dxa"/>
            <w:vAlign w:val="center"/>
          </w:tcPr>
          <w:p w14:paraId="271E899B" w14:textId="77777777" w:rsidR="001F2D4B" w:rsidRDefault="00000000">
            <w:pPr>
              <w:spacing w:before="40" w:after="40"/>
            </w:pPr>
            <w:r>
              <w:rPr>
                <w:sz w:val="18"/>
                <w:szCs w:val="18"/>
              </w:rPr>
              <w:t>123a970</w:t>
            </w:r>
          </w:p>
        </w:tc>
      </w:tr>
      <w:tr w:rsidR="001F2D4B" w14:paraId="7B2A24C7" w14:textId="77777777">
        <w:tblPrEx>
          <w:tblCellMar>
            <w:top w:w="0" w:type="dxa"/>
            <w:bottom w:w="0" w:type="dxa"/>
          </w:tblCellMar>
        </w:tblPrEx>
        <w:tc>
          <w:tcPr>
            <w:tcW w:w="100" w:type="dxa"/>
            <w:shd w:val="solid" w:color="F0F4F8" w:fill="F0F4F8"/>
            <w:vAlign w:val="center"/>
          </w:tcPr>
          <w:p w14:paraId="4858FA1A" w14:textId="77777777" w:rsidR="001F2D4B" w:rsidRDefault="00000000">
            <w:pPr>
              <w:spacing w:before="40" w:after="40"/>
            </w:pPr>
            <w:proofErr w:type="spellStart"/>
            <w:r>
              <w:rPr>
                <w:sz w:val="18"/>
                <w:szCs w:val="18"/>
              </w:rPr>
              <w:t>VirusTotal</w:t>
            </w:r>
            <w:proofErr w:type="spellEnd"/>
            <w:r>
              <w:rPr>
                <w:sz w:val="18"/>
                <w:szCs w:val="18"/>
              </w:rPr>
              <w:t xml:space="preserve"> PDF interpretation</w:t>
            </w:r>
          </w:p>
        </w:tc>
        <w:tc>
          <w:tcPr>
            <w:tcW w:w="100" w:type="dxa"/>
            <w:shd w:val="solid" w:color="F0F4F8" w:fill="F0F4F8"/>
            <w:vAlign w:val="center"/>
          </w:tcPr>
          <w:p w14:paraId="187F8E24" w14:textId="77777777" w:rsidR="001F2D4B" w:rsidRDefault="00000000">
            <w:pPr>
              <w:spacing w:before="40" w:after="40"/>
            </w:pPr>
            <w:r>
              <w:rPr>
                <w:sz w:val="18"/>
                <w:szCs w:val="18"/>
              </w:rPr>
              <w:t>Contextual paragraph for non-technical readers</w:t>
            </w:r>
          </w:p>
        </w:tc>
        <w:tc>
          <w:tcPr>
            <w:tcW w:w="100" w:type="dxa"/>
            <w:shd w:val="solid" w:color="F0F4F8" w:fill="F0F4F8"/>
            <w:vAlign w:val="center"/>
          </w:tcPr>
          <w:p w14:paraId="707CB49F" w14:textId="77777777" w:rsidR="001F2D4B" w:rsidRDefault="00000000">
            <w:pPr>
              <w:spacing w:before="40" w:after="40"/>
            </w:pPr>
            <w:r>
              <w:rPr>
                <w:sz w:val="18"/>
                <w:szCs w:val="18"/>
              </w:rPr>
              <w:t>29eb007</w:t>
            </w:r>
          </w:p>
        </w:tc>
      </w:tr>
      <w:tr w:rsidR="001F2D4B" w14:paraId="1D6BBBFC" w14:textId="77777777">
        <w:tblPrEx>
          <w:tblCellMar>
            <w:top w:w="0" w:type="dxa"/>
            <w:bottom w:w="0" w:type="dxa"/>
          </w:tblCellMar>
        </w:tblPrEx>
        <w:tc>
          <w:tcPr>
            <w:tcW w:w="100" w:type="dxa"/>
            <w:vAlign w:val="center"/>
          </w:tcPr>
          <w:p w14:paraId="1AD1F196" w14:textId="77777777" w:rsidR="001F2D4B" w:rsidRDefault="00000000">
            <w:pPr>
              <w:spacing w:before="40" w:after="40"/>
            </w:pPr>
            <w:r>
              <w:rPr>
                <w:sz w:val="18"/>
                <w:szCs w:val="18"/>
              </w:rPr>
              <w:t>CISA KEV URL fix</w:t>
            </w:r>
          </w:p>
        </w:tc>
        <w:tc>
          <w:tcPr>
            <w:tcW w:w="100" w:type="dxa"/>
            <w:vAlign w:val="center"/>
          </w:tcPr>
          <w:p w14:paraId="032DD4BF" w14:textId="77777777" w:rsidR="001F2D4B" w:rsidRDefault="00000000">
            <w:pPr>
              <w:spacing w:before="40" w:after="40"/>
            </w:pPr>
            <w:r>
              <w:rPr>
                <w:sz w:val="18"/>
                <w:szCs w:val="18"/>
              </w:rPr>
              <w:t>Corrected URL + GitHub mirror fallback</w:t>
            </w:r>
          </w:p>
        </w:tc>
        <w:tc>
          <w:tcPr>
            <w:tcW w:w="100" w:type="dxa"/>
            <w:vAlign w:val="center"/>
          </w:tcPr>
          <w:p w14:paraId="10476148" w14:textId="77777777" w:rsidR="001F2D4B" w:rsidRDefault="00000000">
            <w:pPr>
              <w:spacing w:before="40" w:after="40"/>
            </w:pPr>
            <w:r>
              <w:rPr>
                <w:sz w:val="18"/>
                <w:szCs w:val="18"/>
              </w:rPr>
              <w:t>85b1240</w:t>
            </w:r>
          </w:p>
        </w:tc>
      </w:tr>
      <w:tr w:rsidR="001F2D4B" w14:paraId="3E722DD9" w14:textId="77777777">
        <w:tblPrEx>
          <w:tblCellMar>
            <w:top w:w="0" w:type="dxa"/>
            <w:bottom w:w="0" w:type="dxa"/>
          </w:tblCellMar>
        </w:tblPrEx>
        <w:tc>
          <w:tcPr>
            <w:tcW w:w="100" w:type="dxa"/>
            <w:shd w:val="solid" w:color="F0F4F8" w:fill="F0F4F8"/>
            <w:vAlign w:val="center"/>
          </w:tcPr>
          <w:p w14:paraId="49177F33" w14:textId="77777777" w:rsidR="001F2D4B" w:rsidRDefault="00000000">
            <w:pPr>
              <w:spacing w:before="40" w:after="40"/>
            </w:pPr>
            <w:r>
              <w:rPr>
                <w:sz w:val="18"/>
                <w:szCs w:val="18"/>
              </w:rPr>
              <w:t>CVE descriptions in PDF</w:t>
            </w:r>
          </w:p>
        </w:tc>
        <w:tc>
          <w:tcPr>
            <w:tcW w:w="100" w:type="dxa"/>
            <w:shd w:val="solid" w:color="F0F4F8" w:fill="F0F4F8"/>
            <w:vAlign w:val="center"/>
          </w:tcPr>
          <w:p w14:paraId="25779A66" w14:textId="77777777" w:rsidR="001F2D4B" w:rsidRDefault="00000000">
            <w:pPr>
              <w:spacing w:before="40" w:after="40"/>
            </w:pPr>
            <w:r>
              <w:rPr>
                <w:sz w:val="18"/>
                <w:szCs w:val="18"/>
              </w:rPr>
              <w:t>40+ CVEs with human-readable descriptions</w:t>
            </w:r>
          </w:p>
        </w:tc>
        <w:tc>
          <w:tcPr>
            <w:tcW w:w="100" w:type="dxa"/>
            <w:shd w:val="solid" w:color="F0F4F8" w:fill="F0F4F8"/>
            <w:vAlign w:val="center"/>
          </w:tcPr>
          <w:p w14:paraId="786B10D8" w14:textId="77777777" w:rsidR="001F2D4B" w:rsidRDefault="00000000">
            <w:pPr>
              <w:spacing w:before="40" w:after="40"/>
            </w:pPr>
            <w:r>
              <w:rPr>
                <w:sz w:val="18"/>
                <w:szCs w:val="18"/>
              </w:rPr>
              <w:t>2e550af</w:t>
            </w:r>
          </w:p>
        </w:tc>
      </w:tr>
      <w:tr w:rsidR="001F2D4B" w14:paraId="0EEA5C10" w14:textId="77777777">
        <w:tblPrEx>
          <w:tblCellMar>
            <w:top w:w="0" w:type="dxa"/>
            <w:bottom w:w="0" w:type="dxa"/>
          </w:tblCellMar>
        </w:tblPrEx>
        <w:tc>
          <w:tcPr>
            <w:tcW w:w="100" w:type="dxa"/>
            <w:vAlign w:val="center"/>
          </w:tcPr>
          <w:p w14:paraId="3D55AF94" w14:textId="77777777" w:rsidR="001F2D4B" w:rsidRDefault="00000000">
            <w:pPr>
              <w:spacing w:before="40" w:after="40"/>
            </w:pPr>
            <w:r>
              <w:rPr>
                <w:sz w:val="18"/>
                <w:szCs w:val="18"/>
              </w:rPr>
              <w:t>EPSS + KEV enrichment for OSV</w:t>
            </w:r>
          </w:p>
        </w:tc>
        <w:tc>
          <w:tcPr>
            <w:tcW w:w="100" w:type="dxa"/>
            <w:vAlign w:val="center"/>
          </w:tcPr>
          <w:p w14:paraId="1B3DA120" w14:textId="77777777" w:rsidR="001F2D4B" w:rsidRDefault="00000000">
            <w:pPr>
              <w:spacing w:before="40" w:after="40"/>
            </w:pPr>
            <w:r>
              <w:rPr>
                <w:sz w:val="18"/>
                <w:szCs w:val="18"/>
              </w:rPr>
              <w:t>Batch FIRST.org EPSS + CISA KEV for all OSV CVEs</w:t>
            </w:r>
          </w:p>
        </w:tc>
        <w:tc>
          <w:tcPr>
            <w:tcW w:w="100" w:type="dxa"/>
            <w:vAlign w:val="center"/>
          </w:tcPr>
          <w:p w14:paraId="265B12BB" w14:textId="77777777" w:rsidR="001F2D4B" w:rsidRDefault="00000000">
            <w:pPr>
              <w:spacing w:before="40" w:after="40"/>
            </w:pPr>
            <w:r>
              <w:rPr>
                <w:sz w:val="18"/>
                <w:szCs w:val="18"/>
              </w:rPr>
              <w:t>fbfa72d</w:t>
            </w:r>
          </w:p>
        </w:tc>
      </w:tr>
      <w:tr w:rsidR="001F2D4B" w14:paraId="0D095ED3" w14:textId="77777777">
        <w:tblPrEx>
          <w:tblCellMar>
            <w:top w:w="0" w:type="dxa"/>
            <w:bottom w:w="0" w:type="dxa"/>
          </w:tblCellMar>
        </w:tblPrEx>
        <w:tc>
          <w:tcPr>
            <w:tcW w:w="100" w:type="dxa"/>
            <w:shd w:val="solid" w:color="F0F4F8" w:fill="F0F4F8"/>
            <w:vAlign w:val="center"/>
          </w:tcPr>
          <w:p w14:paraId="4FDA9A44" w14:textId="77777777" w:rsidR="001F2D4B" w:rsidRDefault="00000000">
            <w:pPr>
              <w:spacing w:before="40" w:after="40"/>
            </w:pPr>
            <w:r>
              <w:rPr>
                <w:sz w:val="18"/>
                <w:szCs w:val="18"/>
              </w:rPr>
              <w:t>Expanded remediation engine</w:t>
            </w:r>
          </w:p>
        </w:tc>
        <w:tc>
          <w:tcPr>
            <w:tcW w:w="100" w:type="dxa"/>
            <w:shd w:val="solid" w:color="F0F4F8" w:fill="F0F4F8"/>
            <w:vAlign w:val="center"/>
          </w:tcPr>
          <w:p w14:paraId="105D1559" w14:textId="77777777" w:rsidR="001F2D4B" w:rsidRDefault="00000000">
            <w:pPr>
              <w:spacing w:before="40" w:after="40"/>
            </w:pPr>
            <w:r>
              <w:rPr>
                <w:sz w:val="18"/>
                <w:szCs w:val="18"/>
              </w:rPr>
              <w:t>22 items (up from 14), grouped by urgency</w:t>
            </w:r>
          </w:p>
        </w:tc>
        <w:tc>
          <w:tcPr>
            <w:tcW w:w="100" w:type="dxa"/>
            <w:shd w:val="solid" w:color="F0F4F8" w:fill="F0F4F8"/>
            <w:vAlign w:val="center"/>
          </w:tcPr>
          <w:p w14:paraId="5E08A75C" w14:textId="77777777" w:rsidR="001F2D4B" w:rsidRDefault="00000000">
            <w:pPr>
              <w:spacing w:before="40" w:after="40"/>
            </w:pPr>
            <w:r>
              <w:rPr>
                <w:sz w:val="18"/>
                <w:szCs w:val="18"/>
              </w:rPr>
              <w:t>a2ec426</w:t>
            </w:r>
          </w:p>
        </w:tc>
      </w:tr>
      <w:tr w:rsidR="001F2D4B" w14:paraId="6E2414F1" w14:textId="77777777">
        <w:tblPrEx>
          <w:tblCellMar>
            <w:top w:w="0" w:type="dxa"/>
            <w:bottom w:w="0" w:type="dxa"/>
          </w:tblCellMar>
        </w:tblPrEx>
        <w:tc>
          <w:tcPr>
            <w:tcW w:w="100" w:type="dxa"/>
            <w:vAlign w:val="center"/>
          </w:tcPr>
          <w:p w14:paraId="3B87756E" w14:textId="77777777" w:rsidR="001F2D4B" w:rsidRDefault="00000000">
            <w:pPr>
              <w:spacing w:before="40" w:after="40"/>
            </w:pPr>
            <w:r>
              <w:rPr>
                <w:sz w:val="18"/>
                <w:szCs w:val="18"/>
              </w:rPr>
              <w:t>Hudson Rock integration</w:t>
            </w:r>
          </w:p>
        </w:tc>
        <w:tc>
          <w:tcPr>
            <w:tcW w:w="100" w:type="dxa"/>
            <w:vAlign w:val="center"/>
          </w:tcPr>
          <w:p w14:paraId="56B0E051" w14:textId="77777777" w:rsidR="001F2D4B" w:rsidRDefault="00000000">
            <w:pPr>
              <w:spacing w:before="40" w:after="40"/>
            </w:pPr>
            <w:r>
              <w:rPr>
                <w:sz w:val="18"/>
                <w:szCs w:val="18"/>
              </w:rPr>
              <w:t>Free infostealer detection for active device compromise</w:t>
            </w:r>
          </w:p>
        </w:tc>
        <w:tc>
          <w:tcPr>
            <w:tcW w:w="100" w:type="dxa"/>
            <w:vAlign w:val="center"/>
          </w:tcPr>
          <w:p w14:paraId="5A9A57B8" w14:textId="77777777" w:rsidR="001F2D4B" w:rsidRDefault="00000000">
            <w:pPr>
              <w:spacing w:before="40" w:after="40"/>
            </w:pPr>
            <w:r>
              <w:rPr>
                <w:sz w:val="18"/>
                <w:szCs w:val="18"/>
              </w:rPr>
              <w:t>2bcb70d</w:t>
            </w:r>
          </w:p>
        </w:tc>
      </w:tr>
      <w:tr w:rsidR="001F2D4B" w14:paraId="43B42FA5" w14:textId="77777777">
        <w:tblPrEx>
          <w:tblCellMar>
            <w:top w:w="0" w:type="dxa"/>
            <w:bottom w:w="0" w:type="dxa"/>
          </w:tblCellMar>
        </w:tblPrEx>
        <w:tc>
          <w:tcPr>
            <w:tcW w:w="100" w:type="dxa"/>
            <w:shd w:val="solid" w:color="F0F4F8" w:fill="F0F4F8"/>
            <w:vAlign w:val="center"/>
          </w:tcPr>
          <w:p w14:paraId="79445F5A" w14:textId="77777777" w:rsidR="001F2D4B" w:rsidRDefault="00000000">
            <w:pPr>
              <w:spacing w:before="40" w:after="40"/>
            </w:pPr>
            <w:r>
              <w:rPr>
                <w:sz w:val="18"/>
                <w:szCs w:val="18"/>
              </w:rPr>
              <w:t>HIBP breach metadata</w:t>
            </w:r>
          </w:p>
        </w:tc>
        <w:tc>
          <w:tcPr>
            <w:tcW w:w="100" w:type="dxa"/>
            <w:shd w:val="solid" w:color="F0F4F8" w:fill="F0F4F8"/>
            <w:vAlign w:val="center"/>
          </w:tcPr>
          <w:p w14:paraId="4F0AFEFF" w14:textId="77777777" w:rsidR="001F2D4B" w:rsidRDefault="00000000">
            <w:pPr>
              <w:spacing w:before="40" w:after="40"/>
            </w:pPr>
            <w:r>
              <w:rPr>
                <w:sz w:val="18"/>
                <w:szCs w:val="18"/>
              </w:rPr>
              <w:t>Free breach list enrichment with dates and data classes</w:t>
            </w:r>
          </w:p>
        </w:tc>
        <w:tc>
          <w:tcPr>
            <w:tcW w:w="100" w:type="dxa"/>
            <w:shd w:val="solid" w:color="F0F4F8" w:fill="F0F4F8"/>
            <w:vAlign w:val="center"/>
          </w:tcPr>
          <w:p w14:paraId="73E56DDA" w14:textId="77777777" w:rsidR="001F2D4B" w:rsidRDefault="00000000">
            <w:pPr>
              <w:spacing w:before="40" w:after="40"/>
            </w:pPr>
            <w:r>
              <w:rPr>
                <w:sz w:val="18"/>
                <w:szCs w:val="18"/>
              </w:rPr>
              <w:t>2bcb70d</w:t>
            </w:r>
          </w:p>
        </w:tc>
      </w:tr>
      <w:tr w:rsidR="001F2D4B" w14:paraId="185A86E9" w14:textId="77777777">
        <w:tblPrEx>
          <w:tblCellMar>
            <w:top w:w="0" w:type="dxa"/>
            <w:bottom w:w="0" w:type="dxa"/>
          </w:tblCellMar>
        </w:tblPrEx>
        <w:tc>
          <w:tcPr>
            <w:tcW w:w="100" w:type="dxa"/>
            <w:vAlign w:val="center"/>
          </w:tcPr>
          <w:p w14:paraId="729492B2" w14:textId="77777777" w:rsidR="001F2D4B" w:rsidRDefault="00000000">
            <w:pPr>
              <w:spacing w:before="40" w:after="40"/>
            </w:pPr>
            <w:r>
              <w:rPr>
                <w:sz w:val="18"/>
                <w:szCs w:val="18"/>
              </w:rPr>
              <w:t>Credential Risk Classifier</w:t>
            </w:r>
          </w:p>
        </w:tc>
        <w:tc>
          <w:tcPr>
            <w:tcW w:w="100" w:type="dxa"/>
            <w:vAlign w:val="center"/>
          </w:tcPr>
          <w:p w14:paraId="48CCBAFD" w14:textId="77777777" w:rsidR="001F2D4B" w:rsidRDefault="00000000">
            <w:pPr>
              <w:spacing w:before="40" w:after="40"/>
            </w:pPr>
            <w:r>
              <w:rPr>
                <w:sz w:val="18"/>
                <w:szCs w:val="18"/>
              </w:rPr>
              <w:t>4-source classification: CRITICAL/HIGH/MEDIUM/LOW</w:t>
            </w:r>
          </w:p>
        </w:tc>
        <w:tc>
          <w:tcPr>
            <w:tcW w:w="100" w:type="dxa"/>
            <w:vAlign w:val="center"/>
          </w:tcPr>
          <w:p w14:paraId="712E4D5B" w14:textId="77777777" w:rsidR="001F2D4B" w:rsidRDefault="00000000">
            <w:pPr>
              <w:spacing w:before="40" w:after="40"/>
            </w:pPr>
            <w:r>
              <w:rPr>
                <w:sz w:val="18"/>
                <w:szCs w:val="18"/>
              </w:rPr>
              <w:t>2bcb70d</w:t>
            </w:r>
          </w:p>
        </w:tc>
      </w:tr>
      <w:tr w:rsidR="001F2D4B" w14:paraId="0E95B2B8" w14:textId="77777777">
        <w:tblPrEx>
          <w:tblCellMar>
            <w:top w:w="0" w:type="dxa"/>
            <w:bottom w:w="0" w:type="dxa"/>
          </w:tblCellMar>
        </w:tblPrEx>
        <w:tc>
          <w:tcPr>
            <w:tcW w:w="100" w:type="dxa"/>
            <w:shd w:val="solid" w:color="F0F4F8" w:fill="F0F4F8"/>
            <w:vAlign w:val="center"/>
          </w:tcPr>
          <w:p w14:paraId="63F64D04" w14:textId="77777777" w:rsidR="001F2D4B" w:rsidRDefault="00000000">
            <w:pPr>
              <w:spacing w:before="40" w:after="40"/>
            </w:pPr>
            <w:proofErr w:type="spellStart"/>
            <w:r>
              <w:rPr>
                <w:sz w:val="18"/>
                <w:szCs w:val="18"/>
              </w:rPr>
              <w:t>IntelX</w:t>
            </w:r>
            <w:proofErr w:type="spellEnd"/>
            <w:r>
              <w:rPr>
                <w:sz w:val="18"/>
                <w:szCs w:val="18"/>
              </w:rPr>
              <w:t xml:space="preserve"> dark web monitoring</w:t>
            </w:r>
          </w:p>
        </w:tc>
        <w:tc>
          <w:tcPr>
            <w:tcW w:w="100" w:type="dxa"/>
            <w:shd w:val="solid" w:color="F0F4F8" w:fill="F0F4F8"/>
            <w:vAlign w:val="center"/>
          </w:tcPr>
          <w:p w14:paraId="7AF59161" w14:textId="77777777" w:rsidR="001F2D4B" w:rsidRDefault="00000000">
            <w:pPr>
              <w:spacing w:before="40" w:after="40"/>
            </w:pPr>
            <w:r>
              <w:rPr>
                <w:sz w:val="18"/>
                <w:szCs w:val="18"/>
              </w:rPr>
              <w:t>Dark web pastes and leak databases with credit toggle</w:t>
            </w:r>
          </w:p>
        </w:tc>
        <w:tc>
          <w:tcPr>
            <w:tcW w:w="100" w:type="dxa"/>
            <w:shd w:val="solid" w:color="F0F4F8" w:fill="F0F4F8"/>
            <w:vAlign w:val="center"/>
          </w:tcPr>
          <w:p w14:paraId="39D72AE7" w14:textId="77777777" w:rsidR="001F2D4B" w:rsidRDefault="00000000">
            <w:pPr>
              <w:spacing w:before="40" w:after="40"/>
            </w:pPr>
            <w:r>
              <w:rPr>
                <w:sz w:val="18"/>
                <w:szCs w:val="18"/>
              </w:rPr>
              <w:t>11a8986</w:t>
            </w:r>
          </w:p>
        </w:tc>
      </w:tr>
      <w:tr w:rsidR="001F2D4B" w14:paraId="207EEF66" w14:textId="77777777">
        <w:tblPrEx>
          <w:tblCellMar>
            <w:top w:w="0" w:type="dxa"/>
            <w:bottom w:w="0" w:type="dxa"/>
          </w:tblCellMar>
        </w:tblPrEx>
        <w:tc>
          <w:tcPr>
            <w:tcW w:w="100" w:type="dxa"/>
            <w:vAlign w:val="center"/>
          </w:tcPr>
          <w:p w14:paraId="1FF5E54F" w14:textId="77777777" w:rsidR="001F2D4B" w:rsidRDefault="00000000">
            <w:pPr>
              <w:spacing w:before="40" w:after="40"/>
            </w:pPr>
            <w:proofErr w:type="spellStart"/>
            <w:r>
              <w:rPr>
                <w:sz w:val="18"/>
                <w:szCs w:val="18"/>
              </w:rPr>
              <w:t>Dehashed</w:t>
            </w:r>
            <w:proofErr w:type="spellEnd"/>
            <w:r>
              <w:rPr>
                <w:sz w:val="18"/>
                <w:szCs w:val="18"/>
              </w:rPr>
              <w:t>/</w:t>
            </w:r>
            <w:proofErr w:type="spellStart"/>
            <w:r>
              <w:rPr>
                <w:sz w:val="18"/>
                <w:szCs w:val="18"/>
              </w:rPr>
              <w:t>IntelX</w:t>
            </w:r>
            <w:proofErr w:type="spellEnd"/>
            <w:r>
              <w:rPr>
                <w:sz w:val="18"/>
                <w:szCs w:val="18"/>
              </w:rPr>
              <w:t xml:space="preserve"> credit toggles</w:t>
            </w:r>
          </w:p>
        </w:tc>
        <w:tc>
          <w:tcPr>
            <w:tcW w:w="100" w:type="dxa"/>
            <w:vAlign w:val="center"/>
          </w:tcPr>
          <w:p w14:paraId="376ABE79" w14:textId="77777777" w:rsidR="001F2D4B" w:rsidRDefault="00000000">
            <w:pPr>
              <w:spacing w:before="40" w:after="40"/>
            </w:pPr>
            <w:r>
              <w:rPr>
                <w:sz w:val="18"/>
                <w:szCs w:val="18"/>
              </w:rPr>
              <w:t>UI toggles with live credit balance display</w:t>
            </w:r>
          </w:p>
        </w:tc>
        <w:tc>
          <w:tcPr>
            <w:tcW w:w="100" w:type="dxa"/>
            <w:vAlign w:val="center"/>
          </w:tcPr>
          <w:p w14:paraId="1519F955" w14:textId="77777777" w:rsidR="001F2D4B" w:rsidRDefault="00000000">
            <w:pPr>
              <w:spacing w:before="40" w:after="40"/>
            </w:pPr>
            <w:r>
              <w:rPr>
                <w:sz w:val="18"/>
                <w:szCs w:val="18"/>
              </w:rPr>
              <w:t>781ca4b</w:t>
            </w:r>
          </w:p>
        </w:tc>
      </w:tr>
      <w:tr w:rsidR="001F2D4B" w14:paraId="0F45E671" w14:textId="77777777">
        <w:tblPrEx>
          <w:tblCellMar>
            <w:top w:w="0" w:type="dxa"/>
            <w:bottom w:w="0" w:type="dxa"/>
          </w:tblCellMar>
        </w:tblPrEx>
        <w:tc>
          <w:tcPr>
            <w:tcW w:w="100" w:type="dxa"/>
            <w:shd w:val="solid" w:color="F0F4F8" w:fill="F0F4F8"/>
            <w:vAlign w:val="center"/>
          </w:tcPr>
          <w:p w14:paraId="40B2D467" w14:textId="77777777" w:rsidR="001F2D4B" w:rsidRDefault="00000000">
            <w:pPr>
              <w:spacing w:before="40" w:after="40"/>
            </w:pPr>
            <w:r>
              <w:rPr>
                <w:sz w:val="18"/>
                <w:szCs w:val="18"/>
              </w:rPr>
              <w:t>Attacker's View in PDF</w:t>
            </w:r>
          </w:p>
        </w:tc>
        <w:tc>
          <w:tcPr>
            <w:tcW w:w="100" w:type="dxa"/>
            <w:shd w:val="solid" w:color="F0F4F8" w:fill="F0F4F8"/>
            <w:vAlign w:val="center"/>
          </w:tcPr>
          <w:p w14:paraId="278B3DAC" w14:textId="77777777" w:rsidR="001F2D4B" w:rsidRDefault="00000000">
            <w:pPr>
              <w:spacing w:before="40" w:after="40"/>
            </w:pPr>
            <w:r>
              <w:rPr>
                <w:sz w:val="18"/>
                <w:szCs w:val="18"/>
              </w:rPr>
              <w:t>4-phase kill chain narrative in executive summary</w:t>
            </w:r>
          </w:p>
        </w:tc>
        <w:tc>
          <w:tcPr>
            <w:tcW w:w="100" w:type="dxa"/>
            <w:shd w:val="solid" w:color="F0F4F8" w:fill="F0F4F8"/>
            <w:vAlign w:val="center"/>
          </w:tcPr>
          <w:p w14:paraId="23C9C98D" w14:textId="77777777" w:rsidR="001F2D4B" w:rsidRDefault="00000000">
            <w:pPr>
              <w:spacing w:before="40" w:after="40"/>
            </w:pPr>
            <w:r>
              <w:rPr>
                <w:sz w:val="18"/>
                <w:szCs w:val="18"/>
              </w:rPr>
              <w:t>94d5cda</w:t>
            </w:r>
          </w:p>
        </w:tc>
      </w:tr>
      <w:tr w:rsidR="001F2D4B" w14:paraId="71A11390" w14:textId="77777777">
        <w:tblPrEx>
          <w:tblCellMar>
            <w:top w:w="0" w:type="dxa"/>
            <w:bottom w:w="0" w:type="dxa"/>
          </w:tblCellMar>
        </w:tblPrEx>
        <w:tc>
          <w:tcPr>
            <w:tcW w:w="100" w:type="dxa"/>
            <w:vAlign w:val="center"/>
          </w:tcPr>
          <w:p w14:paraId="07A623B8" w14:textId="77777777" w:rsidR="001F2D4B" w:rsidRDefault="00000000">
            <w:pPr>
              <w:spacing w:before="40" w:after="40"/>
            </w:pPr>
            <w:r>
              <w:rPr>
                <w:sz w:val="18"/>
                <w:szCs w:val="18"/>
              </w:rPr>
              <w:t>Plain-English PDF interpretations</w:t>
            </w:r>
          </w:p>
        </w:tc>
        <w:tc>
          <w:tcPr>
            <w:tcW w:w="100" w:type="dxa"/>
            <w:vAlign w:val="center"/>
          </w:tcPr>
          <w:p w14:paraId="0BB4F2D5" w14:textId="77777777" w:rsidR="001F2D4B" w:rsidRDefault="00000000">
            <w:pPr>
              <w:spacing w:before="40" w:after="40"/>
            </w:pPr>
            <w:r>
              <w:rPr>
                <w:sz w:val="18"/>
                <w:szCs w:val="18"/>
              </w:rPr>
              <w:t>Layperson explanations for all credential sections</w:t>
            </w:r>
          </w:p>
        </w:tc>
        <w:tc>
          <w:tcPr>
            <w:tcW w:w="100" w:type="dxa"/>
            <w:vAlign w:val="center"/>
          </w:tcPr>
          <w:p w14:paraId="37D49691" w14:textId="77777777" w:rsidR="001F2D4B" w:rsidRDefault="00000000">
            <w:pPr>
              <w:spacing w:before="40" w:after="40"/>
            </w:pPr>
            <w:r>
              <w:rPr>
                <w:sz w:val="18"/>
                <w:szCs w:val="18"/>
              </w:rPr>
              <w:t>437ad3c</w:t>
            </w:r>
          </w:p>
        </w:tc>
      </w:tr>
      <w:tr w:rsidR="001F2D4B" w14:paraId="02934FA2" w14:textId="77777777">
        <w:tblPrEx>
          <w:tblCellMar>
            <w:top w:w="0" w:type="dxa"/>
            <w:bottom w:w="0" w:type="dxa"/>
          </w:tblCellMar>
        </w:tblPrEx>
        <w:tc>
          <w:tcPr>
            <w:tcW w:w="100" w:type="dxa"/>
            <w:shd w:val="solid" w:color="F0F4F8" w:fill="F0F4F8"/>
            <w:vAlign w:val="center"/>
          </w:tcPr>
          <w:p w14:paraId="4B7861D0" w14:textId="77777777" w:rsidR="001F2D4B" w:rsidRDefault="00000000">
            <w:pPr>
              <w:spacing w:before="40" w:after="40"/>
            </w:pPr>
            <w:r>
              <w:rPr>
                <w:sz w:val="18"/>
                <w:szCs w:val="18"/>
              </w:rPr>
              <w:t xml:space="preserve">CVE </w:t>
            </w:r>
            <w:proofErr w:type="gramStart"/>
            <w:r>
              <w:rPr>
                <w:sz w:val="18"/>
                <w:szCs w:val="18"/>
              </w:rPr>
              <w:t>layout</w:t>
            </w:r>
            <w:proofErr w:type="gramEnd"/>
            <w:r>
              <w:rPr>
                <w:sz w:val="18"/>
                <w:szCs w:val="18"/>
              </w:rPr>
              <w:t xml:space="preserve"> fix in PDF</w:t>
            </w:r>
          </w:p>
        </w:tc>
        <w:tc>
          <w:tcPr>
            <w:tcW w:w="100" w:type="dxa"/>
            <w:shd w:val="solid" w:color="F0F4F8" w:fill="F0F4F8"/>
            <w:vAlign w:val="center"/>
          </w:tcPr>
          <w:p w14:paraId="644D54FB" w14:textId="77777777" w:rsidR="001F2D4B" w:rsidRDefault="00000000">
            <w:pPr>
              <w:spacing w:before="40" w:after="40"/>
            </w:pPr>
            <w:r>
              <w:rPr>
                <w:sz w:val="18"/>
                <w:szCs w:val="18"/>
              </w:rPr>
              <w:t>Colour-coded headers, full descriptions, EPSS/KEV metrics</w:t>
            </w:r>
          </w:p>
        </w:tc>
        <w:tc>
          <w:tcPr>
            <w:tcW w:w="100" w:type="dxa"/>
            <w:shd w:val="solid" w:color="F0F4F8" w:fill="F0F4F8"/>
            <w:vAlign w:val="center"/>
          </w:tcPr>
          <w:p w14:paraId="05C21B05" w14:textId="77777777" w:rsidR="001F2D4B" w:rsidRDefault="00000000">
            <w:pPr>
              <w:spacing w:before="40" w:after="40"/>
            </w:pPr>
            <w:r>
              <w:rPr>
                <w:sz w:val="18"/>
                <w:szCs w:val="18"/>
              </w:rPr>
              <w:t>62f4c24</w:t>
            </w:r>
          </w:p>
        </w:tc>
      </w:tr>
      <w:tr w:rsidR="001F2D4B" w14:paraId="1061D2E9" w14:textId="77777777">
        <w:tblPrEx>
          <w:tblCellMar>
            <w:top w:w="0" w:type="dxa"/>
            <w:bottom w:w="0" w:type="dxa"/>
          </w:tblCellMar>
        </w:tblPrEx>
        <w:tc>
          <w:tcPr>
            <w:tcW w:w="100" w:type="dxa"/>
            <w:vAlign w:val="center"/>
          </w:tcPr>
          <w:p w14:paraId="6862B1E5" w14:textId="77777777" w:rsidR="001F2D4B" w:rsidRDefault="00000000">
            <w:pPr>
              <w:spacing w:before="40" w:after="40"/>
            </w:pPr>
            <w:r>
              <w:rPr>
                <w:sz w:val="18"/>
                <w:szCs w:val="18"/>
              </w:rPr>
              <w:t>OSV error handling fix</w:t>
            </w:r>
          </w:p>
        </w:tc>
        <w:tc>
          <w:tcPr>
            <w:tcW w:w="100" w:type="dxa"/>
            <w:vAlign w:val="center"/>
          </w:tcPr>
          <w:p w14:paraId="2D4F994D" w14:textId="77777777" w:rsidR="001F2D4B" w:rsidRDefault="00000000">
            <w:pPr>
              <w:spacing w:before="40" w:after="40"/>
            </w:pPr>
            <w:r>
              <w:rPr>
                <w:sz w:val="18"/>
                <w:szCs w:val="18"/>
              </w:rPr>
              <w:t>Visible error logging, fallback re-aggregation</w:t>
            </w:r>
          </w:p>
        </w:tc>
        <w:tc>
          <w:tcPr>
            <w:tcW w:w="100" w:type="dxa"/>
            <w:vAlign w:val="center"/>
          </w:tcPr>
          <w:p w14:paraId="61B8FA29" w14:textId="77777777" w:rsidR="001F2D4B" w:rsidRDefault="00000000">
            <w:pPr>
              <w:spacing w:before="40" w:after="40"/>
            </w:pPr>
            <w:r>
              <w:rPr>
                <w:sz w:val="18"/>
                <w:szCs w:val="18"/>
              </w:rPr>
              <w:t>74543af</w:t>
            </w:r>
          </w:p>
        </w:tc>
      </w:tr>
    </w:tbl>
    <w:p w14:paraId="13E4EA39" w14:textId="77777777" w:rsidR="001F2D4B" w:rsidRDefault="00000000">
      <w:pPr>
        <w:spacing w:before="360" w:after="160"/>
      </w:pPr>
      <w:r>
        <w:rPr>
          <w:b/>
          <w:bCs/>
          <w:color w:val="1B2A4A"/>
          <w:sz w:val="32"/>
          <w:szCs w:val="32"/>
        </w:rPr>
        <w:t>4. Credential Intelligence Architecture</w:t>
      </w:r>
    </w:p>
    <w:p w14:paraId="4FFA3B50" w14:textId="77777777" w:rsidR="001F2D4B" w:rsidRDefault="00000000">
      <w:pPr>
        <w:spacing w:after="120"/>
      </w:pPr>
      <w:proofErr w:type="spellStart"/>
      <w:r>
        <w:t>Phishield</w:t>
      </w:r>
      <w:proofErr w:type="spellEnd"/>
      <w:r>
        <w:t xml:space="preserve"> operates a 4-source credential intelligence pipeline that classifies exposure risk from CRITICAL to 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5C26E799" w14:textId="77777777">
        <w:tblPrEx>
          <w:tblCellMar>
            <w:top w:w="0" w:type="dxa"/>
            <w:bottom w:w="0" w:type="dxa"/>
          </w:tblCellMar>
        </w:tblPrEx>
        <w:trPr>
          <w:tblHeader/>
        </w:trPr>
        <w:tc>
          <w:tcPr>
            <w:tcW w:w="100" w:type="dxa"/>
            <w:shd w:val="solid" w:color="1B2A4A" w:fill="1B2A4A"/>
            <w:vAlign w:val="center"/>
          </w:tcPr>
          <w:p w14:paraId="4DC24527" w14:textId="77777777" w:rsidR="001F2D4B" w:rsidRDefault="00000000">
            <w:pPr>
              <w:spacing w:before="40" w:after="40"/>
            </w:pPr>
            <w:r>
              <w:rPr>
                <w:b/>
                <w:bCs/>
                <w:color w:val="FFFFFF"/>
                <w:sz w:val="18"/>
                <w:szCs w:val="18"/>
              </w:rPr>
              <w:lastRenderedPageBreak/>
              <w:t>Source</w:t>
            </w:r>
          </w:p>
        </w:tc>
        <w:tc>
          <w:tcPr>
            <w:tcW w:w="100" w:type="dxa"/>
            <w:shd w:val="solid" w:color="1B2A4A" w:fill="1B2A4A"/>
            <w:vAlign w:val="center"/>
          </w:tcPr>
          <w:p w14:paraId="30E3C1E2" w14:textId="77777777" w:rsidR="001F2D4B" w:rsidRDefault="00000000">
            <w:pPr>
              <w:spacing w:before="40" w:after="40"/>
            </w:pPr>
            <w:r>
              <w:rPr>
                <w:b/>
                <w:bCs/>
                <w:color w:val="FFFFFF"/>
                <w:sz w:val="18"/>
                <w:szCs w:val="18"/>
              </w:rPr>
              <w:t>Type</w:t>
            </w:r>
          </w:p>
        </w:tc>
        <w:tc>
          <w:tcPr>
            <w:tcW w:w="100" w:type="dxa"/>
            <w:shd w:val="solid" w:color="1B2A4A" w:fill="1B2A4A"/>
            <w:vAlign w:val="center"/>
          </w:tcPr>
          <w:p w14:paraId="2C91D757" w14:textId="77777777" w:rsidR="001F2D4B" w:rsidRDefault="00000000">
            <w:pPr>
              <w:spacing w:before="40" w:after="40"/>
            </w:pPr>
            <w:r>
              <w:rPr>
                <w:b/>
                <w:bCs/>
                <w:color w:val="FFFFFF"/>
                <w:sz w:val="18"/>
                <w:szCs w:val="18"/>
              </w:rPr>
              <w:t>Cost</w:t>
            </w:r>
          </w:p>
        </w:tc>
        <w:tc>
          <w:tcPr>
            <w:tcW w:w="100" w:type="dxa"/>
            <w:shd w:val="solid" w:color="1B2A4A" w:fill="1B2A4A"/>
            <w:vAlign w:val="center"/>
          </w:tcPr>
          <w:p w14:paraId="71FEEF15" w14:textId="77777777" w:rsidR="001F2D4B" w:rsidRDefault="00000000">
            <w:pPr>
              <w:spacing w:before="40" w:after="40"/>
            </w:pPr>
            <w:r>
              <w:rPr>
                <w:b/>
                <w:bCs/>
                <w:color w:val="FFFFFF"/>
                <w:sz w:val="18"/>
                <w:szCs w:val="18"/>
              </w:rPr>
              <w:t>What It Provides</w:t>
            </w:r>
          </w:p>
        </w:tc>
      </w:tr>
      <w:tr w:rsidR="001F2D4B" w14:paraId="7CB37915" w14:textId="77777777">
        <w:tblPrEx>
          <w:tblCellMar>
            <w:top w:w="0" w:type="dxa"/>
            <w:bottom w:w="0" w:type="dxa"/>
          </w:tblCellMar>
        </w:tblPrEx>
        <w:tc>
          <w:tcPr>
            <w:tcW w:w="100" w:type="dxa"/>
            <w:vAlign w:val="center"/>
          </w:tcPr>
          <w:p w14:paraId="5B8FB2DF" w14:textId="77777777" w:rsidR="001F2D4B" w:rsidRDefault="00000000">
            <w:pPr>
              <w:spacing w:before="40" w:after="40"/>
            </w:pPr>
            <w:proofErr w:type="spellStart"/>
            <w:r>
              <w:rPr>
                <w:sz w:val="18"/>
                <w:szCs w:val="18"/>
              </w:rPr>
              <w:t>Dehashed</w:t>
            </w:r>
            <w:proofErr w:type="spellEnd"/>
            <w:r>
              <w:rPr>
                <w:sz w:val="18"/>
                <w:szCs w:val="18"/>
              </w:rPr>
              <w:t xml:space="preserve"> (v2 API)</w:t>
            </w:r>
          </w:p>
        </w:tc>
        <w:tc>
          <w:tcPr>
            <w:tcW w:w="100" w:type="dxa"/>
            <w:vAlign w:val="center"/>
          </w:tcPr>
          <w:p w14:paraId="32CDEA22" w14:textId="77777777" w:rsidR="001F2D4B" w:rsidRDefault="00000000">
            <w:pPr>
              <w:spacing w:before="40" w:after="40"/>
            </w:pPr>
            <w:r>
              <w:rPr>
                <w:sz w:val="18"/>
                <w:szCs w:val="18"/>
              </w:rPr>
              <w:t>Credential database</w:t>
            </w:r>
          </w:p>
        </w:tc>
        <w:tc>
          <w:tcPr>
            <w:tcW w:w="100" w:type="dxa"/>
            <w:vAlign w:val="center"/>
          </w:tcPr>
          <w:p w14:paraId="209BDB04" w14:textId="77777777" w:rsidR="001F2D4B" w:rsidRDefault="00000000">
            <w:pPr>
              <w:spacing w:before="40" w:after="40"/>
            </w:pPr>
            <w:r>
              <w:rPr>
                <w:sz w:val="18"/>
                <w:szCs w:val="18"/>
              </w:rPr>
              <w:t>Paid (500 credits)</w:t>
            </w:r>
          </w:p>
        </w:tc>
        <w:tc>
          <w:tcPr>
            <w:tcW w:w="100" w:type="dxa"/>
            <w:vAlign w:val="center"/>
          </w:tcPr>
          <w:p w14:paraId="162DF8EE" w14:textId="77777777" w:rsidR="001F2D4B" w:rsidRDefault="00000000">
            <w:pPr>
              <w:spacing w:before="40" w:after="40"/>
            </w:pPr>
            <w:r>
              <w:rPr>
                <w:sz w:val="18"/>
                <w:szCs w:val="18"/>
              </w:rPr>
              <w:t>Raw credentials: emails, usernames, passwords/hashes, breach source</w:t>
            </w:r>
          </w:p>
        </w:tc>
      </w:tr>
      <w:tr w:rsidR="001F2D4B" w14:paraId="14037545" w14:textId="77777777">
        <w:tblPrEx>
          <w:tblCellMar>
            <w:top w:w="0" w:type="dxa"/>
            <w:bottom w:w="0" w:type="dxa"/>
          </w:tblCellMar>
        </w:tblPrEx>
        <w:tc>
          <w:tcPr>
            <w:tcW w:w="100" w:type="dxa"/>
            <w:shd w:val="solid" w:color="F0F4F8" w:fill="F0F4F8"/>
            <w:vAlign w:val="center"/>
          </w:tcPr>
          <w:p w14:paraId="0C39046E" w14:textId="77777777" w:rsidR="001F2D4B" w:rsidRDefault="00000000">
            <w:pPr>
              <w:spacing w:before="40" w:after="40"/>
            </w:pPr>
            <w:r>
              <w:rPr>
                <w:sz w:val="18"/>
                <w:szCs w:val="18"/>
              </w:rPr>
              <w:t>HIBP Breach List</w:t>
            </w:r>
          </w:p>
        </w:tc>
        <w:tc>
          <w:tcPr>
            <w:tcW w:w="100" w:type="dxa"/>
            <w:shd w:val="solid" w:color="F0F4F8" w:fill="F0F4F8"/>
            <w:vAlign w:val="center"/>
          </w:tcPr>
          <w:p w14:paraId="026BB5B9" w14:textId="77777777" w:rsidR="001F2D4B" w:rsidRDefault="00000000">
            <w:pPr>
              <w:spacing w:before="40" w:after="40"/>
            </w:pPr>
            <w:r>
              <w:rPr>
                <w:sz w:val="18"/>
                <w:szCs w:val="18"/>
              </w:rPr>
              <w:t>Breach metadata</w:t>
            </w:r>
          </w:p>
        </w:tc>
        <w:tc>
          <w:tcPr>
            <w:tcW w:w="100" w:type="dxa"/>
            <w:shd w:val="solid" w:color="F0F4F8" w:fill="F0F4F8"/>
            <w:vAlign w:val="center"/>
          </w:tcPr>
          <w:p w14:paraId="792731CD" w14:textId="77777777" w:rsidR="001F2D4B" w:rsidRDefault="00000000">
            <w:pPr>
              <w:spacing w:before="40" w:after="40"/>
            </w:pPr>
            <w:r>
              <w:rPr>
                <w:sz w:val="18"/>
                <w:szCs w:val="18"/>
              </w:rPr>
              <w:t>Free</w:t>
            </w:r>
          </w:p>
        </w:tc>
        <w:tc>
          <w:tcPr>
            <w:tcW w:w="100" w:type="dxa"/>
            <w:shd w:val="solid" w:color="F0F4F8" w:fill="F0F4F8"/>
            <w:vAlign w:val="center"/>
          </w:tcPr>
          <w:p w14:paraId="6FAE7D22" w14:textId="77777777" w:rsidR="001F2D4B" w:rsidRDefault="00000000">
            <w:pPr>
              <w:spacing w:before="40" w:after="40"/>
            </w:pPr>
            <w:r>
              <w:rPr>
                <w:sz w:val="18"/>
                <w:szCs w:val="18"/>
              </w:rPr>
              <w:t>Enrichment: breach dates, data types exposed, verification status</w:t>
            </w:r>
          </w:p>
        </w:tc>
      </w:tr>
      <w:tr w:rsidR="001F2D4B" w14:paraId="3964080D" w14:textId="77777777">
        <w:tblPrEx>
          <w:tblCellMar>
            <w:top w:w="0" w:type="dxa"/>
            <w:bottom w:w="0" w:type="dxa"/>
          </w:tblCellMar>
        </w:tblPrEx>
        <w:tc>
          <w:tcPr>
            <w:tcW w:w="100" w:type="dxa"/>
            <w:vAlign w:val="center"/>
          </w:tcPr>
          <w:p w14:paraId="63B68B8A" w14:textId="77777777" w:rsidR="001F2D4B" w:rsidRDefault="00000000">
            <w:pPr>
              <w:spacing w:before="40" w:after="40"/>
            </w:pPr>
            <w:r>
              <w:rPr>
                <w:sz w:val="18"/>
                <w:szCs w:val="18"/>
              </w:rPr>
              <w:t>Hudson Rock</w:t>
            </w:r>
          </w:p>
        </w:tc>
        <w:tc>
          <w:tcPr>
            <w:tcW w:w="100" w:type="dxa"/>
            <w:vAlign w:val="center"/>
          </w:tcPr>
          <w:p w14:paraId="6D14252A" w14:textId="77777777" w:rsidR="001F2D4B" w:rsidRDefault="00000000">
            <w:pPr>
              <w:spacing w:before="40" w:after="40"/>
            </w:pPr>
            <w:r>
              <w:rPr>
                <w:sz w:val="18"/>
                <w:szCs w:val="18"/>
              </w:rPr>
              <w:t>Infostealer detection</w:t>
            </w:r>
          </w:p>
        </w:tc>
        <w:tc>
          <w:tcPr>
            <w:tcW w:w="100" w:type="dxa"/>
            <w:vAlign w:val="center"/>
          </w:tcPr>
          <w:p w14:paraId="38E2BC03" w14:textId="77777777" w:rsidR="001F2D4B" w:rsidRDefault="00000000">
            <w:pPr>
              <w:spacing w:before="40" w:after="40"/>
            </w:pPr>
            <w:r>
              <w:rPr>
                <w:sz w:val="18"/>
                <w:szCs w:val="18"/>
              </w:rPr>
              <w:t>Free (no API key)</w:t>
            </w:r>
          </w:p>
        </w:tc>
        <w:tc>
          <w:tcPr>
            <w:tcW w:w="100" w:type="dxa"/>
            <w:vAlign w:val="center"/>
          </w:tcPr>
          <w:p w14:paraId="6D538D63" w14:textId="77777777" w:rsidR="001F2D4B" w:rsidRDefault="00000000">
            <w:pPr>
              <w:spacing w:before="40" w:after="40"/>
            </w:pPr>
            <w:r>
              <w:rPr>
                <w:sz w:val="18"/>
                <w:szCs w:val="18"/>
              </w:rPr>
              <w:t>Active compromise: are employee devices CURRENTLY infected with malware?</w:t>
            </w:r>
          </w:p>
        </w:tc>
      </w:tr>
      <w:tr w:rsidR="001F2D4B" w14:paraId="5668CB3D" w14:textId="77777777">
        <w:tblPrEx>
          <w:tblCellMar>
            <w:top w:w="0" w:type="dxa"/>
            <w:bottom w:w="0" w:type="dxa"/>
          </w:tblCellMar>
        </w:tblPrEx>
        <w:tc>
          <w:tcPr>
            <w:tcW w:w="100" w:type="dxa"/>
            <w:shd w:val="solid" w:color="F0F4F8" w:fill="F0F4F8"/>
            <w:vAlign w:val="center"/>
          </w:tcPr>
          <w:p w14:paraId="4D95A294" w14:textId="77777777" w:rsidR="001F2D4B" w:rsidRDefault="00000000">
            <w:pPr>
              <w:spacing w:before="40" w:after="40"/>
            </w:pPr>
            <w:proofErr w:type="spellStart"/>
            <w:r>
              <w:rPr>
                <w:sz w:val="18"/>
                <w:szCs w:val="18"/>
              </w:rPr>
              <w:t>IntelX</w:t>
            </w:r>
            <w:proofErr w:type="spellEnd"/>
          </w:p>
        </w:tc>
        <w:tc>
          <w:tcPr>
            <w:tcW w:w="100" w:type="dxa"/>
            <w:shd w:val="solid" w:color="F0F4F8" w:fill="F0F4F8"/>
            <w:vAlign w:val="center"/>
          </w:tcPr>
          <w:p w14:paraId="008AE907" w14:textId="77777777" w:rsidR="001F2D4B" w:rsidRDefault="00000000">
            <w:pPr>
              <w:spacing w:before="40" w:after="40"/>
            </w:pPr>
            <w:r>
              <w:rPr>
                <w:sz w:val="18"/>
                <w:szCs w:val="18"/>
              </w:rPr>
              <w:t>Dark web monitoring</w:t>
            </w:r>
          </w:p>
        </w:tc>
        <w:tc>
          <w:tcPr>
            <w:tcW w:w="100" w:type="dxa"/>
            <w:shd w:val="solid" w:color="F0F4F8" w:fill="F0F4F8"/>
            <w:vAlign w:val="center"/>
          </w:tcPr>
          <w:p w14:paraId="6C1A5C2D" w14:textId="77777777" w:rsidR="001F2D4B" w:rsidRDefault="00000000">
            <w:pPr>
              <w:spacing w:before="40" w:after="40"/>
            </w:pPr>
            <w:r>
              <w:rPr>
                <w:sz w:val="18"/>
                <w:szCs w:val="18"/>
              </w:rPr>
              <w:t>Free trial (50 credits, expires 2026-04-08)</w:t>
            </w:r>
          </w:p>
        </w:tc>
        <w:tc>
          <w:tcPr>
            <w:tcW w:w="100" w:type="dxa"/>
            <w:shd w:val="solid" w:color="F0F4F8" w:fill="F0F4F8"/>
            <w:vAlign w:val="center"/>
          </w:tcPr>
          <w:p w14:paraId="4A4F11C0" w14:textId="77777777" w:rsidR="001F2D4B" w:rsidRDefault="00000000">
            <w:pPr>
              <w:spacing w:before="40" w:after="40"/>
            </w:pPr>
            <w:r>
              <w:rPr>
                <w:sz w:val="18"/>
                <w:szCs w:val="18"/>
              </w:rPr>
              <w:t>Dark web circulation: is stolen data being TRADED on criminal forums?</w:t>
            </w:r>
          </w:p>
        </w:tc>
      </w:tr>
    </w:tbl>
    <w:p w14:paraId="0D49D0DC" w14:textId="77777777" w:rsidR="001F2D4B" w:rsidRDefault="001F2D4B">
      <w:pPr>
        <w:spacing w:after="80"/>
      </w:pPr>
    </w:p>
    <w:p w14:paraId="63DE3866" w14:textId="77777777" w:rsidR="001F2D4B" w:rsidRDefault="00000000">
      <w:pPr>
        <w:spacing w:before="240" w:after="120"/>
      </w:pPr>
      <w:r>
        <w:rPr>
          <w:b/>
          <w:bCs/>
          <w:color w:val="1B2A4A"/>
          <w:sz w:val="26"/>
          <w:szCs w:val="26"/>
        </w:rPr>
        <w:t>Classification Logic</w:t>
      </w:r>
    </w:p>
    <w:p w14:paraId="5F268EE6" w14:textId="77777777" w:rsidR="001F2D4B" w:rsidRDefault="00000000">
      <w:pPr>
        <w:pStyle w:val="ListParagraph"/>
        <w:numPr>
          <w:ilvl w:val="0"/>
          <w:numId w:val="1"/>
        </w:numPr>
        <w:spacing w:after="60"/>
      </w:pPr>
      <w:r>
        <w:t>CRITICAL: Active infostealer detected (Hudson Rock) OR credentials on dark web (</w:t>
      </w:r>
      <w:proofErr w:type="spellStart"/>
      <w:r>
        <w:t>IntelX</w:t>
      </w:r>
      <w:proofErr w:type="spellEnd"/>
      <w:r>
        <w:t xml:space="preserve"> </w:t>
      </w:r>
      <w:proofErr w:type="spellStart"/>
      <w:r>
        <w:t>darkweb_count</w:t>
      </w:r>
      <w:proofErr w:type="spellEnd"/>
      <w:r>
        <w:t xml:space="preserve"> &gt; 0)</w:t>
      </w:r>
    </w:p>
    <w:p w14:paraId="6544F255" w14:textId="77777777" w:rsidR="001F2D4B" w:rsidRDefault="00000000">
      <w:pPr>
        <w:pStyle w:val="ListParagraph"/>
        <w:numPr>
          <w:ilvl w:val="0"/>
          <w:numId w:val="1"/>
        </w:numPr>
        <w:spacing w:after="60"/>
      </w:pPr>
      <w:r>
        <w:t>HIGH: Recent breach (&lt;2yr) + password exposed (</w:t>
      </w:r>
      <w:proofErr w:type="spellStart"/>
      <w:r>
        <w:t>Dehashed</w:t>
      </w:r>
      <w:proofErr w:type="spellEnd"/>
      <w:r>
        <w:t xml:space="preserve"> + HIBP) OR dark web references</w:t>
      </w:r>
    </w:p>
    <w:p w14:paraId="21118C7C" w14:textId="77777777" w:rsidR="001F2D4B" w:rsidRDefault="00000000">
      <w:pPr>
        <w:pStyle w:val="ListParagraph"/>
        <w:numPr>
          <w:ilvl w:val="0"/>
          <w:numId w:val="1"/>
        </w:numPr>
        <w:spacing w:after="60"/>
      </w:pPr>
      <w:r>
        <w:t>MEDIUM: Historical credential exposure, older breaches, email-only exposure</w:t>
      </w:r>
    </w:p>
    <w:p w14:paraId="39473036" w14:textId="77777777" w:rsidR="001F2D4B" w:rsidRDefault="00000000">
      <w:pPr>
        <w:pStyle w:val="ListParagraph"/>
        <w:numPr>
          <w:ilvl w:val="0"/>
          <w:numId w:val="1"/>
        </w:numPr>
        <w:spacing w:after="60"/>
      </w:pPr>
      <w:r>
        <w:t>LOW: No significant exposure detected</w:t>
      </w:r>
    </w:p>
    <w:p w14:paraId="7B11662C" w14:textId="77777777" w:rsidR="001F2D4B" w:rsidRDefault="001F2D4B">
      <w:pPr>
        <w:spacing w:after="80"/>
      </w:pPr>
    </w:p>
    <w:p w14:paraId="6589AF07" w14:textId="77777777" w:rsidR="001F2D4B" w:rsidRDefault="00000000">
      <w:pPr>
        <w:spacing w:after="120"/>
      </w:pPr>
      <w:r>
        <w:t xml:space="preserve">Note: </w:t>
      </w:r>
      <w:proofErr w:type="spellStart"/>
      <w:r>
        <w:t>IntelX</w:t>
      </w:r>
      <w:proofErr w:type="spellEnd"/>
      <w:r>
        <w:t xml:space="preserve"> trial expires 2026-04-08. Research underway for cost-effective dark web monitoring alternatives (LeakCheck.io $3.99/</w:t>
      </w:r>
      <w:proofErr w:type="spellStart"/>
      <w:r>
        <w:t>mo</w:t>
      </w:r>
      <w:proofErr w:type="spellEnd"/>
      <w:r>
        <w:t xml:space="preserve">, </w:t>
      </w:r>
      <w:proofErr w:type="spellStart"/>
      <w:r>
        <w:t>Snusbase</w:t>
      </w:r>
      <w:proofErr w:type="spellEnd"/>
      <w:r>
        <w:t xml:space="preserve"> $4.99/</w:t>
      </w:r>
      <w:proofErr w:type="spellStart"/>
      <w:r>
        <w:t>mo</w:t>
      </w:r>
      <w:proofErr w:type="spellEnd"/>
      <w:r>
        <w:t>).</w:t>
      </w:r>
    </w:p>
    <w:p w14:paraId="6E0C81EC" w14:textId="77777777" w:rsidR="001F2D4B" w:rsidRDefault="00000000">
      <w:pPr>
        <w:spacing w:before="360" w:after="160"/>
      </w:pPr>
      <w:r>
        <w:rPr>
          <w:b/>
          <w:bCs/>
          <w:color w:val="1B2A4A"/>
          <w:sz w:val="32"/>
          <w:szCs w:val="32"/>
        </w:rPr>
        <w:t>5. Attacker Kill Chain Coverage</w:t>
      </w:r>
    </w:p>
    <w:p w14:paraId="70E12787" w14:textId="77777777" w:rsidR="001F2D4B" w:rsidRDefault="00000000">
      <w:pPr>
        <w:spacing w:after="120"/>
      </w:pPr>
      <w:r>
        <w:t xml:space="preserve">Scanner capabilities mapped to the cyber kill chain, identifying what </w:t>
      </w:r>
      <w:proofErr w:type="spellStart"/>
      <w:r>
        <w:t>Phishield</w:t>
      </w:r>
      <w:proofErr w:type="spellEnd"/>
      <w:r>
        <w:t xml:space="preserve"> tests at each attack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081E64B5" w14:textId="77777777">
        <w:tblPrEx>
          <w:tblCellMar>
            <w:top w:w="0" w:type="dxa"/>
            <w:bottom w:w="0" w:type="dxa"/>
          </w:tblCellMar>
        </w:tblPrEx>
        <w:trPr>
          <w:tblHeader/>
        </w:trPr>
        <w:tc>
          <w:tcPr>
            <w:tcW w:w="100" w:type="dxa"/>
            <w:shd w:val="solid" w:color="1B2A4A" w:fill="1B2A4A"/>
            <w:vAlign w:val="center"/>
          </w:tcPr>
          <w:p w14:paraId="08B65C5C" w14:textId="77777777" w:rsidR="001F2D4B" w:rsidRDefault="00000000">
            <w:pPr>
              <w:spacing w:before="40" w:after="40"/>
            </w:pPr>
            <w:r>
              <w:rPr>
                <w:b/>
                <w:bCs/>
                <w:color w:val="FFFFFF"/>
                <w:sz w:val="18"/>
                <w:szCs w:val="18"/>
              </w:rPr>
              <w:t>Kill Chain Phase</w:t>
            </w:r>
          </w:p>
        </w:tc>
        <w:tc>
          <w:tcPr>
            <w:tcW w:w="100" w:type="dxa"/>
            <w:shd w:val="solid" w:color="1B2A4A" w:fill="1B2A4A"/>
            <w:vAlign w:val="center"/>
          </w:tcPr>
          <w:p w14:paraId="5701E1B4" w14:textId="77777777" w:rsidR="001F2D4B" w:rsidRDefault="00000000">
            <w:pPr>
              <w:spacing w:before="40" w:after="40"/>
            </w:pPr>
            <w:r>
              <w:rPr>
                <w:b/>
                <w:bCs/>
                <w:color w:val="FFFFFF"/>
                <w:sz w:val="18"/>
                <w:szCs w:val="18"/>
              </w:rPr>
              <w:t>What Attackers Do</w:t>
            </w:r>
          </w:p>
        </w:tc>
        <w:tc>
          <w:tcPr>
            <w:tcW w:w="100" w:type="dxa"/>
            <w:shd w:val="solid" w:color="1B2A4A" w:fill="1B2A4A"/>
            <w:vAlign w:val="center"/>
          </w:tcPr>
          <w:p w14:paraId="7E3C9DA3" w14:textId="77777777" w:rsidR="001F2D4B" w:rsidRDefault="00000000">
            <w:pPr>
              <w:spacing w:before="40" w:after="40"/>
            </w:pPr>
            <w:proofErr w:type="spellStart"/>
            <w:r>
              <w:rPr>
                <w:b/>
                <w:bCs/>
                <w:color w:val="FFFFFF"/>
                <w:sz w:val="18"/>
                <w:szCs w:val="18"/>
              </w:rPr>
              <w:t>Phishield</w:t>
            </w:r>
            <w:proofErr w:type="spellEnd"/>
            <w:r>
              <w:rPr>
                <w:b/>
                <w:bCs/>
                <w:color w:val="FFFFFF"/>
                <w:sz w:val="18"/>
                <w:szCs w:val="18"/>
              </w:rPr>
              <w:t xml:space="preserve"> Coverage</w:t>
            </w:r>
          </w:p>
        </w:tc>
        <w:tc>
          <w:tcPr>
            <w:tcW w:w="100" w:type="dxa"/>
            <w:shd w:val="solid" w:color="1B2A4A" w:fill="1B2A4A"/>
            <w:vAlign w:val="center"/>
          </w:tcPr>
          <w:p w14:paraId="767881F4" w14:textId="77777777" w:rsidR="001F2D4B" w:rsidRDefault="00000000">
            <w:pPr>
              <w:spacing w:before="40" w:after="40"/>
            </w:pPr>
            <w:r>
              <w:rPr>
                <w:b/>
                <w:bCs/>
                <w:color w:val="FFFFFF"/>
                <w:sz w:val="18"/>
                <w:szCs w:val="18"/>
              </w:rPr>
              <w:t>Gap</w:t>
            </w:r>
          </w:p>
        </w:tc>
      </w:tr>
      <w:tr w:rsidR="001F2D4B" w14:paraId="40E73AC2" w14:textId="77777777">
        <w:tblPrEx>
          <w:tblCellMar>
            <w:top w:w="0" w:type="dxa"/>
            <w:bottom w:w="0" w:type="dxa"/>
          </w:tblCellMar>
        </w:tblPrEx>
        <w:tc>
          <w:tcPr>
            <w:tcW w:w="100" w:type="dxa"/>
            <w:vAlign w:val="center"/>
          </w:tcPr>
          <w:p w14:paraId="110A18FF" w14:textId="77777777" w:rsidR="001F2D4B" w:rsidRDefault="00000000">
            <w:pPr>
              <w:spacing w:before="40" w:after="40"/>
            </w:pPr>
            <w:r>
              <w:rPr>
                <w:sz w:val="18"/>
                <w:szCs w:val="18"/>
              </w:rPr>
              <w:t>1. Reconnaissance</w:t>
            </w:r>
          </w:p>
        </w:tc>
        <w:tc>
          <w:tcPr>
            <w:tcW w:w="100" w:type="dxa"/>
            <w:vAlign w:val="center"/>
          </w:tcPr>
          <w:p w14:paraId="4B6DACAD" w14:textId="77777777" w:rsidR="001F2D4B" w:rsidRDefault="00000000">
            <w:pPr>
              <w:spacing w:before="40" w:after="40"/>
            </w:pPr>
            <w:r>
              <w:rPr>
                <w:sz w:val="18"/>
                <w:szCs w:val="18"/>
              </w:rPr>
              <w:t>OSINT: domains, subdomains, emails, tech stack</w:t>
            </w:r>
          </w:p>
        </w:tc>
        <w:tc>
          <w:tcPr>
            <w:tcW w:w="100" w:type="dxa"/>
            <w:vAlign w:val="center"/>
          </w:tcPr>
          <w:p w14:paraId="498651F9" w14:textId="77777777" w:rsidR="001F2D4B" w:rsidRDefault="00000000">
            <w:pPr>
              <w:spacing w:before="40" w:after="40"/>
            </w:pPr>
            <w:r>
              <w:rPr>
                <w:sz w:val="18"/>
                <w:szCs w:val="18"/>
              </w:rPr>
              <w:t xml:space="preserve">STRONG — subdomains, DNS, tech stack, WHOIS, </w:t>
            </w:r>
            <w:proofErr w:type="spellStart"/>
            <w:r>
              <w:rPr>
                <w:sz w:val="18"/>
                <w:szCs w:val="18"/>
              </w:rPr>
              <w:t>SecurityTrails</w:t>
            </w:r>
            <w:proofErr w:type="spellEnd"/>
          </w:p>
        </w:tc>
        <w:tc>
          <w:tcPr>
            <w:tcW w:w="100" w:type="dxa"/>
            <w:vAlign w:val="center"/>
          </w:tcPr>
          <w:p w14:paraId="4103913A" w14:textId="77777777" w:rsidR="001F2D4B" w:rsidRDefault="00000000">
            <w:pPr>
              <w:spacing w:before="40" w:after="40"/>
            </w:pPr>
            <w:r>
              <w:rPr>
                <w:sz w:val="18"/>
                <w:szCs w:val="18"/>
              </w:rPr>
              <w:t>Employee OSINT (LinkedIn)</w:t>
            </w:r>
          </w:p>
        </w:tc>
      </w:tr>
      <w:tr w:rsidR="001F2D4B" w14:paraId="2C783A74" w14:textId="77777777">
        <w:tblPrEx>
          <w:tblCellMar>
            <w:top w:w="0" w:type="dxa"/>
            <w:bottom w:w="0" w:type="dxa"/>
          </w:tblCellMar>
        </w:tblPrEx>
        <w:tc>
          <w:tcPr>
            <w:tcW w:w="100" w:type="dxa"/>
            <w:shd w:val="solid" w:color="F0F4F8" w:fill="F0F4F8"/>
            <w:vAlign w:val="center"/>
          </w:tcPr>
          <w:p w14:paraId="01C5F268" w14:textId="77777777" w:rsidR="001F2D4B" w:rsidRDefault="00000000">
            <w:pPr>
              <w:spacing w:before="40" w:after="40"/>
            </w:pPr>
            <w:r>
              <w:rPr>
                <w:sz w:val="18"/>
                <w:szCs w:val="18"/>
              </w:rPr>
              <w:t>2. Resource Development</w:t>
            </w:r>
          </w:p>
        </w:tc>
        <w:tc>
          <w:tcPr>
            <w:tcW w:w="100" w:type="dxa"/>
            <w:shd w:val="solid" w:color="F0F4F8" w:fill="F0F4F8"/>
            <w:vAlign w:val="center"/>
          </w:tcPr>
          <w:p w14:paraId="21F12FAA" w14:textId="77777777" w:rsidR="001F2D4B" w:rsidRDefault="00000000">
            <w:pPr>
              <w:spacing w:before="40" w:after="40"/>
            </w:pPr>
            <w:r>
              <w:rPr>
                <w:sz w:val="18"/>
                <w:szCs w:val="18"/>
              </w:rPr>
              <w:t>Register lookalike domains, buy credentials</w:t>
            </w:r>
          </w:p>
        </w:tc>
        <w:tc>
          <w:tcPr>
            <w:tcW w:w="100" w:type="dxa"/>
            <w:shd w:val="solid" w:color="F0F4F8" w:fill="F0F4F8"/>
            <w:vAlign w:val="center"/>
          </w:tcPr>
          <w:p w14:paraId="3CBE42DC" w14:textId="77777777" w:rsidR="001F2D4B" w:rsidRDefault="00000000">
            <w:pPr>
              <w:spacing w:before="40" w:after="40"/>
            </w:pPr>
            <w:r>
              <w:rPr>
                <w:sz w:val="18"/>
                <w:szCs w:val="18"/>
              </w:rPr>
              <w:t xml:space="preserve">STRONG — fraudulent domains, </w:t>
            </w:r>
            <w:proofErr w:type="spellStart"/>
            <w:r>
              <w:rPr>
                <w:sz w:val="18"/>
                <w:szCs w:val="18"/>
              </w:rPr>
              <w:t>Dehashed</w:t>
            </w:r>
            <w:proofErr w:type="spellEnd"/>
            <w:r>
              <w:rPr>
                <w:sz w:val="18"/>
                <w:szCs w:val="18"/>
              </w:rPr>
              <w:t xml:space="preserve">, </w:t>
            </w:r>
            <w:proofErr w:type="spellStart"/>
            <w:r>
              <w:rPr>
                <w:sz w:val="18"/>
                <w:szCs w:val="18"/>
              </w:rPr>
              <w:t>IntelX</w:t>
            </w:r>
            <w:proofErr w:type="spellEnd"/>
          </w:p>
        </w:tc>
        <w:tc>
          <w:tcPr>
            <w:tcW w:w="100" w:type="dxa"/>
            <w:shd w:val="solid" w:color="F0F4F8" w:fill="F0F4F8"/>
            <w:vAlign w:val="center"/>
          </w:tcPr>
          <w:p w14:paraId="6A17C1F1" w14:textId="77777777" w:rsidR="001F2D4B" w:rsidRDefault="00000000">
            <w:pPr>
              <w:spacing w:before="40" w:after="40"/>
            </w:pPr>
            <w:r>
              <w:rPr>
                <w:sz w:val="18"/>
                <w:szCs w:val="18"/>
              </w:rPr>
              <w:t>Phishing infra detection (MX on lookalikes)</w:t>
            </w:r>
          </w:p>
        </w:tc>
      </w:tr>
      <w:tr w:rsidR="001F2D4B" w14:paraId="22650A0F" w14:textId="77777777">
        <w:tblPrEx>
          <w:tblCellMar>
            <w:top w:w="0" w:type="dxa"/>
            <w:bottom w:w="0" w:type="dxa"/>
          </w:tblCellMar>
        </w:tblPrEx>
        <w:tc>
          <w:tcPr>
            <w:tcW w:w="100" w:type="dxa"/>
            <w:vAlign w:val="center"/>
          </w:tcPr>
          <w:p w14:paraId="1B67504E" w14:textId="77777777" w:rsidR="001F2D4B" w:rsidRDefault="00000000">
            <w:pPr>
              <w:spacing w:before="40" w:after="40"/>
            </w:pPr>
            <w:r>
              <w:rPr>
                <w:sz w:val="18"/>
                <w:szCs w:val="18"/>
              </w:rPr>
              <w:t>3. Initial Access</w:t>
            </w:r>
          </w:p>
        </w:tc>
        <w:tc>
          <w:tcPr>
            <w:tcW w:w="100" w:type="dxa"/>
            <w:vAlign w:val="center"/>
          </w:tcPr>
          <w:p w14:paraId="658083D8" w14:textId="77777777" w:rsidR="001F2D4B" w:rsidRDefault="00000000">
            <w:pPr>
              <w:spacing w:before="40" w:after="40"/>
            </w:pPr>
            <w:r>
              <w:rPr>
                <w:sz w:val="18"/>
                <w:szCs w:val="18"/>
              </w:rPr>
              <w:t>Exploit RDP/VPN, phishing, credential stuffing</w:t>
            </w:r>
          </w:p>
        </w:tc>
        <w:tc>
          <w:tcPr>
            <w:tcW w:w="100" w:type="dxa"/>
            <w:vAlign w:val="center"/>
          </w:tcPr>
          <w:p w14:paraId="0E4EE890" w14:textId="77777777" w:rsidR="001F2D4B" w:rsidRDefault="00000000">
            <w:pPr>
              <w:spacing w:before="40" w:after="40"/>
            </w:pPr>
            <w:r>
              <w:rPr>
                <w:sz w:val="18"/>
                <w:szCs w:val="18"/>
              </w:rPr>
              <w:t>STRONG — RDP check, credential leaks, email security, infostealers</w:t>
            </w:r>
          </w:p>
        </w:tc>
        <w:tc>
          <w:tcPr>
            <w:tcW w:w="100" w:type="dxa"/>
            <w:vAlign w:val="center"/>
          </w:tcPr>
          <w:p w14:paraId="043C8FCB" w14:textId="77777777" w:rsidR="001F2D4B" w:rsidRDefault="00000000">
            <w:pPr>
              <w:spacing w:before="40" w:after="40"/>
            </w:pPr>
            <w:r>
              <w:rPr>
                <w:sz w:val="18"/>
                <w:szCs w:val="18"/>
              </w:rPr>
              <w:t>Brute-force resilience, VPN CVE checking</w:t>
            </w:r>
          </w:p>
        </w:tc>
      </w:tr>
      <w:tr w:rsidR="001F2D4B" w14:paraId="768332F8" w14:textId="77777777">
        <w:tblPrEx>
          <w:tblCellMar>
            <w:top w:w="0" w:type="dxa"/>
            <w:bottom w:w="0" w:type="dxa"/>
          </w:tblCellMar>
        </w:tblPrEx>
        <w:tc>
          <w:tcPr>
            <w:tcW w:w="100" w:type="dxa"/>
            <w:shd w:val="solid" w:color="F0F4F8" w:fill="F0F4F8"/>
            <w:vAlign w:val="center"/>
          </w:tcPr>
          <w:p w14:paraId="193F947A" w14:textId="77777777" w:rsidR="001F2D4B" w:rsidRDefault="00000000">
            <w:pPr>
              <w:spacing w:before="40" w:after="40"/>
            </w:pPr>
            <w:r>
              <w:rPr>
                <w:sz w:val="18"/>
                <w:szCs w:val="18"/>
              </w:rPr>
              <w:t>4. Execution</w:t>
            </w:r>
          </w:p>
        </w:tc>
        <w:tc>
          <w:tcPr>
            <w:tcW w:w="100" w:type="dxa"/>
            <w:shd w:val="solid" w:color="F0F4F8" w:fill="F0F4F8"/>
            <w:vAlign w:val="center"/>
          </w:tcPr>
          <w:p w14:paraId="372FDA8C" w14:textId="77777777" w:rsidR="001F2D4B" w:rsidRDefault="00000000">
            <w:pPr>
              <w:spacing w:before="40" w:after="40"/>
            </w:pPr>
            <w:r>
              <w:rPr>
                <w:sz w:val="18"/>
                <w:szCs w:val="18"/>
              </w:rPr>
              <w:t xml:space="preserve">Web app vulns (SQLi, XSS, RCE), </w:t>
            </w:r>
            <w:proofErr w:type="spellStart"/>
            <w:r>
              <w:rPr>
                <w:sz w:val="18"/>
                <w:szCs w:val="18"/>
              </w:rPr>
              <w:t>webshells</w:t>
            </w:r>
            <w:proofErr w:type="spellEnd"/>
          </w:p>
        </w:tc>
        <w:tc>
          <w:tcPr>
            <w:tcW w:w="100" w:type="dxa"/>
            <w:shd w:val="solid" w:color="F0F4F8" w:fill="F0F4F8"/>
            <w:vAlign w:val="center"/>
          </w:tcPr>
          <w:p w14:paraId="41DFF89D" w14:textId="77777777" w:rsidR="001F2D4B" w:rsidRDefault="00000000">
            <w:pPr>
              <w:spacing w:before="40" w:after="40"/>
            </w:pPr>
            <w:r>
              <w:rPr>
                <w:sz w:val="18"/>
                <w:szCs w:val="18"/>
              </w:rPr>
              <w:t xml:space="preserve">PARTIAL — headers, CVEs, </w:t>
            </w:r>
            <w:proofErr w:type="spellStart"/>
            <w:r>
              <w:rPr>
                <w:sz w:val="18"/>
                <w:szCs w:val="18"/>
              </w:rPr>
              <w:t>OSV.dev</w:t>
            </w:r>
            <w:proofErr w:type="spellEnd"/>
          </w:p>
        </w:tc>
        <w:tc>
          <w:tcPr>
            <w:tcW w:w="100" w:type="dxa"/>
            <w:shd w:val="solid" w:color="F0F4F8" w:fill="F0F4F8"/>
            <w:vAlign w:val="center"/>
          </w:tcPr>
          <w:p w14:paraId="48516B03" w14:textId="77777777" w:rsidR="001F2D4B" w:rsidRDefault="00000000">
            <w:pPr>
              <w:spacing w:before="40" w:after="40"/>
            </w:pPr>
            <w:r>
              <w:rPr>
                <w:sz w:val="18"/>
                <w:szCs w:val="18"/>
              </w:rPr>
              <w:t>No active testing (Nuclei gap)</w:t>
            </w:r>
          </w:p>
        </w:tc>
      </w:tr>
      <w:tr w:rsidR="001F2D4B" w14:paraId="485EF98C" w14:textId="77777777">
        <w:tblPrEx>
          <w:tblCellMar>
            <w:top w:w="0" w:type="dxa"/>
            <w:bottom w:w="0" w:type="dxa"/>
          </w:tblCellMar>
        </w:tblPrEx>
        <w:tc>
          <w:tcPr>
            <w:tcW w:w="100" w:type="dxa"/>
            <w:vAlign w:val="center"/>
          </w:tcPr>
          <w:p w14:paraId="22474EFA" w14:textId="77777777" w:rsidR="001F2D4B" w:rsidRDefault="00000000">
            <w:pPr>
              <w:spacing w:before="40" w:after="40"/>
            </w:pPr>
            <w:r>
              <w:rPr>
                <w:sz w:val="18"/>
                <w:szCs w:val="18"/>
              </w:rPr>
              <w:t>5. Persistence</w:t>
            </w:r>
          </w:p>
        </w:tc>
        <w:tc>
          <w:tcPr>
            <w:tcW w:w="100" w:type="dxa"/>
            <w:vAlign w:val="center"/>
          </w:tcPr>
          <w:p w14:paraId="24ADA277" w14:textId="77777777" w:rsidR="001F2D4B" w:rsidRDefault="00000000">
            <w:pPr>
              <w:spacing w:before="40" w:after="40"/>
            </w:pPr>
            <w:r>
              <w:rPr>
                <w:sz w:val="18"/>
                <w:szCs w:val="18"/>
              </w:rPr>
              <w:t>Backdoors, account creation</w:t>
            </w:r>
          </w:p>
        </w:tc>
        <w:tc>
          <w:tcPr>
            <w:tcW w:w="100" w:type="dxa"/>
            <w:vAlign w:val="center"/>
          </w:tcPr>
          <w:p w14:paraId="343E7A4F" w14:textId="77777777" w:rsidR="001F2D4B" w:rsidRDefault="00000000">
            <w:pPr>
              <w:spacing w:before="40" w:after="40"/>
            </w:pPr>
            <w:r>
              <w:rPr>
                <w:sz w:val="18"/>
                <w:szCs w:val="18"/>
              </w:rPr>
              <w:t>NOT COVERED</w:t>
            </w:r>
          </w:p>
        </w:tc>
        <w:tc>
          <w:tcPr>
            <w:tcW w:w="100" w:type="dxa"/>
            <w:vAlign w:val="center"/>
          </w:tcPr>
          <w:p w14:paraId="5BE702B0" w14:textId="77777777" w:rsidR="001F2D4B" w:rsidRDefault="00000000">
            <w:pPr>
              <w:spacing w:before="40" w:after="40"/>
            </w:pPr>
            <w:r>
              <w:rPr>
                <w:sz w:val="18"/>
                <w:szCs w:val="18"/>
              </w:rPr>
              <w:t>Internal scanning (OpenVAS future)</w:t>
            </w:r>
          </w:p>
        </w:tc>
      </w:tr>
      <w:tr w:rsidR="001F2D4B" w14:paraId="73DABBCF" w14:textId="77777777">
        <w:tblPrEx>
          <w:tblCellMar>
            <w:top w:w="0" w:type="dxa"/>
            <w:bottom w:w="0" w:type="dxa"/>
          </w:tblCellMar>
        </w:tblPrEx>
        <w:tc>
          <w:tcPr>
            <w:tcW w:w="100" w:type="dxa"/>
            <w:shd w:val="solid" w:color="F0F4F8" w:fill="F0F4F8"/>
            <w:vAlign w:val="center"/>
          </w:tcPr>
          <w:p w14:paraId="7E984101" w14:textId="77777777" w:rsidR="001F2D4B" w:rsidRDefault="00000000">
            <w:pPr>
              <w:spacing w:before="40" w:after="40"/>
            </w:pPr>
            <w:r>
              <w:rPr>
                <w:sz w:val="18"/>
                <w:szCs w:val="18"/>
              </w:rPr>
              <w:t>6. Lateral Movement</w:t>
            </w:r>
          </w:p>
        </w:tc>
        <w:tc>
          <w:tcPr>
            <w:tcW w:w="100" w:type="dxa"/>
            <w:shd w:val="solid" w:color="F0F4F8" w:fill="F0F4F8"/>
            <w:vAlign w:val="center"/>
          </w:tcPr>
          <w:p w14:paraId="3202B8B4" w14:textId="77777777" w:rsidR="001F2D4B" w:rsidRDefault="00000000">
            <w:pPr>
              <w:spacing w:before="40" w:after="40"/>
            </w:pPr>
            <w:r>
              <w:rPr>
                <w:sz w:val="18"/>
                <w:szCs w:val="18"/>
              </w:rPr>
              <w:t>Stolen creds, SMB/RDP pivoting</w:t>
            </w:r>
          </w:p>
        </w:tc>
        <w:tc>
          <w:tcPr>
            <w:tcW w:w="100" w:type="dxa"/>
            <w:shd w:val="solid" w:color="F0F4F8" w:fill="F0F4F8"/>
            <w:vAlign w:val="center"/>
          </w:tcPr>
          <w:p w14:paraId="2D749640" w14:textId="77777777" w:rsidR="001F2D4B" w:rsidRDefault="00000000">
            <w:pPr>
              <w:spacing w:before="40" w:after="40"/>
            </w:pPr>
            <w:r>
              <w:rPr>
                <w:sz w:val="18"/>
                <w:szCs w:val="18"/>
              </w:rPr>
              <w:t>PARTIAL — exposed SMB/RDP detection</w:t>
            </w:r>
          </w:p>
        </w:tc>
        <w:tc>
          <w:tcPr>
            <w:tcW w:w="100" w:type="dxa"/>
            <w:shd w:val="solid" w:color="F0F4F8" w:fill="F0F4F8"/>
            <w:vAlign w:val="center"/>
          </w:tcPr>
          <w:p w14:paraId="6CB4EC50" w14:textId="77777777" w:rsidR="001F2D4B" w:rsidRDefault="00000000">
            <w:pPr>
              <w:spacing w:before="40" w:after="40"/>
            </w:pPr>
            <w:r>
              <w:rPr>
                <w:sz w:val="18"/>
                <w:szCs w:val="18"/>
              </w:rPr>
              <w:t>Network segmentation (internal)</w:t>
            </w:r>
          </w:p>
        </w:tc>
      </w:tr>
      <w:tr w:rsidR="001F2D4B" w14:paraId="16A1735A" w14:textId="77777777">
        <w:tblPrEx>
          <w:tblCellMar>
            <w:top w:w="0" w:type="dxa"/>
            <w:bottom w:w="0" w:type="dxa"/>
          </w:tblCellMar>
        </w:tblPrEx>
        <w:tc>
          <w:tcPr>
            <w:tcW w:w="100" w:type="dxa"/>
            <w:vAlign w:val="center"/>
          </w:tcPr>
          <w:p w14:paraId="2963F30E" w14:textId="77777777" w:rsidR="001F2D4B" w:rsidRDefault="00000000">
            <w:pPr>
              <w:spacing w:before="40" w:after="40"/>
            </w:pPr>
            <w:r>
              <w:rPr>
                <w:sz w:val="18"/>
                <w:szCs w:val="18"/>
              </w:rPr>
              <w:t>7. Data Access</w:t>
            </w:r>
          </w:p>
        </w:tc>
        <w:tc>
          <w:tcPr>
            <w:tcW w:w="100" w:type="dxa"/>
            <w:vAlign w:val="center"/>
          </w:tcPr>
          <w:p w14:paraId="7A70277D" w14:textId="77777777" w:rsidR="001F2D4B" w:rsidRDefault="00000000">
            <w:pPr>
              <w:spacing w:before="40" w:after="40"/>
            </w:pPr>
            <w:r>
              <w:rPr>
                <w:sz w:val="18"/>
                <w:szCs w:val="18"/>
              </w:rPr>
              <w:t>Database theft, exfiltration</w:t>
            </w:r>
          </w:p>
        </w:tc>
        <w:tc>
          <w:tcPr>
            <w:tcW w:w="100" w:type="dxa"/>
            <w:vAlign w:val="center"/>
          </w:tcPr>
          <w:p w14:paraId="3BA7EA96" w14:textId="77777777" w:rsidR="001F2D4B" w:rsidRDefault="00000000">
            <w:pPr>
              <w:spacing w:before="40" w:after="40"/>
            </w:pPr>
            <w:r>
              <w:rPr>
                <w:sz w:val="18"/>
                <w:szCs w:val="18"/>
              </w:rPr>
              <w:t>STRONG — exposed databases detected</w:t>
            </w:r>
          </w:p>
        </w:tc>
        <w:tc>
          <w:tcPr>
            <w:tcW w:w="100" w:type="dxa"/>
            <w:vAlign w:val="center"/>
          </w:tcPr>
          <w:p w14:paraId="33DF3FDB" w14:textId="77777777" w:rsidR="001F2D4B" w:rsidRDefault="00000000">
            <w:pPr>
              <w:spacing w:before="40" w:after="40"/>
            </w:pPr>
            <w:r>
              <w:rPr>
                <w:sz w:val="18"/>
                <w:szCs w:val="18"/>
              </w:rPr>
              <w:t xml:space="preserve">DLP, DNS </w:t>
            </w:r>
            <w:proofErr w:type="spellStart"/>
            <w:r>
              <w:rPr>
                <w:sz w:val="18"/>
                <w:szCs w:val="18"/>
              </w:rPr>
              <w:t>tunneling</w:t>
            </w:r>
            <w:proofErr w:type="spellEnd"/>
            <w:r>
              <w:rPr>
                <w:sz w:val="18"/>
                <w:szCs w:val="18"/>
              </w:rPr>
              <w:t xml:space="preserve"> detection</w:t>
            </w:r>
          </w:p>
        </w:tc>
      </w:tr>
      <w:tr w:rsidR="001F2D4B" w14:paraId="0C9F585D" w14:textId="77777777">
        <w:tblPrEx>
          <w:tblCellMar>
            <w:top w:w="0" w:type="dxa"/>
            <w:bottom w:w="0" w:type="dxa"/>
          </w:tblCellMar>
        </w:tblPrEx>
        <w:tc>
          <w:tcPr>
            <w:tcW w:w="100" w:type="dxa"/>
            <w:shd w:val="solid" w:color="F0F4F8" w:fill="F0F4F8"/>
            <w:vAlign w:val="center"/>
          </w:tcPr>
          <w:p w14:paraId="4AD2FF6A" w14:textId="77777777" w:rsidR="001F2D4B" w:rsidRDefault="00000000">
            <w:pPr>
              <w:spacing w:before="40" w:after="40"/>
            </w:pPr>
            <w:r>
              <w:rPr>
                <w:sz w:val="18"/>
                <w:szCs w:val="18"/>
              </w:rPr>
              <w:t>8. Impact</w:t>
            </w:r>
          </w:p>
        </w:tc>
        <w:tc>
          <w:tcPr>
            <w:tcW w:w="100" w:type="dxa"/>
            <w:shd w:val="solid" w:color="F0F4F8" w:fill="F0F4F8"/>
            <w:vAlign w:val="center"/>
          </w:tcPr>
          <w:p w14:paraId="1B9D566F" w14:textId="77777777" w:rsidR="001F2D4B" w:rsidRDefault="00000000">
            <w:pPr>
              <w:spacing w:before="40" w:after="40"/>
            </w:pPr>
            <w:r>
              <w:rPr>
                <w:sz w:val="18"/>
                <w:szCs w:val="18"/>
              </w:rPr>
              <w:t>Ransomware, extortion</w:t>
            </w:r>
          </w:p>
        </w:tc>
        <w:tc>
          <w:tcPr>
            <w:tcW w:w="100" w:type="dxa"/>
            <w:shd w:val="solid" w:color="F0F4F8" w:fill="F0F4F8"/>
            <w:vAlign w:val="center"/>
          </w:tcPr>
          <w:p w14:paraId="7E099A64" w14:textId="77777777" w:rsidR="001F2D4B" w:rsidRDefault="00000000">
            <w:pPr>
              <w:spacing w:before="40" w:after="40"/>
            </w:pPr>
            <w:r>
              <w:rPr>
                <w:sz w:val="18"/>
                <w:szCs w:val="18"/>
              </w:rPr>
              <w:t>STRONG — RSI, FAIR model, Monte Carlo</w:t>
            </w:r>
          </w:p>
        </w:tc>
        <w:tc>
          <w:tcPr>
            <w:tcW w:w="100" w:type="dxa"/>
            <w:shd w:val="solid" w:color="F0F4F8" w:fill="F0F4F8"/>
            <w:vAlign w:val="center"/>
          </w:tcPr>
          <w:p w14:paraId="5174E5C3" w14:textId="77777777" w:rsidR="001F2D4B" w:rsidRDefault="00000000">
            <w:pPr>
              <w:spacing w:before="40" w:after="40"/>
            </w:pPr>
            <w:r>
              <w:rPr>
                <w:sz w:val="18"/>
                <w:szCs w:val="18"/>
              </w:rPr>
              <w:t>Backup exposure detection</w:t>
            </w:r>
          </w:p>
        </w:tc>
      </w:tr>
    </w:tbl>
    <w:p w14:paraId="580D9830" w14:textId="77777777" w:rsidR="001F2D4B" w:rsidRDefault="00000000">
      <w:pPr>
        <w:spacing w:before="360" w:after="160"/>
      </w:pPr>
      <w:r>
        <w:rPr>
          <w:b/>
          <w:bCs/>
          <w:color w:val="1B2A4A"/>
          <w:sz w:val="32"/>
          <w:szCs w:val="32"/>
        </w:rPr>
        <w:t>6. Revised Roadmap — Remaining Gaps</w:t>
      </w:r>
    </w:p>
    <w:p w14:paraId="1C945051" w14:textId="77777777" w:rsidR="001F2D4B" w:rsidRDefault="00000000">
      <w:pPr>
        <w:spacing w:before="240" w:after="120"/>
      </w:pPr>
      <w:r>
        <w:rPr>
          <w:b/>
          <w:bCs/>
          <w:color w:val="1B2A4A"/>
          <w:sz w:val="26"/>
          <w:szCs w:val="26"/>
        </w:rPr>
        <w:lastRenderedPageBreak/>
        <w:t>Phase 3 (continued): High Impact — Scanning Enhancements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2C81A7AC" w14:textId="77777777">
        <w:tblPrEx>
          <w:tblCellMar>
            <w:top w:w="0" w:type="dxa"/>
            <w:bottom w:w="0" w:type="dxa"/>
          </w:tblCellMar>
        </w:tblPrEx>
        <w:trPr>
          <w:tblHeader/>
        </w:trPr>
        <w:tc>
          <w:tcPr>
            <w:tcW w:w="100" w:type="dxa"/>
            <w:shd w:val="solid" w:color="1B2A4A" w:fill="1B2A4A"/>
            <w:vAlign w:val="center"/>
          </w:tcPr>
          <w:p w14:paraId="00D9F5F7"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44BDC398" w14:textId="77777777" w:rsidR="001F2D4B" w:rsidRDefault="00000000">
            <w:pPr>
              <w:spacing w:before="40" w:after="40"/>
            </w:pPr>
            <w:r>
              <w:rPr>
                <w:b/>
                <w:bCs/>
                <w:color w:val="FFFFFF"/>
                <w:sz w:val="18"/>
                <w:szCs w:val="18"/>
              </w:rPr>
              <w:t>Effort</w:t>
            </w:r>
          </w:p>
        </w:tc>
        <w:tc>
          <w:tcPr>
            <w:tcW w:w="100" w:type="dxa"/>
            <w:shd w:val="solid" w:color="1B2A4A" w:fill="1B2A4A"/>
            <w:vAlign w:val="center"/>
          </w:tcPr>
          <w:p w14:paraId="3F058745" w14:textId="77777777" w:rsidR="001F2D4B" w:rsidRDefault="00000000">
            <w:pPr>
              <w:spacing w:before="40" w:after="40"/>
            </w:pPr>
            <w:r>
              <w:rPr>
                <w:b/>
                <w:bCs/>
                <w:color w:val="FFFFFF"/>
                <w:sz w:val="18"/>
                <w:szCs w:val="18"/>
              </w:rPr>
              <w:t>Impact</w:t>
            </w:r>
          </w:p>
        </w:tc>
        <w:tc>
          <w:tcPr>
            <w:tcW w:w="100" w:type="dxa"/>
            <w:shd w:val="solid" w:color="1B2A4A" w:fill="1B2A4A"/>
            <w:vAlign w:val="center"/>
          </w:tcPr>
          <w:p w14:paraId="52233A55" w14:textId="77777777" w:rsidR="001F2D4B" w:rsidRDefault="00000000">
            <w:pPr>
              <w:spacing w:before="40" w:after="40"/>
            </w:pPr>
            <w:r>
              <w:rPr>
                <w:b/>
                <w:bCs/>
                <w:color w:val="FFFFFF"/>
                <w:sz w:val="18"/>
                <w:szCs w:val="18"/>
              </w:rPr>
              <w:t>Status</w:t>
            </w:r>
          </w:p>
        </w:tc>
      </w:tr>
      <w:tr w:rsidR="001F2D4B" w14:paraId="38CA5E67" w14:textId="77777777">
        <w:tblPrEx>
          <w:tblCellMar>
            <w:top w:w="0" w:type="dxa"/>
            <w:bottom w:w="0" w:type="dxa"/>
          </w:tblCellMar>
        </w:tblPrEx>
        <w:tc>
          <w:tcPr>
            <w:tcW w:w="100" w:type="dxa"/>
            <w:vAlign w:val="center"/>
          </w:tcPr>
          <w:p w14:paraId="050A2E54" w14:textId="77777777" w:rsidR="001F2D4B" w:rsidRDefault="00000000">
            <w:pPr>
              <w:spacing w:before="40" w:after="40"/>
            </w:pPr>
            <w:r>
              <w:rPr>
                <w:sz w:val="18"/>
                <w:szCs w:val="18"/>
              </w:rPr>
              <w:t>Subdomain takeover detection (dangling DNS, CNAME signatures)</w:t>
            </w:r>
          </w:p>
        </w:tc>
        <w:tc>
          <w:tcPr>
            <w:tcW w:w="100" w:type="dxa"/>
            <w:vAlign w:val="center"/>
          </w:tcPr>
          <w:p w14:paraId="72A012DF" w14:textId="77777777" w:rsidR="001F2D4B" w:rsidRDefault="00000000">
            <w:pPr>
              <w:spacing w:before="40" w:after="40"/>
            </w:pPr>
            <w:r>
              <w:rPr>
                <w:sz w:val="18"/>
                <w:szCs w:val="18"/>
              </w:rPr>
              <w:t>Medium</w:t>
            </w:r>
          </w:p>
        </w:tc>
        <w:tc>
          <w:tcPr>
            <w:tcW w:w="100" w:type="dxa"/>
            <w:vAlign w:val="center"/>
          </w:tcPr>
          <w:p w14:paraId="0200E45C" w14:textId="77777777" w:rsidR="001F2D4B" w:rsidRDefault="00000000">
            <w:pPr>
              <w:spacing w:before="40" w:after="40"/>
            </w:pPr>
            <w:r>
              <w:rPr>
                <w:sz w:val="18"/>
                <w:szCs w:val="18"/>
              </w:rPr>
              <w:t>High</w:t>
            </w:r>
          </w:p>
        </w:tc>
        <w:tc>
          <w:tcPr>
            <w:tcW w:w="100" w:type="dxa"/>
            <w:shd w:val="solid" w:color="E74C3C" w:fill="E74C3C"/>
            <w:vAlign w:val="center"/>
          </w:tcPr>
          <w:p w14:paraId="77454DE6" w14:textId="77777777" w:rsidR="001F2D4B" w:rsidRDefault="00000000">
            <w:pPr>
              <w:spacing w:before="40" w:after="40"/>
              <w:jc w:val="center"/>
            </w:pPr>
            <w:r>
              <w:rPr>
                <w:b/>
                <w:bCs/>
                <w:color w:val="FFFFFF"/>
                <w:sz w:val="18"/>
                <w:szCs w:val="18"/>
              </w:rPr>
              <w:t>NOT STARTED</w:t>
            </w:r>
          </w:p>
        </w:tc>
      </w:tr>
      <w:tr w:rsidR="001F2D4B" w14:paraId="3115E62E" w14:textId="77777777">
        <w:tblPrEx>
          <w:tblCellMar>
            <w:top w:w="0" w:type="dxa"/>
            <w:bottom w:w="0" w:type="dxa"/>
          </w:tblCellMar>
        </w:tblPrEx>
        <w:tc>
          <w:tcPr>
            <w:tcW w:w="100" w:type="dxa"/>
            <w:shd w:val="solid" w:color="F0F4F8" w:fill="F0F4F8"/>
            <w:vAlign w:val="center"/>
          </w:tcPr>
          <w:p w14:paraId="46946AE9" w14:textId="77777777" w:rsidR="001F2D4B" w:rsidRDefault="00000000">
            <w:pPr>
              <w:spacing w:before="40" w:after="40"/>
            </w:pPr>
            <w:r>
              <w:rPr>
                <w:sz w:val="18"/>
                <w:szCs w:val="18"/>
              </w:rPr>
              <w:t>SSL chain completeness + CAA records</w:t>
            </w:r>
          </w:p>
        </w:tc>
        <w:tc>
          <w:tcPr>
            <w:tcW w:w="100" w:type="dxa"/>
            <w:shd w:val="solid" w:color="F0F4F8" w:fill="F0F4F8"/>
            <w:vAlign w:val="center"/>
          </w:tcPr>
          <w:p w14:paraId="46D65026" w14:textId="77777777" w:rsidR="001F2D4B" w:rsidRDefault="00000000">
            <w:pPr>
              <w:spacing w:before="40" w:after="40"/>
            </w:pPr>
            <w:r>
              <w:rPr>
                <w:sz w:val="18"/>
                <w:szCs w:val="18"/>
              </w:rPr>
              <w:t>Low</w:t>
            </w:r>
          </w:p>
        </w:tc>
        <w:tc>
          <w:tcPr>
            <w:tcW w:w="100" w:type="dxa"/>
            <w:shd w:val="solid" w:color="F0F4F8" w:fill="F0F4F8"/>
            <w:vAlign w:val="center"/>
          </w:tcPr>
          <w:p w14:paraId="26CDA40A" w14:textId="77777777" w:rsidR="001F2D4B" w:rsidRDefault="00000000">
            <w:pPr>
              <w:spacing w:before="40" w:after="40"/>
            </w:pPr>
            <w:r>
              <w:rPr>
                <w:sz w:val="18"/>
                <w:szCs w:val="18"/>
              </w:rPr>
              <w:t>Medium</w:t>
            </w:r>
          </w:p>
        </w:tc>
        <w:tc>
          <w:tcPr>
            <w:tcW w:w="100" w:type="dxa"/>
            <w:shd w:val="solid" w:color="E74C3C" w:fill="E74C3C"/>
            <w:vAlign w:val="center"/>
          </w:tcPr>
          <w:p w14:paraId="3A1ACC21" w14:textId="77777777" w:rsidR="001F2D4B" w:rsidRDefault="00000000">
            <w:pPr>
              <w:spacing w:before="40" w:after="40"/>
              <w:jc w:val="center"/>
            </w:pPr>
            <w:r>
              <w:rPr>
                <w:b/>
                <w:bCs/>
                <w:color w:val="FFFFFF"/>
                <w:sz w:val="18"/>
                <w:szCs w:val="18"/>
              </w:rPr>
              <w:t>NOT STARTED</w:t>
            </w:r>
          </w:p>
        </w:tc>
      </w:tr>
      <w:tr w:rsidR="001F2D4B" w14:paraId="12318455" w14:textId="77777777">
        <w:tblPrEx>
          <w:tblCellMar>
            <w:top w:w="0" w:type="dxa"/>
            <w:bottom w:w="0" w:type="dxa"/>
          </w:tblCellMar>
        </w:tblPrEx>
        <w:tc>
          <w:tcPr>
            <w:tcW w:w="100" w:type="dxa"/>
            <w:vAlign w:val="center"/>
          </w:tcPr>
          <w:p w14:paraId="302C4489" w14:textId="77777777" w:rsidR="001F2D4B" w:rsidRDefault="00000000">
            <w:pPr>
              <w:spacing w:before="40" w:after="40"/>
            </w:pPr>
            <w:r>
              <w:rPr>
                <w:sz w:val="18"/>
                <w:szCs w:val="18"/>
              </w:rPr>
              <w:t>CSP policy quality analysis (unsafe-inline/eval detection)</w:t>
            </w:r>
          </w:p>
        </w:tc>
        <w:tc>
          <w:tcPr>
            <w:tcW w:w="100" w:type="dxa"/>
            <w:vAlign w:val="center"/>
          </w:tcPr>
          <w:p w14:paraId="2D4DFCBC" w14:textId="77777777" w:rsidR="001F2D4B" w:rsidRDefault="00000000">
            <w:pPr>
              <w:spacing w:before="40" w:after="40"/>
            </w:pPr>
            <w:r>
              <w:rPr>
                <w:sz w:val="18"/>
                <w:szCs w:val="18"/>
              </w:rPr>
              <w:t>Low</w:t>
            </w:r>
          </w:p>
        </w:tc>
        <w:tc>
          <w:tcPr>
            <w:tcW w:w="100" w:type="dxa"/>
            <w:vAlign w:val="center"/>
          </w:tcPr>
          <w:p w14:paraId="23E57E48" w14:textId="77777777" w:rsidR="001F2D4B" w:rsidRDefault="00000000">
            <w:pPr>
              <w:spacing w:before="40" w:after="40"/>
            </w:pPr>
            <w:r>
              <w:rPr>
                <w:sz w:val="18"/>
                <w:szCs w:val="18"/>
              </w:rPr>
              <w:t>High</w:t>
            </w:r>
          </w:p>
        </w:tc>
        <w:tc>
          <w:tcPr>
            <w:tcW w:w="100" w:type="dxa"/>
            <w:shd w:val="solid" w:color="E74C3C" w:fill="E74C3C"/>
            <w:vAlign w:val="center"/>
          </w:tcPr>
          <w:p w14:paraId="362A5CA9" w14:textId="77777777" w:rsidR="001F2D4B" w:rsidRDefault="00000000">
            <w:pPr>
              <w:spacing w:before="40" w:after="40"/>
              <w:jc w:val="center"/>
            </w:pPr>
            <w:r>
              <w:rPr>
                <w:b/>
                <w:bCs/>
                <w:color w:val="FFFFFF"/>
                <w:sz w:val="18"/>
                <w:szCs w:val="18"/>
              </w:rPr>
              <w:t>NOT STARTED</w:t>
            </w:r>
          </w:p>
        </w:tc>
      </w:tr>
      <w:tr w:rsidR="001F2D4B" w14:paraId="1D23F6A8" w14:textId="77777777">
        <w:tblPrEx>
          <w:tblCellMar>
            <w:top w:w="0" w:type="dxa"/>
            <w:bottom w:w="0" w:type="dxa"/>
          </w:tblCellMar>
        </w:tblPrEx>
        <w:tc>
          <w:tcPr>
            <w:tcW w:w="100" w:type="dxa"/>
            <w:shd w:val="solid" w:color="F0F4F8" w:fill="F0F4F8"/>
            <w:vAlign w:val="center"/>
          </w:tcPr>
          <w:p w14:paraId="10AE688E" w14:textId="77777777" w:rsidR="001F2D4B" w:rsidRDefault="00000000">
            <w:pPr>
              <w:spacing w:before="40" w:after="40"/>
            </w:pPr>
            <w:r>
              <w:rPr>
                <w:sz w:val="18"/>
                <w:szCs w:val="18"/>
              </w:rPr>
              <w:t>Additional high-risk ports (Redis 6379, Elasticsearch 9200, Memcached 11211)</w:t>
            </w:r>
          </w:p>
        </w:tc>
        <w:tc>
          <w:tcPr>
            <w:tcW w:w="100" w:type="dxa"/>
            <w:shd w:val="solid" w:color="F0F4F8" w:fill="F0F4F8"/>
            <w:vAlign w:val="center"/>
          </w:tcPr>
          <w:p w14:paraId="0DEDC17E" w14:textId="77777777" w:rsidR="001F2D4B" w:rsidRDefault="00000000">
            <w:pPr>
              <w:spacing w:before="40" w:after="40"/>
            </w:pPr>
            <w:r>
              <w:rPr>
                <w:sz w:val="18"/>
                <w:szCs w:val="18"/>
              </w:rPr>
              <w:t>Low</w:t>
            </w:r>
          </w:p>
        </w:tc>
        <w:tc>
          <w:tcPr>
            <w:tcW w:w="100" w:type="dxa"/>
            <w:shd w:val="solid" w:color="F0F4F8" w:fill="F0F4F8"/>
            <w:vAlign w:val="center"/>
          </w:tcPr>
          <w:p w14:paraId="7524B132" w14:textId="77777777" w:rsidR="001F2D4B" w:rsidRDefault="00000000">
            <w:pPr>
              <w:spacing w:before="40" w:after="40"/>
            </w:pPr>
            <w:r>
              <w:rPr>
                <w:sz w:val="18"/>
                <w:szCs w:val="18"/>
              </w:rPr>
              <w:t>Medium</w:t>
            </w:r>
          </w:p>
        </w:tc>
        <w:tc>
          <w:tcPr>
            <w:tcW w:w="100" w:type="dxa"/>
            <w:shd w:val="solid" w:color="E74C3C" w:fill="E74C3C"/>
            <w:vAlign w:val="center"/>
          </w:tcPr>
          <w:p w14:paraId="1BAED4BC" w14:textId="77777777" w:rsidR="001F2D4B" w:rsidRDefault="00000000">
            <w:pPr>
              <w:spacing w:before="40" w:after="40"/>
              <w:jc w:val="center"/>
            </w:pPr>
            <w:r>
              <w:rPr>
                <w:b/>
                <w:bCs/>
                <w:color w:val="FFFFFF"/>
                <w:sz w:val="18"/>
                <w:szCs w:val="18"/>
              </w:rPr>
              <w:t>NOT STARTED</w:t>
            </w:r>
          </w:p>
        </w:tc>
      </w:tr>
      <w:tr w:rsidR="001F2D4B" w14:paraId="0E1917BC" w14:textId="77777777">
        <w:tblPrEx>
          <w:tblCellMar>
            <w:top w:w="0" w:type="dxa"/>
            <w:bottom w:w="0" w:type="dxa"/>
          </w:tblCellMar>
        </w:tblPrEx>
        <w:tc>
          <w:tcPr>
            <w:tcW w:w="100" w:type="dxa"/>
            <w:vAlign w:val="center"/>
          </w:tcPr>
          <w:p w14:paraId="07BA5404" w14:textId="77777777" w:rsidR="001F2D4B" w:rsidRDefault="00000000">
            <w:pPr>
              <w:spacing w:before="40" w:after="40"/>
            </w:pPr>
            <w:r>
              <w:rPr>
                <w:sz w:val="18"/>
                <w:szCs w:val="18"/>
              </w:rPr>
              <w:t xml:space="preserve">Sensitive file exposure </w:t>
            </w:r>
            <w:proofErr w:type="gramStart"/>
            <w:r>
              <w:rPr>
                <w:sz w:val="18"/>
                <w:szCs w:val="18"/>
              </w:rPr>
              <w:t>(.git/.env</w:t>
            </w:r>
            <w:proofErr w:type="gramEnd"/>
            <w:r>
              <w:rPr>
                <w:sz w:val="18"/>
                <w:szCs w:val="18"/>
              </w:rPr>
              <w:t>/.</w:t>
            </w:r>
            <w:proofErr w:type="spellStart"/>
            <w:r>
              <w:rPr>
                <w:sz w:val="18"/>
                <w:szCs w:val="18"/>
              </w:rPr>
              <w:t>DS_Store</w:t>
            </w:r>
            <w:proofErr w:type="spellEnd"/>
            <w:r>
              <w:rPr>
                <w:sz w:val="18"/>
                <w:szCs w:val="18"/>
              </w:rPr>
              <w:t>)</w:t>
            </w:r>
          </w:p>
        </w:tc>
        <w:tc>
          <w:tcPr>
            <w:tcW w:w="100" w:type="dxa"/>
            <w:vAlign w:val="center"/>
          </w:tcPr>
          <w:p w14:paraId="1235CDC9" w14:textId="77777777" w:rsidR="001F2D4B" w:rsidRDefault="00000000">
            <w:pPr>
              <w:spacing w:before="40" w:after="40"/>
            </w:pPr>
            <w:r>
              <w:rPr>
                <w:sz w:val="18"/>
                <w:szCs w:val="18"/>
              </w:rPr>
              <w:t>Low</w:t>
            </w:r>
          </w:p>
        </w:tc>
        <w:tc>
          <w:tcPr>
            <w:tcW w:w="100" w:type="dxa"/>
            <w:vAlign w:val="center"/>
          </w:tcPr>
          <w:p w14:paraId="35245191" w14:textId="77777777" w:rsidR="001F2D4B" w:rsidRDefault="00000000">
            <w:pPr>
              <w:spacing w:before="40" w:after="40"/>
            </w:pPr>
            <w:r>
              <w:rPr>
                <w:sz w:val="18"/>
                <w:szCs w:val="18"/>
              </w:rPr>
              <w:t>High</w:t>
            </w:r>
          </w:p>
        </w:tc>
        <w:tc>
          <w:tcPr>
            <w:tcW w:w="100" w:type="dxa"/>
            <w:shd w:val="solid" w:color="E74C3C" w:fill="E74C3C"/>
            <w:vAlign w:val="center"/>
          </w:tcPr>
          <w:p w14:paraId="4D59EE55" w14:textId="77777777" w:rsidR="001F2D4B" w:rsidRDefault="00000000">
            <w:pPr>
              <w:spacing w:before="40" w:after="40"/>
              <w:jc w:val="center"/>
            </w:pPr>
            <w:r>
              <w:rPr>
                <w:b/>
                <w:bCs/>
                <w:color w:val="FFFFFF"/>
                <w:sz w:val="18"/>
                <w:szCs w:val="18"/>
              </w:rPr>
              <w:t>NOT STARTED</w:t>
            </w:r>
          </w:p>
        </w:tc>
      </w:tr>
      <w:tr w:rsidR="001F2D4B" w14:paraId="3FAC4698" w14:textId="77777777">
        <w:tblPrEx>
          <w:tblCellMar>
            <w:top w:w="0" w:type="dxa"/>
            <w:bottom w:w="0" w:type="dxa"/>
          </w:tblCellMar>
        </w:tblPrEx>
        <w:tc>
          <w:tcPr>
            <w:tcW w:w="100" w:type="dxa"/>
            <w:shd w:val="solid" w:color="F0F4F8" w:fill="F0F4F8"/>
            <w:vAlign w:val="center"/>
          </w:tcPr>
          <w:p w14:paraId="73B04D80" w14:textId="77777777" w:rsidR="001F2D4B" w:rsidRDefault="00000000">
            <w:pPr>
              <w:spacing w:before="40" w:after="40"/>
            </w:pPr>
            <w:r>
              <w:rPr>
                <w:sz w:val="18"/>
                <w:szCs w:val="18"/>
              </w:rPr>
              <w:t>CMS-specific admin paths (</w:t>
            </w:r>
            <w:proofErr w:type="spellStart"/>
            <w:r>
              <w:rPr>
                <w:sz w:val="18"/>
                <w:szCs w:val="18"/>
              </w:rPr>
              <w:t>wp</w:t>
            </w:r>
            <w:proofErr w:type="spellEnd"/>
            <w:r>
              <w:rPr>
                <w:sz w:val="18"/>
                <w:szCs w:val="18"/>
              </w:rPr>
              <w:t>-admin, Joomla, Drupal)</w:t>
            </w:r>
          </w:p>
        </w:tc>
        <w:tc>
          <w:tcPr>
            <w:tcW w:w="100" w:type="dxa"/>
            <w:shd w:val="solid" w:color="F0F4F8" w:fill="F0F4F8"/>
            <w:vAlign w:val="center"/>
          </w:tcPr>
          <w:p w14:paraId="4D9A2F45" w14:textId="77777777" w:rsidR="001F2D4B" w:rsidRDefault="00000000">
            <w:pPr>
              <w:spacing w:before="40" w:after="40"/>
            </w:pPr>
            <w:r>
              <w:rPr>
                <w:sz w:val="18"/>
                <w:szCs w:val="18"/>
              </w:rPr>
              <w:t>Low</w:t>
            </w:r>
          </w:p>
        </w:tc>
        <w:tc>
          <w:tcPr>
            <w:tcW w:w="100" w:type="dxa"/>
            <w:shd w:val="solid" w:color="F0F4F8" w:fill="F0F4F8"/>
            <w:vAlign w:val="center"/>
          </w:tcPr>
          <w:p w14:paraId="2F144900" w14:textId="77777777" w:rsidR="001F2D4B" w:rsidRDefault="00000000">
            <w:pPr>
              <w:spacing w:before="40" w:after="40"/>
            </w:pPr>
            <w:r>
              <w:rPr>
                <w:sz w:val="18"/>
                <w:szCs w:val="18"/>
              </w:rPr>
              <w:t>Medium</w:t>
            </w:r>
          </w:p>
        </w:tc>
        <w:tc>
          <w:tcPr>
            <w:tcW w:w="100" w:type="dxa"/>
            <w:shd w:val="solid" w:color="F39C12" w:fill="F39C12"/>
            <w:vAlign w:val="center"/>
          </w:tcPr>
          <w:p w14:paraId="38416429" w14:textId="77777777" w:rsidR="001F2D4B" w:rsidRDefault="00000000">
            <w:pPr>
              <w:spacing w:before="40" w:after="40"/>
              <w:jc w:val="center"/>
            </w:pPr>
            <w:r>
              <w:rPr>
                <w:b/>
                <w:bCs/>
                <w:color w:val="FFFFFF"/>
                <w:sz w:val="18"/>
                <w:szCs w:val="18"/>
              </w:rPr>
              <w:t>PARTIAL</w:t>
            </w:r>
          </w:p>
        </w:tc>
      </w:tr>
      <w:tr w:rsidR="001F2D4B" w14:paraId="03B84636" w14:textId="77777777">
        <w:tblPrEx>
          <w:tblCellMar>
            <w:top w:w="0" w:type="dxa"/>
            <w:bottom w:w="0" w:type="dxa"/>
          </w:tblCellMar>
        </w:tblPrEx>
        <w:tc>
          <w:tcPr>
            <w:tcW w:w="100" w:type="dxa"/>
            <w:vAlign w:val="center"/>
          </w:tcPr>
          <w:p w14:paraId="4F1D1CEB" w14:textId="77777777" w:rsidR="001F2D4B" w:rsidRDefault="00000000">
            <w:pPr>
              <w:spacing w:before="40" w:after="40"/>
            </w:pPr>
            <w:r>
              <w:rPr>
                <w:sz w:val="18"/>
                <w:szCs w:val="18"/>
              </w:rPr>
              <w:t xml:space="preserve">Nuclei integration (OWASP Top 10, </w:t>
            </w:r>
            <w:proofErr w:type="spellStart"/>
            <w:r>
              <w:rPr>
                <w:sz w:val="18"/>
                <w:szCs w:val="18"/>
              </w:rPr>
              <w:t>misconfigs</w:t>
            </w:r>
            <w:proofErr w:type="spellEnd"/>
            <w:r>
              <w:rPr>
                <w:sz w:val="18"/>
                <w:szCs w:val="18"/>
              </w:rPr>
              <w:t>, default creds)</w:t>
            </w:r>
          </w:p>
        </w:tc>
        <w:tc>
          <w:tcPr>
            <w:tcW w:w="100" w:type="dxa"/>
            <w:vAlign w:val="center"/>
          </w:tcPr>
          <w:p w14:paraId="2AEB4C33" w14:textId="77777777" w:rsidR="001F2D4B" w:rsidRDefault="00000000">
            <w:pPr>
              <w:spacing w:before="40" w:after="40"/>
            </w:pPr>
            <w:r>
              <w:rPr>
                <w:sz w:val="18"/>
                <w:szCs w:val="18"/>
              </w:rPr>
              <w:t>High</w:t>
            </w:r>
          </w:p>
        </w:tc>
        <w:tc>
          <w:tcPr>
            <w:tcW w:w="100" w:type="dxa"/>
            <w:vAlign w:val="center"/>
          </w:tcPr>
          <w:p w14:paraId="1FD6F86D" w14:textId="77777777" w:rsidR="001F2D4B" w:rsidRDefault="00000000">
            <w:pPr>
              <w:spacing w:before="40" w:after="40"/>
            </w:pPr>
            <w:r>
              <w:rPr>
                <w:sz w:val="18"/>
                <w:szCs w:val="18"/>
              </w:rPr>
              <w:t>High</w:t>
            </w:r>
          </w:p>
        </w:tc>
        <w:tc>
          <w:tcPr>
            <w:tcW w:w="100" w:type="dxa"/>
            <w:shd w:val="solid" w:color="E74C3C" w:fill="E74C3C"/>
            <w:vAlign w:val="center"/>
          </w:tcPr>
          <w:p w14:paraId="15053468" w14:textId="77777777" w:rsidR="001F2D4B" w:rsidRDefault="00000000">
            <w:pPr>
              <w:spacing w:before="40" w:after="40"/>
              <w:jc w:val="center"/>
            </w:pPr>
            <w:r>
              <w:rPr>
                <w:b/>
                <w:bCs/>
                <w:color w:val="FFFFFF"/>
                <w:sz w:val="18"/>
                <w:szCs w:val="18"/>
              </w:rPr>
              <w:t>NOT STARTED</w:t>
            </w:r>
          </w:p>
        </w:tc>
      </w:tr>
    </w:tbl>
    <w:p w14:paraId="4F6A4395" w14:textId="77777777" w:rsidR="001F2D4B" w:rsidRDefault="00000000">
      <w:pPr>
        <w:spacing w:before="240" w:after="120"/>
      </w:pPr>
      <w:r>
        <w:rPr>
          <w:b/>
          <w:bCs/>
          <w:color w:val="1B2A4A"/>
          <w:sz w:val="26"/>
          <w:szCs w:val="26"/>
        </w:rPr>
        <w:t>Phase 4: Strategic Capabilities — Competitive Parity with Coalition/CFC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62DD0720" w14:textId="77777777">
        <w:tblPrEx>
          <w:tblCellMar>
            <w:top w:w="0" w:type="dxa"/>
            <w:bottom w:w="0" w:type="dxa"/>
          </w:tblCellMar>
        </w:tblPrEx>
        <w:trPr>
          <w:tblHeader/>
        </w:trPr>
        <w:tc>
          <w:tcPr>
            <w:tcW w:w="100" w:type="dxa"/>
            <w:shd w:val="solid" w:color="1B2A4A" w:fill="1B2A4A"/>
            <w:vAlign w:val="center"/>
          </w:tcPr>
          <w:p w14:paraId="3AAF8D49"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7BCC0168" w14:textId="77777777" w:rsidR="001F2D4B" w:rsidRDefault="00000000">
            <w:pPr>
              <w:spacing w:before="40" w:after="40"/>
            </w:pPr>
            <w:r>
              <w:rPr>
                <w:b/>
                <w:bCs/>
                <w:color w:val="FFFFFF"/>
                <w:sz w:val="18"/>
                <w:szCs w:val="18"/>
              </w:rPr>
              <w:t>Effort</w:t>
            </w:r>
          </w:p>
        </w:tc>
        <w:tc>
          <w:tcPr>
            <w:tcW w:w="100" w:type="dxa"/>
            <w:shd w:val="solid" w:color="1B2A4A" w:fill="1B2A4A"/>
            <w:vAlign w:val="center"/>
          </w:tcPr>
          <w:p w14:paraId="5C5EF574" w14:textId="77777777" w:rsidR="001F2D4B" w:rsidRDefault="00000000">
            <w:pPr>
              <w:spacing w:before="40" w:after="40"/>
            </w:pPr>
            <w:r>
              <w:rPr>
                <w:b/>
                <w:bCs/>
                <w:color w:val="FFFFFF"/>
                <w:sz w:val="18"/>
                <w:szCs w:val="18"/>
              </w:rPr>
              <w:t>Impact</w:t>
            </w:r>
          </w:p>
        </w:tc>
        <w:tc>
          <w:tcPr>
            <w:tcW w:w="100" w:type="dxa"/>
            <w:shd w:val="solid" w:color="1B2A4A" w:fill="1B2A4A"/>
            <w:vAlign w:val="center"/>
          </w:tcPr>
          <w:p w14:paraId="41FB5AF3" w14:textId="77777777" w:rsidR="001F2D4B" w:rsidRDefault="00000000">
            <w:pPr>
              <w:spacing w:before="40" w:after="40"/>
            </w:pPr>
            <w:r>
              <w:rPr>
                <w:b/>
                <w:bCs/>
                <w:color w:val="FFFFFF"/>
                <w:sz w:val="18"/>
                <w:szCs w:val="18"/>
              </w:rPr>
              <w:t>Status</w:t>
            </w:r>
          </w:p>
        </w:tc>
      </w:tr>
      <w:tr w:rsidR="001F2D4B" w14:paraId="41BB2A8A" w14:textId="77777777">
        <w:tblPrEx>
          <w:tblCellMar>
            <w:top w:w="0" w:type="dxa"/>
            <w:bottom w:w="0" w:type="dxa"/>
          </w:tblCellMar>
        </w:tblPrEx>
        <w:tc>
          <w:tcPr>
            <w:tcW w:w="100" w:type="dxa"/>
            <w:vAlign w:val="center"/>
          </w:tcPr>
          <w:p w14:paraId="54673136" w14:textId="77777777" w:rsidR="001F2D4B" w:rsidRDefault="00000000">
            <w:pPr>
              <w:spacing w:before="40" w:after="40"/>
            </w:pPr>
            <w:r>
              <w:rPr>
                <w:sz w:val="18"/>
                <w:szCs w:val="18"/>
              </w:rPr>
              <w:t>1. Continuous monitoring scheduler with change detection and alerting</w:t>
            </w:r>
          </w:p>
        </w:tc>
        <w:tc>
          <w:tcPr>
            <w:tcW w:w="100" w:type="dxa"/>
            <w:vAlign w:val="center"/>
          </w:tcPr>
          <w:p w14:paraId="15D7D59D" w14:textId="77777777" w:rsidR="001F2D4B" w:rsidRDefault="00000000">
            <w:pPr>
              <w:spacing w:before="40" w:after="40"/>
            </w:pPr>
            <w:r>
              <w:rPr>
                <w:sz w:val="18"/>
                <w:szCs w:val="18"/>
              </w:rPr>
              <w:t>High</w:t>
            </w:r>
          </w:p>
        </w:tc>
        <w:tc>
          <w:tcPr>
            <w:tcW w:w="100" w:type="dxa"/>
            <w:vAlign w:val="center"/>
          </w:tcPr>
          <w:p w14:paraId="142A9838" w14:textId="77777777" w:rsidR="001F2D4B" w:rsidRDefault="00000000">
            <w:pPr>
              <w:spacing w:before="40" w:after="40"/>
            </w:pPr>
            <w:r>
              <w:rPr>
                <w:sz w:val="18"/>
                <w:szCs w:val="18"/>
              </w:rPr>
              <w:t>Critical</w:t>
            </w:r>
          </w:p>
        </w:tc>
        <w:tc>
          <w:tcPr>
            <w:tcW w:w="100" w:type="dxa"/>
            <w:shd w:val="solid" w:color="E74C3C" w:fill="E74C3C"/>
            <w:vAlign w:val="center"/>
          </w:tcPr>
          <w:p w14:paraId="411E47F4" w14:textId="77777777" w:rsidR="001F2D4B" w:rsidRDefault="00000000">
            <w:pPr>
              <w:spacing w:before="40" w:after="40"/>
              <w:jc w:val="center"/>
            </w:pPr>
            <w:r>
              <w:rPr>
                <w:b/>
                <w:bCs/>
                <w:color w:val="FFFFFF"/>
                <w:sz w:val="18"/>
                <w:szCs w:val="18"/>
              </w:rPr>
              <w:t>NOT STARTED</w:t>
            </w:r>
          </w:p>
        </w:tc>
      </w:tr>
      <w:tr w:rsidR="001F2D4B" w14:paraId="7D3AA388" w14:textId="77777777">
        <w:tblPrEx>
          <w:tblCellMar>
            <w:top w:w="0" w:type="dxa"/>
            <w:bottom w:w="0" w:type="dxa"/>
          </w:tblCellMar>
        </w:tblPrEx>
        <w:tc>
          <w:tcPr>
            <w:tcW w:w="100" w:type="dxa"/>
            <w:shd w:val="solid" w:color="F0F4F8" w:fill="F0F4F8"/>
            <w:vAlign w:val="center"/>
          </w:tcPr>
          <w:p w14:paraId="445BD43D" w14:textId="77777777" w:rsidR="001F2D4B" w:rsidRDefault="00000000">
            <w:pPr>
              <w:spacing w:before="40" w:after="40"/>
            </w:pPr>
            <w:r>
              <w:rPr>
                <w:sz w:val="18"/>
                <w:szCs w:val="18"/>
              </w:rPr>
              <w:t xml:space="preserve">2. Broader port scanning (461+ ports matching Coalition </w:t>
            </w:r>
            <w:proofErr w:type="spellStart"/>
            <w:r>
              <w:rPr>
                <w:sz w:val="18"/>
                <w:szCs w:val="18"/>
              </w:rPr>
              <w:t>BinaryEdge</w:t>
            </w:r>
            <w:proofErr w:type="spellEnd"/>
            <w:r>
              <w:rPr>
                <w:sz w:val="18"/>
                <w:szCs w:val="18"/>
              </w:rPr>
              <w:t>)</w:t>
            </w:r>
          </w:p>
        </w:tc>
        <w:tc>
          <w:tcPr>
            <w:tcW w:w="100" w:type="dxa"/>
            <w:shd w:val="solid" w:color="F0F4F8" w:fill="F0F4F8"/>
            <w:vAlign w:val="center"/>
          </w:tcPr>
          <w:p w14:paraId="11E9F56A" w14:textId="77777777" w:rsidR="001F2D4B" w:rsidRDefault="00000000">
            <w:pPr>
              <w:spacing w:before="40" w:after="40"/>
            </w:pPr>
            <w:r>
              <w:rPr>
                <w:sz w:val="18"/>
                <w:szCs w:val="18"/>
              </w:rPr>
              <w:t>Medium</w:t>
            </w:r>
          </w:p>
        </w:tc>
        <w:tc>
          <w:tcPr>
            <w:tcW w:w="100" w:type="dxa"/>
            <w:shd w:val="solid" w:color="F0F4F8" w:fill="F0F4F8"/>
            <w:vAlign w:val="center"/>
          </w:tcPr>
          <w:p w14:paraId="5778A166" w14:textId="77777777" w:rsidR="001F2D4B" w:rsidRDefault="00000000">
            <w:pPr>
              <w:spacing w:before="40" w:after="40"/>
            </w:pPr>
            <w:r>
              <w:rPr>
                <w:sz w:val="18"/>
                <w:szCs w:val="18"/>
              </w:rPr>
              <w:t>High</w:t>
            </w:r>
          </w:p>
        </w:tc>
        <w:tc>
          <w:tcPr>
            <w:tcW w:w="100" w:type="dxa"/>
            <w:shd w:val="solid" w:color="E74C3C" w:fill="E74C3C"/>
            <w:vAlign w:val="center"/>
          </w:tcPr>
          <w:p w14:paraId="49D4A13E" w14:textId="77777777" w:rsidR="001F2D4B" w:rsidRDefault="00000000">
            <w:pPr>
              <w:spacing w:before="40" w:after="40"/>
              <w:jc w:val="center"/>
            </w:pPr>
            <w:r>
              <w:rPr>
                <w:b/>
                <w:bCs/>
                <w:color w:val="FFFFFF"/>
                <w:sz w:val="18"/>
                <w:szCs w:val="18"/>
              </w:rPr>
              <w:t>NOT STARTED</w:t>
            </w:r>
          </w:p>
        </w:tc>
      </w:tr>
      <w:tr w:rsidR="001F2D4B" w14:paraId="5C3B8897" w14:textId="77777777">
        <w:tblPrEx>
          <w:tblCellMar>
            <w:top w:w="0" w:type="dxa"/>
            <w:bottom w:w="0" w:type="dxa"/>
          </w:tblCellMar>
        </w:tblPrEx>
        <w:tc>
          <w:tcPr>
            <w:tcW w:w="100" w:type="dxa"/>
            <w:vAlign w:val="center"/>
          </w:tcPr>
          <w:p w14:paraId="4DA09AB5" w14:textId="77777777" w:rsidR="001F2D4B" w:rsidRDefault="00000000">
            <w:pPr>
              <w:spacing w:before="40" w:after="40"/>
            </w:pPr>
            <w:r>
              <w:rPr>
                <w:sz w:val="18"/>
                <w:szCs w:val="18"/>
              </w:rPr>
              <w:t>3. Deeper tech fingerprinting (CMS, frameworks, SaaS beyond WAF/CDN)</w:t>
            </w:r>
          </w:p>
        </w:tc>
        <w:tc>
          <w:tcPr>
            <w:tcW w:w="100" w:type="dxa"/>
            <w:vAlign w:val="center"/>
          </w:tcPr>
          <w:p w14:paraId="255BE6CD" w14:textId="77777777" w:rsidR="001F2D4B" w:rsidRDefault="00000000">
            <w:pPr>
              <w:spacing w:before="40" w:after="40"/>
            </w:pPr>
            <w:r>
              <w:rPr>
                <w:sz w:val="18"/>
                <w:szCs w:val="18"/>
              </w:rPr>
              <w:t>Medium</w:t>
            </w:r>
          </w:p>
        </w:tc>
        <w:tc>
          <w:tcPr>
            <w:tcW w:w="100" w:type="dxa"/>
            <w:vAlign w:val="center"/>
          </w:tcPr>
          <w:p w14:paraId="51B2002B" w14:textId="77777777" w:rsidR="001F2D4B" w:rsidRDefault="00000000">
            <w:pPr>
              <w:spacing w:before="40" w:after="40"/>
            </w:pPr>
            <w:r>
              <w:rPr>
                <w:sz w:val="18"/>
                <w:szCs w:val="18"/>
              </w:rPr>
              <w:t>High</w:t>
            </w:r>
          </w:p>
        </w:tc>
        <w:tc>
          <w:tcPr>
            <w:tcW w:w="100" w:type="dxa"/>
            <w:shd w:val="solid" w:color="E74C3C" w:fill="E74C3C"/>
            <w:vAlign w:val="center"/>
          </w:tcPr>
          <w:p w14:paraId="34BD4637" w14:textId="77777777" w:rsidR="001F2D4B" w:rsidRDefault="00000000">
            <w:pPr>
              <w:spacing w:before="40" w:after="40"/>
              <w:jc w:val="center"/>
            </w:pPr>
            <w:r>
              <w:rPr>
                <w:b/>
                <w:bCs/>
                <w:color w:val="FFFFFF"/>
                <w:sz w:val="18"/>
                <w:szCs w:val="18"/>
              </w:rPr>
              <w:t>NOT STARTED</w:t>
            </w:r>
          </w:p>
        </w:tc>
      </w:tr>
      <w:tr w:rsidR="001F2D4B" w14:paraId="10CD8FBE" w14:textId="77777777">
        <w:tblPrEx>
          <w:tblCellMar>
            <w:top w:w="0" w:type="dxa"/>
            <w:bottom w:w="0" w:type="dxa"/>
          </w:tblCellMar>
        </w:tblPrEx>
        <w:tc>
          <w:tcPr>
            <w:tcW w:w="100" w:type="dxa"/>
            <w:shd w:val="solid" w:color="F0F4F8" w:fill="F0F4F8"/>
            <w:vAlign w:val="center"/>
          </w:tcPr>
          <w:p w14:paraId="72F3F62C" w14:textId="77777777" w:rsidR="001F2D4B" w:rsidRDefault="00000000">
            <w:pPr>
              <w:spacing w:before="40" w:after="40"/>
            </w:pPr>
            <w:r>
              <w:rPr>
                <w:sz w:val="18"/>
                <w:szCs w:val="18"/>
              </w:rPr>
              <w:t>4. Business context enrichment (firmographic data layer)</w:t>
            </w:r>
          </w:p>
        </w:tc>
        <w:tc>
          <w:tcPr>
            <w:tcW w:w="100" w:type="dxa"/>
            <w:shd w:val="solid" w:color="F0F4F8" w:fill="F0F4F8"/>
            <w:vAlign w:val="center"/>
          </w:tcPr>
          <w:p w14:paraId="1437F6B7" w14:textId="77777777" w:rsidR="001F2D4B" w:rsidRDefault="00000000">
            <w:pPr>
              <w:spacing w:before="40" w:after="40"/>
            </w:pPr>
            <w:r>
              <w:rPr>
                <w:sz w:val="18"/>
                <w:szCs w:val="18"/>
              </w:rPr>
              <w:t>Medium</w:t>
            </w:r>
          </w:p>
        </w:tc>
        <w:tc>
          <w:tcPr>
            <w:tcW w:w="100" w:type="dxa"/>
            <w:shd w:val="solid" w:color="F0F4F8" w:fill="F0F4F8"/>
            <w:vAlign w:val="center"/>
          </w:tcPr>
          <w:p w14:paraId="4200805B" w14:textId="77777777" w:rsidR="001F2D4B" w:rsidRDefault="00000000">
            <w:pPr>
              <w:spacing w:before="40" w:after="40"/>
            </w:pPr>
            <w:r>
              <w:rPr>
                <w:sz w:val="18"/>
                <w:szCs w:val="18"/>
              </w:rPr>
              <w:t>High</w:t>
            </w:r>
          </w:p>
        </w:tc>
        <w:tc>
          <w:tcPr>
            <w:tcW w:w="100" w:type="dxa"/>
            <w:shd w:val="solid" w:color="E74C3C" w:fill="E74C3C"/>
            <w:vAlign w:val="center"/>
          </w:tcPr>
          <w:p w14:paraId="2848ED8A" w14:textId="77777777" w:rsidR="001F2D4B" w:rsidRDefault="00000000">
            <w:pPr>
              <w:spacing w:before="40" w:after="40"/>
              <w:jc w:val="center"/>
            </w:pPr>
            <w:r>
              <w:rPr>
                <w:b/>
                <w:bCs/>
                <w:color w:val="FFFFFF"/>
                <w:sz w:val="18"/>
                <w:szCs w:val="18"/>
              </w:rPr>
              <w:t>NOT STARTED</w:t>
            </w:r>
          </w:p>
        </w:tc>
      </w:tr>
      <w:tr w:rsidR="001F2D4B" w14:paraId="044EBB0C" w14:textId="77777777">
        <w:tblPrEx>
          <w:tblCellMar>
            <w:top w:w="0" w:type="dxa"/>
            <w:bottom w:w="0" w:type="dxa"/>
          </w:tblCellMar>
        </w:tblPrEx>
        <w:tc>
          <w:tcPr>
            <w:tcW w:w="100" w:type="dxa"/>
            <w:vAlign w:val="center"/>
          </w:tcPr>
          <w:p w14:paraId="39101FE0" w14:textId="77777777" w:rsidR="001F2D4B" w:rsidRDefault="00000000">
            <w:pPr>
              <w:spacing w:before="40" w:after="40"/>
            </w:pPr>
            <w:r>
              <w:rPr>
                <w:sz w:val="18"/>
                <w:szCs w:val="18"/>
              </w:rPr>
              <w:t>5. REST API for broker workflow integration</w:t>
            </w:r>
          </w:p>
        </w:tc>
        <w:tc>
          <w:tcPr>
            <w:tcW w:w="100" w:type="dxa"/>
            <w:vAlign w:val="center"/>
          </w:tcPr>
          <w:p w14:paraId="3AA3A287" w14:textId="77777777" w:rsidR="001F2D4B" w:rsidRDefault="00000000">
            <w:pPr>
              <w:spacing w:before="40" w:after="40"/>
            </w:pPr>
            <w:r>
              <w:rPr>
                <w:sz w:val="18"/>
                <w:szCs w:val="18"/>
              </w:rPr>
              <w:t>Medium</w:t>
            </w:r>
          </w:p>
        </w:tc>
        <w:tc>
          <w:tcPr>
            <w:tcW w:w="100" w:type="dxa"/>
            <w:vAlign w:val="center"/>
          </w:tcPr>
          <w:p w14:paraId="329ED9D4" w14:textId="77777777" w:rsidR="001F2D4B" w:rsidRDefault="00000000">
            <w:pPr>
              <w:spacing w:before="40" w:after="40"/>
            </w:pPr>
            <w:r>
              <w:rPr>
                <w:sz w:val="18"/>
                <w:szCs w:val="18"/>
              </w:rPr>
              <w:t>High</w:t>
            </w:r>
          </w:p>
        </w:tc>
        <w:tc>
          <w:tcPr>
            <w:tcW w:w="100" w:type="dxa"/>
            <w:shd w:val="solid" w:color="E74C3C" w:fill="E74C3C"/>
            <w:vAlign w:val="center"/>
          </w:tcPr>
          <w:p w14:paraId="13176A1E" w14:textId="77777777" w:rsidR="001F2D4B" w:rsidRDefault="00000000">
            <w:pPr>
              <w:spacing w:before="40" w:after="40"/>
              <w:jc w:val="center"/>
            </w:pPr>
            <w:r>
              <w:rPr>
                <w:b/>
                <w:bCs/>
                <w:color w:val="FFFFFF"/>
                <w:sz w:val="18"/>
                <w:szCs w:val="18"/>
              </w:rPr>
              <w:t>NOT STARTED</w:t>
            </w:r>
          </w:p>
        </w:tc>
      </w:tr>
      <w:tr w:rsidR="001F2D4B" w14:paraId="4B7CB48D" w14:textId="77777777">
        <w:tblPrEx>
          <w:tblCellMar>
            <w:top w:w="0" w:type="dxa"/>
            <w:bottom w:w="0" w:type="dxa"/>
          </w:tblCellMar>
        </w:tblPrEx>
        <w:tc>
          <w:tcPr>
            <w:tcW w:w="100" w:type="dxa"/>
            <w:shd w:val="solid" w:color="F0F4F8" w:fill="F0F4F8"/>
            <w:vAlign w:val="center"/>
          </w:tcPr>
          <w:p w14:paraId="5B6A6D09" w14:textId="77777777" w:rsidR="001F2D4B" w:rsidRDefault="00000000">
            <w:pPr>
              <w:spacing w:before="40" w:after="40"/>
            </w:pPr>
            <w:r>
              <w:rPr>
                <w:sz w:val="18"/>
                <w:szCs w:val="18"/>
              </w:rPr>
              <w:t>6. Third-party/vendor risk scanning</w:t>
            </w:r>
          </w:p>
        </w:tc>
        <w:tc>
          <w:tcPr>
            <w:tcW w:w="100" w:type="dxa"/>
            <w:shd w:val="solid" w:color="F0F4F8" w:fill="F0F4F8"/>
            <w:vAlign w:val="center"/>
          </w:tcPr>
          <w:p w14:paraId="1CE5DC85" w14:textId="77777777" w:rsidR="001F2D4B" w:rsidRDefault="00000000">
            <w:pPr>
              <w:spacing w:before="40" w:after="40"/>
            </w:pPr>
            <w:r>
              <w:rPr>
                <w:sz w:val="18"/>
                <w:szCs w:val="18"/>
              </w:rPr>
              <w:t>Medium</w:t>
            </w:r>
          </w:p>
        </w:tc>
        <w:tc>
          <w:tcPr>
            <w:tcW w:w="100" w:type="dxa"/>
            <w:shd w:val="solid" w:color="F0F4F8" w:fill="F0F4F8"/>
            <w:vAlign w:val="center"/>
          </w:tcPr>
          <w:p w14:paraId="3949A386" w14:textId="77777777" w:rsidR="001F2D4B" w:rsidRDefault="00000000">
            <w:pPr>
              <w:spacing w:before="40" w:after="40"/>
            </w:pPr>
            <w:r>
              <w:rPr>
                <w:sz w:val="18"/>
                <w:szCs w:val="18"/>
              </w:rPr>
              <w:t>Medium</w:t>
            </w:r>
          </w:p>
        </w:tc>
        <w:tc>
          <w:tcPr>
            <w:tcW w:w="100" w:type="dxa"/>
            <w:shd w:val="solid" w:color="E74C3C" w:fill="E74C3C"/>
            <w:vAlign w:val="center"/>
          </w:tcPr>
          <w:p w14:paraId="591310EA" w14:textId="77777777" w:rsidR="001F2D4B" w:rsidRDefault="00000000">
            <w:pPr>
              <w:spacing w:before="40" w:after="40"/>
              <w:jc w:val="center"/>
            </w:pPr>
            <w:r>
              <w:rPr>
                <w:b/>
                <w:bCs/>
                <w:color w:val="FFFFFF"/>
                <w:sz w:val="18"/>
                <w:szCs w:val="18"/>
              </w:rPr>
              <w:t>NOT STARTED</w:t>
            </w:r>
          </w:p>
        </w:tc>
      </w:tr>
      <w:tr w:rsidR="001F2D4B" w14:paraId="2FFC57C2" w14:textId="77777777">
        <w:tblPrEx>
          <w:tblCellMar>
            <w:top w:w="0" w:type="dxa"/>
            <w:bottom w:w="0" w:type="dxa"/>
          </w:tblCellMar>
        </w:tblPrEx>
        <w:tc>
          <w:tcPr>
            <w:tcW w:w="100" w:type="dxa"/>
            <w:vAlign w:val="center"/>
          </w:tcPr>
          <w:p w14:paraId="0A27735F" w14:textId="77777777" w:rsidR="001F2D4B" w:rsidRDefault="00000000">
            <w:pPr>
              <w:spacing w:before="40" w:after="40"/>
            </w:pPr>
            <w:r>
              <w:rPr>
                <w:sz w:val="18"/>
                <w:szCs w:val="18"/>
              </w:rPr>
              <w:t>7. Remediation tracking / delta detection (scan N vs N-1 comparison, Change Report)</w:t>
            </w:r>
          </w:p>
        </w:tc>
        <w:tc>
          <w:tcPr>
            <w:tcW w:w="100" w:type="dxa"/>
            <w:vAlign w:val="center"/>
          </w:tcPr>
          <w:p w14:paraId="2681B770" w14:textId="77777777" w:rsidR="001F2D4B" w:rsidRDefault="00000000">
            <w:pPr>
              <w:spacing w:before="40" w:after="40"/>
            </w:pPr>
            <w:r>
              <w:rPr>
                <w:sz w:val="18"/>
                <w:szCs w:val="18"/>
              </w:rPr>
              <w:t>Medium</w:t>
            </w:r>
          </w:p>
        </w:tc>
        <w:tc>
          <w:tcPr>
            <w:tcW w:w="100" w:type="dxa"/>
            <w:vAlign w:val="center"/>
          </w:tcPr>
          <w:p w14:paraId="596718CE" w14:textId="77777777" w:rsidR="001F2D4B" w:rsidRDefault="00000000">
            <w:pPr>
              <w:spacing w:before="40" w:after="40"/>
            </w:pPr>
            <w:r>
              <w:rPr>
                <w:sz w:val="18"/>
                <w:szCs w:val="18"/>
              </w:rPr>
              <w:t>High</w:t>
            </w:r>
          </w:p>
        </w:tc>
        <w:tc>
          <w:tcPr>
            <w:tcW w:w="100" w:type="dxa"/>
            <w:shd w:val="solid" w:color="E74C3C" w:fill="E74C3C"/>
            <w:vAlign w:val="center"/>
          </w:tcPr>
          <w:p w14:paraId="632F7DDC" w14:textId="77777777" w:rsidR="001F2D4B" w:rsidRDefault="00000000">
            <w:pPr>
              <w:spacing w:before="40" w:after="40"/>
              <w:jc w:val="center"/>
            </w:pPr>
            <w:r>
              <w:rPr>
                <w:b/>
                <w:bCs/>
                <w:color w:val="FFFFFF"/>
                <w:sz w:val="18"/>
                <w:szCs w:val="18"/>
              </w:rPr>
              <w:t>NOT STARTED</w:t>
            </w:r>
          </w:p>
        </w:tc>
      </w:tr>
      <w:tr w:rsidR="001F2D4B" w14:paraId="6B26B452" w14:textId="77777777">
        <w:tblPrEx>
          <w:tblCellMar>
            <w:top w:w="0" w:type="dxa"/>
            <w:bottom w:w="0" w:type="dxa"/>
          </w:tblCellMar>
        </w:tblPrEx>
        <w:tc>
          <w:tcPr>
            <w:tcW w:w="100" w:type="dxa"/>
            <w:shd w:val="solid" w:color="F0F4F8" w:fill="F0F4F8"/>
            <w:vAlign w:val="center"/>
          </w:tcPr>
          <w:p w14:paraId="7EBF8A76" w14:textId="77777777" w:rsidR="001F2D4B" w:rsidRDefault="00000000">
            <w:pPr>
              <w:spacing w:before="40" w:after="40"/>
            </w:pPr>
            <w:r>
              <w:rPr>
                <w:sz w:val="18"/>
                <w:szCs w:val="18"/>
              </w:rPr>
              <w:t>8. Dynamic CVE re-prioritisation (daily EPSS/KEV re-scoring without new scan)</w:t>
            </w:r>
          </w:p>
        </w:tc>
        <w:tc>
          <w:tcPr>
            <w:tcW w:w="100" w:type="dxa"/>
            <w:shd w:val="solid" w:color="F0F4F8" w:fill="F0F4F8"/>
            <w:vAlign w:val="center"/>
          </w:tcPr>
          <w:p w14:paraId="152FBAAB" w14:textId="77777777" w:rsidR="001F2D4B" w:rsidRDefault="00000000">
            <w:pPr>
              <w:spacing w:before="40" w:after="40"/>
            </w:pPr>
            <w:r>
              <w:rPr>
                <w:sz w:val="18"/>
                <w:szCs w:val="18"/>
              </w:rPr>
              <w:t>Medium</w:t>
            </w:r>
          </w:p>
        </w:tc>
        <w:tc>
          <w:tcPr>
            <w:tcW w:w="100" w:type="dxa"/>
            <w:shd w:val="solid" w:color="F0F4F8" w:fill="F0F4F8"/>
            <w:vAlign w:val="center"/>
          </w:tcPr>
          <w:p w14:paraId="6318F7E1" w14:textId="77777777" w:rsidR="001F2D4B" w:rsidRDefault="00000000">
            <w:pPr>
              <w:spacing w:before="40" w:after="40"/>
            </w:pPr>
            <w:r>
              <w:rPr>
                <w:sz w:val="18"/>
                <w:szCs w:val="18"/>
              </w:rPr>
              <w:t>High</w:t>
            </w:r>
          </w:p>
        </w:tc>
        <w:tc>
          <w:tcPr>
            <w:tcW w:w="100" w:type="dxa"/>
            <w:shd w:val="solid" w:color="E74C3C" w:fill="E74C3C"/>
            <w:vAlign w:val="center"/>
          </w:tcPr>
          <w:p w14:paraId="4FEA50B3" w14:textId="77777777" w:rsidR="001F2D4B" w:rsidRDefault="00000000">
            <w:pPr>
              <w:spacing w:before="40" w:after="40"/>
              <w:jc w:val="center"/>
            </w:pPr>
            <w:r>
              <w:rPr>
                <w:b/>
                <w:bCs/>
                <w:color w:val="FFFFFF"/>
                <w:sz w:val="18"/>
                <w:szCs w:val="18"/>
              </w:rPr>
              <w:t>NOT STARTED</w:t>
            </w:r>
          </w:p>
        </w:tc>
      </w:tr>
      <w:tr w:rsidR="001F2D4B" w14:paraId="02460B33" w14:textId="77777777">
        <w:tblPrEx>
          <w:tblCellMar>
            <w:top w:w="0" w:type="dxa"/>
            <w:bottom w:w="0" w:type="dxa"/>
          </w:tblCellMar>
        </w:tblPrEx>
        <w:tc>
          <w:tcPr>
            <w:tcW w:w="100" w:type="dxa"/>
            <w:vAlign w:val="center"/>
          </w:tcPr>
          <w:p w14:paraId="46E0B110" w14:textId="77777777" w:rsidR="001F2D4B" w:rsidRDefault="00000000">
            <w:pPr>
              <w:spacing w:before="40" w:after="40"/>
            </w:pPr>
            <w:r>
              <w:rPr>
                <w:sz w:val="18"/>
                <w:szCs w:val="18"/>
              </w:rPr>
              <w:t>9. Sophos Central threat feeds via existing partnership (real-time exploitation telemetry from 400M+ endpoints)</w:t>
            </w:r>
          </w:p>
        </w:tc>
        <w:tc>
          <w:tcPr>
            <w:tcW w:w="100" w:type="dxa"/>
            <w:vAlign w:val="center"/>
          </w:tcPr>
          <w:p w14:paraId="34F595A5" w14:textId="77777777" w:rsidR="001F2D4B" w:rsidRDefault="00000000">
            <w:pPr>
              <w:spacing w:before="40" w:after="40"/>
            </w:pPr>
            <w:r>
              <w:rPr>
                <w:sz w:val="18"/>
                <w:szCs w:val="18"/>
              </w:rPr>
              <w:t>Medium</w:t>
            </w:r>
          </w:p>
        </w:tc>
        <w:tc>
          <w:tcPr>
            <w:tcW w:w="100" w:type="dxa"/>
            <w:vAlign w:val="center"/>
          </w:tcPr>
          <w:p w14:paraId="4C7AA4D2" w14:textId="77777777" w:rsidR="001F2D4B" w:rsidRDefault="00000000">
            <w:pPr>
              <w:spacing w:before="40" w:after="40"/>
            </w:pPr>
            <w:r>
              <w:rPr>
                <w:sz w:val="18"/>
                <w:szCs w:val="18"/>
              </w:rPr>
              <w:t>Very High</w:t>
            </w:r>
          </w:p>
        </w:tc>
        <w:tc>
          <w:tcPr>
            <w:tcW w:w="100" w:type="dxa"/>
            <w:shd w:val="solid" w:color="E74C3C" w:fill="E74C3C"/>
            <w:vAlign w:val="center"/>
          </w:tcPr>
          <w:p w14:paraId="1811E9E1" w14:textId="77777777" w:rsidR="001F2D4B" w:rsidRDefault="00000000">
            <w:pPr>
              <w:spacing w:before="40" w:after="40"/>
              <w:jc w:val="center"/>
            </w:pPr>
            <w:r>
              <w:rPr>
                <w:b/>
                <w:bCs/>
                <w:color w:val="FFFFFF"/>
                <w:sz w:val="18"/>
                <w:szCs w:val="18"/>
              </w:rPr>
              <w:t>NOT STARTED</w:t>
            </w:r>
          </w:p>
        </w:tc>
      </w:tr>
      <w:tr w:rsidR="001F2D4B" w14:paraId="3430D5A0" w14:textId="77777777">
        <w:tblPrEx>
          <w:tblCellMar>
            <w:top w:w="0" w:type="dxa"/>
            <w:bottom w:w="0" w:type="dxa"/>
          </w:tblCellMar>
        </w:tblPrEx>
        <w:tc>
          <w:tcPr>
            <w:tcW w:w="100" w:type="dxa"/>
            <w:shd w:val="solid" w:color="F0F4F8" w:fill="F0F4F8"/>
            <w:vAlign w:val="center"/>
          </w:tcPr>
          <w:p w14:paraId="54284851" w14:textId="77777777" w:rsidR="001F2D4B" w:rsidRDefault="00000000">
            <w:pPr>
              <w:spacing w:before="40" w:after="40"/>
            </w:pPr>
            <w:r>
              <w:rPr>
                <w:sz w:val="18"/>
                <w:szCs w:val="18"/>
              </w:rPr>
              <w:t xml:space="preserve">10. Zero-Day Resilience Index (composite score: WAF + EDR detection + MFA + attack surface + </w:t>
            </w:r>
            <w:r>
              <w:rPr>
                <w:sz w:val="18"/>
                <w:szCs w:val="18"/>
              </w:rPr>
              <w:lastRenderedPageBreak/>
              <w:t>patch cadence + segmentation)</w:t>
            </w:r>
          </w:p>
        </w:tc>
        <w:tc>
          <w:tcPr>
            <w:tcW w:w="100" w:type="dxa"/>
            <w:shd w:val="solid" w:color="F0F4F8" w:fill="F0F4F8"/>
            <w:vAlign w:val="center"/>
          </w:tcPr>
          <w:p w14:paraId="286B2C63" w14:textId="77777777" w:rsidR="001F2D4B" w:rsidRDefault="00000000">
            <w:pPr>
              <w:spacing w:before="40" w:after="40"/>
            </w:pPr>
            <w:r>
              <w:rPr>
                <w:sz w:val="18"/>
                <w:szCs w:val="18"/>
              </w:rPr>
              <w:lastRenderedPageBreak/>
              <w:t>Medium</w:t>
            </w:r>
          </w:p>
        </w:tc>
        <w:tc>
          <w:tcPr>
            <w:tcW w:w="100" w:type="dxa"/>
            <w:shd w:val="solid" w:color="F0F4F8" w:fill="F0F4F8"/>
            <w:vAlign w:val="center"/>
          </w:tcPr>
          <w:p w14:paraId="32929E18" w14:textId="77777777" w:rsidR="001F2D4B" w:rsidRDefault="00000000">
            <w:pPr>
              <w:spacing w:before="40" w:after="40"/>
            </w:pPr>
            <w:r>
              <w:rPr>
                <w:sz w:val="18"/>
                <w:szCs w:val="18"/>
              </w:rPr>
              <w:t>High</w:t>
            </w:r>
          </w:p>
        </w:tc>
        <w:tc>
          <w:tcPr>
            <w:tcW w:w="100" w:type="dxa"/>
            <w:shd w:val="solid" w:color="E74C3C" w:fill="E74C3C"/>
            <w:vAlign w:val="center"/>
          </w:tcPr>
          <w:p w14:paraId="3DC7C72D" w14:textId="77777777" w:rsidR="001F2D4B" w:rsidRDefault="00000000">
            <w:pPr>
              <w:spacing w:before="40" w:after="40"/>
              <w:jc w:val="center"/>
            </w:pPr>
            <w:r>
              <w:rPr>
                <w:b/>
                <w:bCs/>
                <w:color w:val="FFFFFF"/>
                <w:sz w:val="18"/>
                <w:szCs w:val="18"/>
              </w:rPr>
              <w:t>NOT STARTED</w:t>
            </w:r>
          </w:p>
        </w:tc>
      </w:tr>
      <w:tr w:rsidR="001F2D4B" w14:paraId="7FC83A5F" w14:textId="77777777">
        <w:tblPrEx>
          <w:tblCellMar>
            <w:top w:w="0" w:type="dxa"/>
            <w:bottom w:w="0" w:type="dxa"/>
          </w:tblCellMar>
        </w:tblPrEx>
        <w:tc>
          <w:tcPr>
            <w:tcW w:w="100" w:type="dxa"/>
            <w:vAlign w:val="center"/>
          </w:tcPr>
          <w:p w14:paraId="50803184" w14:textId="77777777" w:rsidR="001F2D4B" w:rsidRDefault="00000000">
            <w:pPr>
              <w:spacing w:before="40" w:after="40"/>
            </w:pPr>
            <w:r>
              <w:rPr>
                <w:sz w:val="18"/>
                <w:szCs w:val="18"/>
              </w:rPr>
              <w:t>11. Brute-force resilience detection (rate limiting, CAPTCHA on login pages)</w:t>
            </w:r>
          </w:p>
        </w:tc>
        <w:tc>
          <w:tcPr>
            <w:tcW w:w="100" w:type="dxa"/>
            <w:vAlign w:val="center"/>
          </w:tcPr>
          <w:p w14:paraId="60F87F5A" w14:textId="77777777" w:rsidR="001F2D4B" w:rsidRDefault="00000000">
            <w:pPr>
              <w:spacing w:before="40" w:after="40"/>
            </w:pPr>
            <w:r>
              <w:rPr>
                <w:sz w:val="18"/>
                <w:szCs w:val="18"/>
              </w:rPr>
              <w:t>Low</w:t>
            </w:r>
          </w:p>
        </w:tc>
        <w:tc>
          <w:tcPr>
            <w:tcW w:w="100" w:type="dxa"/>
            <w:vAlign w:val="center"/>
          </w:tcPr>
          <w:p w14:paraId="383A76D6" w14:textId="77777777" w:rsidR="001F2D4B" w:rsidRDefault="00000000">
            <w:pPr>
              <w:spacing w:before="40" w:after="40"/>
            </w:pPr>
            <w:r>
              <w:rPr>
                <w:sz w:val="18"/>
                <w:szCs w:val="18"/>
              </w:rPr>
              <w:t>Medium</w:t>
            </w:r>
          </w:p>
        </w:tc>
        <w:tc>
          <w:tcPr>
            <w:tcW w:w="100" w:type="dxa"/>
            <w:shd w:val="solid" w:color="E74C3C" w:fill="E74C3C"/>
            <w:vAlign w:val="center"/>
          </w:tcPr>
          <w:p w14:paraId="35EDD319" w14:textId="77777777" w:rsidR="001F2D4B" w:rsidRDefault="00000000">
            <w:pPr>
              <w:spacing w:before="40" w:after="40"/>
              <w:jc w:val="center"/>
            </w:pPr>
            <w:r>
              <w:rPr>
                <w:b/>
                <w:bCs/>
                <w:color w:val="FFFFFF"/>
                <w:sz w:val="18"/>
                <w:szCs w:val="18"/>
              </w:rPr>
              <w:t>NOT STARTED</w:t>
            </w:r>
          </w:p>
        </w:tc>
      </w:tr>
      <w:tr w:rsidR="001F2D4B" w14:paraId="298EDB28" w14:textId="77777777">
        <w:tblPrEx>
          <w:tblCellMar>
            <w:top w:w="0" w:type="dxa"/>
            <w:bottom w:w="0" w:type="dxa"/>
          </w:tblCellMar>
        </w:tblPrEx>
        <w:tc>
          <w:tcPr>
            <w:tcW w:w="100" w:type="dxa"/>
            <w:shd w:val="solid" w:color="F0F4F8" w:fill="F0F4F8"/>
            <w:vAlign w:val="center"/>
          </w:tcPr>
          <w:p w14:paraId="3F745BFA" w14:textId="77777777" w:rsidR="001F2D4B" w:rsidRDefault="00000000">
            <w:pPr>
              <w:spacing w:before="40" w:after="40"/>
            </w:pPr>
            <w:r>
              <w:rPr>
                <w:sz w:val="18"/>
                <w:szCs w:val="18"/>
              </w:rPr>
              <w:t>12. Mail gateway detection (Mimecast, Proofpoint via MX analysis)</w:t>
            </w:r>
          </w:p>
        </w:tc>
        <w:tc>
          <w:tcPr>
            <w:tcW w:w="100" w:type="dxa"/>
            <w:shd w:val="solid" w:color="F0F4F8" w:fill="F0F4F8"/>
            <w:vAlign w:val="center"/>
          </w:tcPr>
          <w:p w14:paraId="6DF95D42" w14:textId="77777777" w:rsidR="001F2D4B" w:rsidRDefault="00000000">
            <w:pPr>
              <w:spacing w:before="40" w:after="40"/>
            </w:pPr>
            <w:r>
              <w:rPr>
                <w:sz w:val="18"/>
                <w:szCs w:val="18"/>
              </w:rPr>
              <w:t>Low</w:t>
            </w:r>
          </w:p>
        </w:tc>
        <w:tc>
          <w:tcPr>
            <w:tcW w:w="100" w:type="dxa"/>
            <w:shd w:val="solid" w:color="F0F4F8" w:fill="F0F4F8"/>
            <w:vAlign w:val="center"/>
          </w:tcPr>
          <w:p w14:paraId="127BAC35" w14:textId="77777777" w:rsidR="001F2D4B" w:rsidRDefault="00000000">
            <w:pPr>
              <w:spacing w:before="40" w:after="40"/>
            </w:pPr>
            <w:r>
              <w:rPr>
                <w:sz w:val="18"/>
                <w:szCs w:val="18"/>
              </w:rPr>
              <w:t>Medium</w:t>
            </w:r>
          </w:p>
        </w:tc>
        <w:tc>
          <w:tcPr>
            <w:tcW w:w="100" w:type="dxa"/>
            <w:shd w:val="solid" w:color="E74C3C" w:fill="E74C3C"/>
            <w:vAlign w:val="center"/>
          </w:tcPr>
          <w:p w14:paraId="2D8A3137" w14:textId="77777777" w:rsidR="001F2D4B" w:rsidRDefault="00000000">
            <w:pPr>
              <w:spacing w:before="40" w:after="40"/>
              <w:jc w:val="center"/>
            </w:pPr>
            <w:r>
              <w:rPr>
                <w:b/>
                <w:bCs/>
                <w:color w:val="FFFFFF"/>
                <w:sz w:val="18"/>
                <w:szCs w:val="18"/>
              </w:rPr>
              <w:t>NOT STARTED</w:t>
            </w:r>
          </w:p>
        </w:tc>
      </w:tr>
      <w:tr w:rsidR="001F2D4B" w14:paraId="23E44C7D" w14:textId="77777777">
        <w:tblPrEx>
          <w:tblCellMar>
            <w:top w:w="0" w:type="dxa"/>
            <w:bottom w:w="0" w:type="dxa"/>
          </w:tblCellMar>
        </w:tblPrEx>
        <w:tc>
          <w:tcPr>
            <w:tcW w:w="100" w:type="dxa"/>
            <w:vAlign w:val="center"/>
          </w:tcPr>
          <w:p w14:paraId="687A4EA4" w14:textId="77777777" w:rsidR="001F2D4B" w:rsidRDefault="00000000">
            <w:pPr>
              <w:spacing w:before="40" w:after="40"/>
            </w:pPr>
            <w:r>
              <w:rPr>
                <w:sz w:val="18"/>
                <w:szCs w:val="18"/>
              </w:rPr>
              <w:t>13. Backup exposure detection (Veeam, Acronis management panels)</w:t>
            </w:r>
          </w:p>
        </w:tc>
        <w:tc>
          <w:tcPr>
            <w:tcW w:w="100" w:type="dxa"/>
            <w:vAlign w:val="center"/>
          </w:tcPr>
          <w:p w14:paraId="3727E3DD" w14:textId="77777777" w:rsidR="001F2D4B" w:rsidRDefault="00000000">
            <w:pPr>
              <w:spacing w:before="40" w:after="40"/>
            </w:pPr>
            <w:r>
              <w:rPr>
                <w:sz w:val="18"/>
                <w:szCs w:val="18"/>
              </w:rPr>
              <w:t>Low</w:t>
            </w:r>
          </w:p>
        </w:tc>
        <w:tc>
          <w:tcPr>
            <w:tcW w:w="100" w:type="dxa"/>
            <w:vAlign w:val="center"/>
          </w:tcPr>
          <w:p w14:paraId="105D598C" w14:textId="77777777" w:rsidR="001F2D4B" w:rsidRDefault="00000000">
            <w:pPr>
              <w:spacing w:before="40" w:after="40"/>
            </w:pPr>
            <w:r>
              <w:rPr>
                <w:sz w:val="18"/>
                <w:szCs w:val="18"/>
              </w:rPr>
              <w:t>Medium</w:t>
            </w:r>
          </w:p>
        </w:tc>
        <w:tc>
          <w:tcPr>
            <w:tcW w:w="100" w:type="dxa"/>
            <w:shd w:val="solid" w:color="E74C3C" w:fill="E74C3C"/>
            <w:vAlign w:val="center"/>
          </w:tcPr>
          <w:p w14:paraId="6841158A" w14:textId="77777777" w:rsidR="001F2D4B" w:rsidRDefault="00000000">
            <w:pPr>
              <w:spacing w:before="40" w:after="40"/>
              <w:jc w:val="center"/>
            </w:pPr>
            <w:r>
              <w:rPr>
                <w:b/>
                <w:bCs/>
                <w:color w:val="FFFFFF"/>
                <w:sz w:val="18"/>
                <w:szCs w:val="18"/>
              </w:rPr>
              <w:t>NOT STARTED</w:t>
            </w:r>
          </w:p>
        </w:tc>
      </w:tr>
    </w:tbl>
    <w:p w14:paraId="08572CD5" w14:textId="77777777" w:rsidR="001F2D4B" w:rsidRDefault="00000000">
      <w:pPr>
        <w:spacing w:before="240" w:after="120"/>
      </w:pPr>
      <w:r>
        <w:rPr>
          <w:b/>
          <w:bCs/>
          <w:color w:val="1B2A4A"/>
          <w:sz w:val="26"/>
          <w:szCs w:val="26"/>
        </w:rPr>
        <w:t>Phase 5: Advanced — Requires Infrastructure or Partnerships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4542A12D" w14:textId="77777777">
        <w:tblPrEx>
          <w:tblCellMar>
            <w:top w:w="0" w:type="dxa"/>
            <w:bottom w:w="0" w:type="dxa"/>
          </w:tblCellMar>
        </w:tblPrEx>
        <w:trPr>
          <w:tblHeader/>
        </w:trPr>
        <w:tc>
          <w:tcPr>
            <w:tcW w:w="100" w:type="dxa"/>
            <w:shd w:val="solid" w:color="1B2A4A" w:fill="1B2A4A"/>
            <w:vAlign w:val="center"/>
          </w:tcPr>
          <w:p w14:paraId="135F9D8E"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562C1093" w14:textId="77777777" w:rsidR="001F2D4B" w:rsidRDefault="00000000">
            <w:pPr>
              <w:spacing w:before="40" w:after="40"/>
            </w:pPr>
            <w:r>
              <w:rPr>
                <w:b/>
                <w:bCs/>
                <w:color w:val="FFFFFF"/>
                <w:sz w:val="18"/>
                <w:szCs w:val="18"/>
              </w:rPr>
              <w:t>Requirement</w:t>
            </w:r>
          </w:p>
        </w:tc>
        <w:tc>
          <w:tcPr>
            <w:tcW w:w="100" w:type="dxa"/>
            <w:shd w:val="solid" w:color="1B2A4A" w:fill="1B2A4A"/>
            <w:vAlign w:val="center"/>
          </w:tcPr>
          <w:p w14:paraId="7384B5E2" w14:textId="77777777" w:rsidR="001F2D4B" w:rsidRDefault="00000000">
            <w:pPr>
              <w:spacing w:before="40" w:after="40"/>
            </w:pPr>
            <w:r>
              <w:rPr>
                <w:b/>
                <w:bCs/>
                <w:color w:val="FFFFFF"/>
                <w:sz w:val="18"/>
                <w:szCs w:val="18"/>
              </w:rPr>
              <w:t>Impact</w:t>
            </w:r>
          </w:p>
        </w:tc>
      </w:tr>
      <w:tr w:rsidR="001F2D4B" w14:paraId="0045C79B" w14:textId="77777777">
        <w:tblPrEx>
          <w:tblCellMar>
            <w:top w:w="0" w:type="dxa"/>
            <w:bottom w:w="0" w:type="dxa"/>
          </w:tblCellMar>
        </w:tblPrEx>
        <w:tc>
          <w:tcPr>
            <w:tcW w:w="100" w:type="dxa"/>
            <w:vAlign w:val="center"/>
          </w:tcPr>
          <w:p w14:paraId="282E21C7" w14:textId="77777777" w:rsidR="001F2D4B" w:rsidRDefault="00000000">
            <w:pPr>
              <w:spacing w:before="40" w:after="40"/>
            </w:pPr>
            <w:r>
              <w:rPr>
                <w:sz w:val="18"/>
                <w:szCs w:val="18"/>
              </w:rPr>
              <w:t>Nuclei on dedicated infrastructure</w:t>
            </w:r>
          </w:p>
        </w:tc>
        <w:tc>
          <w:tcPr>
            <w:tcW w:w="100" w:type="dxa"/>
            <w:vAlign w:val="center"/>
          </w:tcPr>
          <w:p w14:paraId="0CD28E63" w14:textId="77777777" w:rsidR="001F2D4B" w:rsidRDefault="00000000">
            <w:pPr>
              <w:spacing w:before="40" w:after="40"/>
            </w:pPr>
            <w:r>
              <w:rPr>
                <w:sz w:val="18"/>
                <w:szCs w:val="18"/>
              </w:rPr>
              <w:t>Dedicated server or container</w:t>
            </w:r>
          </w:p>
        </w:tc>
        <w:tc>
          <w:tcPr>
            <w:tcW w:w="100" w:type="dxa"/>
            <w:vAlign w:val="center"/>
          </w:tcPr>
          <w:p w14:paraId="04AD1D32" w14:textId="77777777" w:rsidR="001F2D4B" w:rsidRDefault="00000000">
            <w:pPr>
              <w:spacing w:before="40" w:after="40"/>
            </w:pPr>
            <w:r>
              <w:rPr>
                <w:sz w:val="18"/>
                <w:szCs w:val="18"/>
              </w:rPr>
              <w:t>High</w:t>
            </w:r>
          </w:p>
        </w:tc>
      </w:tr>
      <w:tr w:rsidR="001F2D4B" w14:paraId="6AB264A0" w14:textId="77777777">
        <w:tblPrEx>
          <w:tblCellMar>
            <w:top w:w="0" w:type="dxa"/>
            <w:bottom w:w="0" w:type="dxa"/>
          </w:tblCellMar>
        </w:tblPrEx>
        <w:tc>
          <w:tcPr>
            <w:tcW w:w="100" w:type="dxa"/>
            <w:shd w:val="solid" w:color="F0F4F8" w:fill="F0F4F8"/>
            <w:vAlign w:val="center"/>
          </w:tcPr>
          <w:p w14:paraId="100740E1" w14:textId="77777777" w:rsidR="001F2D4B" w:rsidRDefault="00000000">
            <w:pPr>
              <w:spacing w:before="40" w:after="40"/>
            </w:pPr>
            <w:r>
              <w:rPr>
                <w:sz w:val="18"/>
                <w:szCs w:val="18"/>
              </w:rPr>
              <w:t>OpenVAS integration (authenticated internal scanning)</w:t>
            </w:r>
          </w:p>
        </w:tc>
        <w:tc>
          <w:tcPr>
            <w:tcW w:w="100" w:type="dxa"/>
            <w:shd w:val="solid" w:color="F0F4F8" w:fill="F0F4F8"/>
            <w:vAlign w:val="center"/>
          </w:tcPr>
          <w:p w14:paraId="0150BABB" w14:textId="77777777" w:rsidR="001F2D4B" w:rsidRDefault="00000000">
            <w:pPr>
              <w:spacing w:before="40" w:after="40"/>
            </w:pPr>
            <w:r>
              <w:rPr>
                <w:sz w:val="18"/>
                <w:szCs w:val="18"/>
              </w:rPr>
              <w:t>Target cooperation — different product tier</w:t>
            </w:r>
          </w:p>
        </w:tc>
        <w:tc>
          <w:tcPr>
            <w:tcW w:w="100" w:type="dxa"/>
            <w:shd w:val="solid" w:color="F0F4F8" w:fill="F0F4F8"/>
            <w:vAlign w:val="center"/>
          </w:tcPr>
          <w:p w14:paraId="11184241" w14:textId="77777777" w:rsidR="001F2D4B" w:rsidRDefault="00000000">
            <w:pPr>
              <w:spacing w:before="40" w:after="40"/>
            </w:pPr>
            <w:r>
              <w:rPr>
                <w:sz w:val="18"/>
                <w:szCs w:val="18"/>
              </w:rPr>
              <w:t>Very High</w:t>
            </w:r>
          </w:p>
        </w:tc>
      </w:tr>
      <w:tr w:rsidR="001F2D4B" w14:paraId="3E73EA8D" w14:textId="77777777">
        <w:tblPrEx>
          <w:tblCellMar>
            <w:top w:w="0" w:type="dxa"/>
            <w:bottom w:w="0" w:type="dxa"/>
          </w:tblCellMar>
        </w:tblPrEx>
        <w:tc>
          <w:tcPr>
            <w:tcW w:w="100" w:type="dxa"/>
            <w:vAlign w:val="center"/>
          </w:tcPr>
          <w:p w14:paraId="58CB41AF" w14:textId="77777777" w:rsidR="001F2D4B" w:rsidRDefault="00000000">
            <w:pPr>
              <w:spacing w:before="40" w:after="40"/>
            </w:pPr>
            <w:r>
              <w:rPr>
                <w:sz w:val="18"/>
                <w:szCs w:val="18"/>
              </w:rPr>
              <w:t>Cloud posture assessment (AWS/Azure/GCP)</w:t>
            </w:r>
          </w:p>
        </w:tc>
        <w:tc>
          <w:tcPr>
            <w:tcW w:w="100" w:type="dxa"/>
            <w:vAlign w:val="center"/>
          </w:tcPr>
          <w:p w14:paraId="08A3ABFF" w14:textId="77777777" w:rsidR="001F2D4B" w:rsidRDefault="00000000">
            <w:pPr>
              <w:spacing w:before="40" w:after="40"/>
            </w:pPr>
            <w:r>
              <w:rPr>
                <w:sz w:val="18"/>
                <w:szCs w:val="18"/>
              </w:rPr>
              <w:t>Cloud API access</w:t>
            </w:r>
          </w:p>
        </w:tc>
        <w:tc>
          <w:tcPr>
            <w:tcW w:w="100" w:type="dxa"/>
            <w:vAlign w:val="center"/>
          </w:tcPr>
          <w:p w14:paraId="0A0A0BD0" w14:textId="77777777" w:rsidR="001F2D4B" w:rsidRDefault="00000000">
            <w:pPr>
              <w:spacing w:before="40" w:after="40"/>
            </w:pPr>
            <w:r>
              <w:rPr>
                <w:sz w:val="18"/>
                <w:szCs w:val="18"/>
              </w:rPr>
              <w:t>Medium</w:t>
            </w:r>
          </w:p>
        </w:tc>
      </w:tr>
      <w:tr w:rsidR="001F2D4B" w14:paraId="446F197C" w14:textId="77777777">
        <w:tblPrEx>
          <w:tblCellMar>
            <w:top w:w="0" w:type="dxa"/>
            <w:bottom w:w="0" w:type="dxa"/>
          </w:tblCellMar>
        </w:tblPrEx>
        <w:tc>
          <w:tcPr>
            <w:tcW w:w="100" w:type="dxa"/>
            <w:shd w:val="solid" w:color="F0F4F8" w:fill="F0F4F8"/>
            <w:vAlign w:val="center"/>
          </w:tcPr>
          <w:p w14:paraId="7FFA01B4" w14:textId="77777777" w:rsidR="001F2D4B" w:rsidRDefault="00000000">
            <w:pPr>
              <w:spacing w:before="40" w:after="40"/>
            </w:pPr>
            <w:r>
              <w:rPr>
                <w:sz w:val="18"/>
                <w:szCs w:val="18"/>
              </w:rPr>
              <w:t xml:space="preserve">Continuous dark web monitoring (replace </w:t>
            </w:r>
            <w:proofErr w:type="spellStart"/>
            <w:r>
              <w:rPr>
                <w:sz w:val="18"/>
                <w:szCs w:val="18"/>
              </w:rPr>
              <w:t>IntelX</w:t>
            </w:r>
            <w:proofErr w:type="spellEnd"/>
            <w:r>
              <w:rPr>
                <w:sz w:val="18"/>
                <w:szCs w:val="18"/>
              </w:rPr>
              <w:t xml:space="preserve"> trial)</w:t>
            </w:r>
          </w:p>
        </w:tc>
        <w:tc>
          <w:tcPr>
            <w:tcW w:w="100" w:type="dxa"/>
            <w:shd w:val="solid" w:color="F0F4F8" w:fill="F0F4F8"/>
            <w:vAlign w:val="center"/>
          </w:tcPr>
          <w:p w14:paraId="35205878" w14:textId="77777777" w:rsidR="001F2D4B" w:rsidRDefault="00000000">
            <w:pPr>
              <w:spacing w:before="40" w:after="40"/>
            </w:pPr>
            <w:r>
              <w:rPr>
                <w:sz w:val="18"/>
                <w:szCs w:val="18"/>
              </w:rPr>
              <w:t>Cost-effective API (</w:t>
            </w:r>
            <w:proofErr w:type="spellStart"/>
            <w:r>
              <w:rPr>
                <w:sz w:val="18"/>
                <w:szCs w:val="18"/>
              </w:rPr>
              <w:t>LeakCheck</w:t>
            </w:r>
            <w:proofErr w:type="spellEnd"/>
            <w:r>
              <w:rPr>
                <w:sz w:val="18"/>
                <w:szCs w:val="18"/>
              </w:rPr>
              <w:t xml:space="preserve">, </w:t>
            </w:r>
            <w:proofErr w:type="spellStart"/>
            <w:r>
              <w:rPr>
                <w:sz w:val="18"/>
                <w:szCs w:val="18"/>
              </w:rPr>
              <w:t>Snusbase</w:t>
            </w:r>
            <w:proofErr w:type="spellEnd"/>
            <w:r>
              <w:rPr>
                <w:sz w:val="18"/>
                <w:szCs w:val="18"/>
              </w:rPr>
              <w:t>, or similar)</w:t>
            </w:r>
          </w:p>
        </w:tc>
        <w:tc>
          <w:tcPr>
            <w:tcW w:w="100" w:type="dxa"/>
            <w:shd w:val="solid" w:color="F0F4F8" w:fill="F0F4F8"/>
            <w:vAlign w:val="center"/>
          </w:tcPr>
          <w:p w14:paraId="34EEB3A9" w14:textId="77777777" w:rsidR="001F2D4B" w:rsidRDefault="00000000">
            <w:pPr>
              <w:spacing w:before="40" w:after="40"/>
            </w:pPr>
            <w:r>
              <w:rPr>
                <w:sz w:val="18"/>
                <w:szCs w:val="18"/>
              </w:rPr>
              <w:t>High</w:t>
            </w:r>
          </w:p>
        </w:tc>
      </w:tr>
      <w:tr w:rsidR="001F2D4B" w14:paraId="4455C0F3" w14:textId="77777777">
        <w:tblPrEx>
          <w:tblCellMar>
            <w:top w:w="0" w:type="dxa"/>
            <w:bottom w:w="0" w:type="dxa"/>
          </w:tblCellMar>
        </w:tblPrEx>
        <w:tc>
          <w:tcPr>
            <w:tcW w:w="100" w:type="dxa"/>
            <w:vAlign w:val="center"/>
          </w:tcPr>
          <w:p w14:paraId="753181A3" w14:textId="77777777" w:rsidR="001F2D4B" w:rsidRDefault="00000000">
            <w:pPr>
              <w:spacing w:before="40" w:after="40"/>
            </w:pPr>
            <w:r>
              <w:rPr>
                <w:sz w:val="18"/>
                <w:szCs w:val="18"/>
              </w:rPr>
              <w:t>Commercial threat intelligence feeds (if Sophos unavailable)</w:t>
            </w:r>
          </w:p>
        </w:tc>
        <w:tc>
          <w:tcPr>
            <w:tcW w:w="100" w:type="dxa"/>
            <w:vAlign w:val="center"/>
          </w:tcPr>
          <w:p w14:paraId="07473105" w14:textId="77777777" w:rsidR="001F2D4B" w:rsidRDefault="00000000">
            <w:pPr>
              <w:spacing w:before="40" w:after="40"/>
            </w:pPr>
            <w:r>
              <w:rPr>
                <w:sz w:val="18"/>
                <w:szCs w:val="18"/>
              </w:rPr>
              <w:t>Paid subscriptions ($10K-$100K/yr)</w:t>
            </w:r>
          </w:p>
        </w:tc>
        <w:tc>
          <w:tcPr>
            <w:tcW w:w="100" w:type="dxa"/>
            <w:vAlign w:val="center"/>
          </w:tcPr>
          <w:p w14:paraId="51304862" w14:textId="77777777" w:rsidR="001F2D4B" w:rsidRDefault="00000000">
            <w:pPr>
              <w:spacing w:before="40" w:after="40"/>
            </w:pPr>
            <w:r>
              <w:rPr>
                <w:sz w:val="18"/>
                <w:szCs w:val="18"/>
              </w:rPr>
              <w:t>Medium</w:t>
            </w:r>
          </w:p>
        </w:tc>
      </w:tr>
      <w:tr w:rsidR="001F2D4B" w14:paraId="3F5CC856" w14:textId="77777777">
        <w:tblPrEx>
          <w:tblCellMar>
            <w:top w:w="0" w:type="dxa"/>
            <w:bottom w:w="0" w:type="dxa"/>
          </w:tblCellMar>
        </w:tblPrEx>
        <w:tc>
          <w:tcPr>
            <w:tcW w:w="100" w:type="dxa"/>
            <w:shd w:val="solid" w:color="F0F4F8" w:fill="F0F4F8"/>
            <w:vAlign w:val="center"/>
          </w:tcPr>
          <w:p w14:paraId="28D812F4" w14:textId="77777777" w:rsidR="001F2D4B" w:rsidRDefault="00000000">
            <w:pPr>
              <w:spacing w:before="40" w:after="40"/>
            </w:pPr>
            <w:r>
              <w:rPr>
                <w:sz w:val="18"/>
                <w:szCs w:val="18"/>
              </w:rPr>
              <w:t>PostgreSQL migration (replace SQLite for multi-user)</w:t>
            </w:r>
          </w:p>
        </w:tc>
        <w:tc>
          <w:tcPr>
            <w:tcW w:w="100" w:type="dxa"/>
            <w:shd w:val="solid" w:color="F0F4F8" w:fill="F0F4F8"/>
            <w:vAlign w:val="center"/>
          </w:tcPr>
          <w:p w14:paraId="045BEAF8" w14:textId="77777777" w:rsidR="001F2D4B" w:rsidRDefault="00000000">
            <w:pPr>
              <w:spacing w:before="40" w:after="40"/>
            </w:pPr>
            <w:r>
              <w:rPr>
                <w:sz w:val="18"/>
                <w:szCs w:val="18"/>
              </w:rPr>
              <w:t>Hosted database</w:t>
            </w:r>
          </w:p>
        </w:tc>
        <w:tc>
          <w:tcPr>
            <w:tcW w:w="100" w:type="dxa"/>
            <w:shd w:val="solid" w:color="F0F4F8" w:fill="F0F4F8"/>
            <w:vAlign w:val="center"/>
          </w:tcPr>
          <w:p w14:paraId="5551D4C7" w14:textId="77777777" w:rsidR="001F2D4B" w:rsidRDefault="00000000">
            <w:pPr>
              <w:spacing w:before="40" w:after="40"/>
            </w:pPr>
            <w:r>
              <w:rPr>
                <w:sz w:val="18"/>
                <w:szCs w:val="18"/>
              </w:rPr>
              <w:t>High for scale</w:t>
            </w:r>
          </w:p>
        </w:tc>
      </w:tr>
      <w:tr w:rsidR="001F2D4B" w14:paraId="480D84A4" w14:textId="77777777">
        <w:tblPrEx>
          <w:tblCellMar>
            <w:top w:w="0" w:type="dxa"/>
            <w:bottom w:w="0" w:type="dxa"/>
          </w:tblCellMar>
        </w:tblPrEx>
        <w:tc>
          <w:tcPr>
            <w:tcW w:w="100" w:type="dxa"/>
            <w:vAlign w:val="center"/>
          </w:tcPr>
          <w:p w14:paraId="657E5040" w14:textId="77777777" w:rsidR="001F2D4B" w:rsidRDefault="00000000">
            <w:pPr>
              <w:spacing w:before="40" w:after="40"/>
            </w:pPr>
            <w:r>
              <w:rPr>
                <w:sz w:val="18"/>
                <w:szCs w:val="18"/>
              </w:rPr>
              <w:t>Claims data feedback loop</w:t>
            </w:r>
          </w:p>
        </w:tc>
        <w:tc>
          <w:tcPr>
            <w:tcW w:w="100" w:type="dxa"/>
            <w:vAlign w:val="center"/>
          </w:tcPr>
          <w:p w14:paraId="39D98C41" w14:textId="77777777" w:rsidR="001F2D4B" w:rsidRDefault="00000000">
            <w:pPr>
              <w:spacing w:before="40" w:after="40"/>
            </w:pPr>
            <w:r>
              <w:rPr>
                <w:sz w:val="18"/>
                <w:szCs w:val="18"/>
              </w:rPr>
              <w:t>Incident response partnerships + time</w:t>
            </w:r>
          </w:p>
        </w:tc>
        <w:tc>
          <w:tcPr>
            <w:tcW w:w="100" w:type="dxa"/>
            <w:vAlign w:val="center"/>
          </w:tcPr>
          <w:p w14:paraId="69E66DC1" w14:textId="77777777" w:rsidR="001F2D4B" w:rsidRDefault="00000000">
            <w:pPr>
              <w:spacing w:before="40" w:after="40"/>
            </w:pPr>
            <w:r>
              <w:rPr>
                <w:sz w:val="18"/>
                <w:szCs w:val="18"/>
              </w:rPr>
              <w:t>Very High</w:t>
            </w:r>
          </w:p>
        </w:tc>
      </w:tr>
      <w:tr w:rsidR="001F2D4B" w14:paraId="12FA2A82" w14:textId="77777777">
        <w:tblPrEx>
          <w:tblCellMar>
            <w:top w:w="0" w:type="dxa"/>
            <w:bottom w:w="0" w:type="dxa"/>
          </w:tblCellMar>
        </w:tblPrEx>
        <w:tc>
          <w:tcPr>
            <w:tcW w:w="100" w:type="dxa"/>
            <w:shd w:val="solid" w:color="F0F4F8" w:fill="F0F4F8"/>
            <w:vAlign w:val="center"/>
          </w:tcPr>
          <w:p w14:paraId="49A66743" w14:textId="77777777" w:rsidR="001F2D4B" w:rsidRDefault="00000000">
            <w:pPr>
              <w:spacing w:before="40" w:after="40"/>
            </w:pPr>
            <w:r>
              <w:rPr>
                <w:sz w:val="18"/>
                <w:szCs w:val="18"/>
              </w:rPr>
              <w:t>Mobile app for policyholders</w:t>
            </w:r>
          </w:p>
        </w:tc>
        <w:tc>
          <w:tcPr>
            <w:tcW w:w="100" w:type="dxa"/>
            <w:shd w:val="solid" w:color="F0F4F8" w:fill="F0F4F8"/>
            <w:vAlign w:val="center"/>
          </w:tcPr>
          <w:p w14:paraId="0FD44D75" w14:textId="77777777" w:rsidR="001F2D4B" w:rsidRDefault="00000000">
            <w:pPr>
              <w:spacing w:before="40" w:after="40"/>
            </w:pPr>
            <w:r>
              <w:rPr>
                <w:sz w:val="18"/>
                <w:szCs w:val="18"/>
              </w:rPr>
              <w:t>Development investment</w:t>
            </w:r>
          </w:p>
        </w:tc>
        <w:tc>
          <w:tcPr>
            <w:tcW w:w="100" w:type="dxa"/>
            <w:shd w:val="solid" w:color="F0F4F8" w:fill="F0F4F8"/>
            <w:vAlign w:val="center"/>
          </w:tcPr>
          <w:p w14:paraId="5EAC4C5B" w14:textId="77777777" w:rsidR="001F2D4B" w:rsidRDefault="00000000">
            <w:pPr>
              <w:spacing w:before="40" w:after="40"/>
            </w:pPr>
            <w:r>
              <w:rPr>
                <w:sz w:val="18"/>
                <w:szCs w:val="18"/>
              </w:rPr>
              <w:t>Medium</w:t>
            </w:r>
          </w:p>
        </w:tc>
      </w:tr>
    </w:tbl>
    <w:p w14:paraId="223D82D6" w14:textId="77777777" w:rsidR="001F2D4B" w:rsidRDefault="00000000">
      <w:pPr>
        <w:spacing w:before="360" w:after="160"/>
      </w:pPr>
      <w:r>
        <w:rPr>
          <w:b/>
          <w:bCs/>
          <w:color w:val="1B2A4A"/>
          <w:sz w:val="32"/>
          <w:szCs w:val="32"/>
        </w:rPr>
        <w:t>7. Zero-Day Resilience Framework</w:t>
      </w:r>
    </w:p>
    <w:p w14:paraId="2CD11BC4" w14:textId="77777777" w:rsidR="001F2D4B" w:rsidRDefault="00000000">
      <w:pPr>
        <w:spacing w:after="120"/>
      </w:pPr>
      <w:r>
        <w:t xml:space="preserve">Zero-day vulnerabilities cannot be scanned for directly — they are </w:t>
      </w:r>
      <w:proofErr w:type="gramStart"/>
      <w:r>
        <w:t>unknown by definition</w:t>
      </w:r>
      <w:proofErr w:type="gramEnd"/>
      <w:r>
        <w:t xml:space="preserve">. However, </w:t>
      </w:r>
      <w:proofErr w:type="spellStart"/>
      <w:r>
        <w:t>Phishield</w:t>
      </w:r>
      <w:proofErr w:type="spellEnd"/>
      <w:r>
        <w:t xml:space="preserve"> can measure an organisation’s RESILIENCE to zero-day exploitation by assessing how many defensive layers an attacker must bypass: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6E0A7AD1" w14:textId="77777777">
        <w:tblPrEx>
          <w:tblCellMar>
            <w:top w:w="0" w:type="dxa"/>
            <w:bottom w:w="0" w:type="dxa"/>
          </w:tblCellMar>
        </w:tblPrEx>
        <w:trPr>
          <w:tblHeader/>
        </w:trPr>
        <w:tc>
          <w:tcPr>
            <w:tcW w:w="100" w:type="dxa"/>
            <w:shd w:val="solid" w:color="1B2A4A" w:fill="1B2A4A"/>
            <w:vAlign w:val="center"/>
          </w:tcPr>
          <w:p w14:paraId="6D2307BD" w14:textId="77777777" w:rsidR="001F2D4B" w:rsidRDefault="00000000">
            <w:pPr>
              <w:spacing w:before="40" w:after="40"/>
            </w:pPr>
            <w:r>
              <w:rPr>
                <w:b/>
                <w:bCs/>
                <w:color w:val="FFFFFF"/>
                <w:sz w:val="18"/>
                <w:szCs w:val="18"/>
              </w:rPr>
              <w:t>Defence Layer</w:t>
            </w:r>
          </w:p>
        </w:tc>
        <w:tc>
          <w:tcPr>
            <w:tcW w:w="100" w:type="dxa"/>
            <w:shd w:val="solid" w:color="1B2A4A" w:fill="1B2A4A"/>
            <w:vAlign w:val="center"/>
          </w:tcPr>
          <w:p w14:paraId="73ECE02F" w14:textId="77777777" w:rsidR="001F2D4B" w:rsidRDefault="00000000">
            <w:pPr>
              <w:spacing w:before="40" w:after="40"/>
            </w:pPr>
            <w:r>
              <w:rPr>
                <w:b/>
                <w:bCs/>
                <w:color w:val="FFFFFF"/>
                <w:sz w:val="18"/>
                <w:szCs w:val="18"/>
              </w:rPr>
              <w:t xml:space="preserve">What </w:t>
            </w:r>
            <w:proofErr w:type="spellStart"/>
            <w:r>
              <w:rPr>
                <w:b/>
                <w:bCs/>
                <w:color w:val="FFFFFF"/>
                <w:sz w:val="18"/>
                <w:szCs w:val="18"/>
              </w:rPr>
              <w:t>Phishield</w:t>
            </w:r>
            <w:proofErr w:type="spellEnd"/>
            <w:r>
              <w:rPr>
                <w:b/>
                <w:bCs/>
                <w:color w:val="FFFFFF"/>
                <w:sz w:val="18"/>
                <w:szCs w:val="18"/>
              </w:rPr>
              <w:t xml:space="preserve"> Checks</w:t>
            </w:r>
          </w:p>
        </w:tc>
        <w:tc>
          <w:tcPr>
            <w:tcW w:w="100" w:type="dxa"/>
            <w:shd w:val="solid" w:color="1B2A4A" w:fill="1B2A4A"/>
            <w:vAlign w:val="center"/>
          </w:tcPr>
          <w:p w14:paraId="61615519" w14:textId="77777777" w:rsidR="001F2D4B" w:rsidRDefault="00000000">
            <w:pPr>
              <w:spacing w:before="40" w:after="40"/>
            </w:pPr>
            <w:r>
              <w:rPr>
                <w:b/>
                <w:bCs/>
                <w:color w:val="FFFFFF"/>
                <w:sz w:val="18"/>
                <w:szCs w:val="18"/>
              </w:rPr>
              <w:t>Zero-Day Relevance</w:t>
            </w:r>
          </w:p>
        </w:tc>
      </w:tr>
      <w:tr w:rsidR="001F2D4B" w14:paraId="2D86B895" w14:textId="77777777">
        <w:tblPrEx>
          <w:tblCellMar>
            <w:top w:w="0" w:type="dxa"/>
            <w:bottom w:w="0" w:type="dxa"/>
          </w:tblCellMar>
        </w:tblPrEx>
        <w:tc>
          <w:tcPr>
            <w:tcW w:w="100" w:type="dxa"/>
            <w:vAlign w:val="center"/>
          </w:tcPr>
          <w:p w14:paraId="2316A2DB" w14:textId="77777777" w:rsidR="001F2D4B" w:rsidRDefault="00000000">
            <w:pPr>
              <w:spacing w:before="40" w:after="40"/>
            </w:pPr>
            <w:r>
              <w:rPr>
                <w:sz w:val="18"/>
                <w:szCs w:val="18"/>
              </w:rPr>
              <w:t>WAF presence</w:t>
            </w:r>
          </w:p>
        </w:tc>
        <w:tc>
          <w:tcPr>
            <w:tcW w:w="100" w:type="dxa"/>
            <w:vAlign w:val="center"/>
          </w:tcPr>
          <w:p w14:paraId="36727A02" w14:textId="77777777" w:rsidR="001F2D4B" w:rsidRDefault="00000000">
            <w:pPr>
              <w:spacing w:before="40" w:after="40"/>
            </w:pPr>
            <w:r>
              <w:rPr>
                <w:sz w:val="18"/>
                <w:szCs w:val="18"/>
              </w:rPr>
              <w:t>WAF detected/not detected</w:t>
            </w:r>
          </w:p>
        </w:tc>
        <w:tc>
          <w:tcPr>
            <w:tcW w:w="100" w:type="dxa"/>
            <w:vAlign w:val="center"/>
          </w:tcPr>
          <w:p w14:paraId="60BF7F62" w14:textId="77777777" w:rsidR="001F2D4B" w:rsidRDefault="00000000">
            <w:pPr>
              <w:spacing w:before="40" w:after="40"/>
            </w:pPr>
            <w:r>
              <w:rPr>
                <w:sz w:val="18"/>
                <w:szCs w:val="18"/>
              </w:rPr>
              <w:t>WAFs block exploit patterns even for unknown CVEs via generic signatures</w:t>
            </w:r>
          </w:p>
        </w:tc>
      </w:tr>
      <w:tr w:rsidR="001F2D4B" w14:paraId="0B10D7BC" w14:textId="77777777">
        <w:tblPrEx>
          <w:tblCellMar>
            <w:top w:w="0" w:type="dxa"/>
            <w:bottom w:w="0" w:type="dxa"/>
          </w:tblCellMar>
        </w:tblPrEx>
        <w:tc>
          <w:tcPr>
            <w:tcW w:w="100" w:type="dxa"/>
            <w:shd w:val="solid" w:color="F0F4F8" w:fill="F0F4F8"/>
            <w:vAlign w:val="center"/>
          </w:tcPr>
          <w:p w14:paraId="2463E7C6" w14:textId="77777777" w:rsidR="001F2D4B" w:rsidRDefault="00000000">
            <w:pPr>
              <w:spacing w:before="40" w:after="40"/>
            </w:pPr>
            <w:r>
              <w:rPr>
                <w:sz w:val="18"/>
                <w:szCs w:val="18"/>
              </w:rPr>
              <w:t>EDR detection</w:t>
            </w:r>
          </w:p>
        </w:tc>
        <w:tc>
          <w:tcPr>
            <w:tcW w:w="100" w:type="dxa"/>
            <w:shd w:val="solid" w:color="F0F4F8" w:fill="F0F4F8"/>
            <w:vAlign w:val="center"/>
          </w:tcPr>
          <w:p w14:paraId="27BF60E3" w14:textId="77777777" w:rsidR="001F2D4B" w:rsidRDefault="00000000">
            <w:pPr>
              <w:spacing w:before="40" w:after="40"/>
            </w:pPr>
            <w:r>
              <w:rPr>
                <w:sz w:val="18"/>
                <w:szCs w:val="18"/>
              </w:rPr>
              <w:t>CrowdStrike/</w:t>
            </w:r>
            <w:proofErr w:type="spellStart"/>
            <w:r>
              <w:rPr>
                <w:sz w:val="18"/>
                <w:szCs w:val="18"/>
              </w:rPr>
              <w:t>SentinelOne</w:t>
            </w:r>
            <w:proofErr w:type="spellEnd"/>
            <w:r>
              <w:rPr>
                <w:sz w:val="18"/>
                <w:szCs w:val="18"/>
              </w:rPr>
              <w:t>/Sophos Intercept X (detectable via headers/DNS)</w:t>
            </w:r>
          </w:p>
        </w:tc>
        <w:tc>
          <w:tcPr>
            <w:tcW w:w="100" w:type="dxa"/>
            <w:shd w:val="solid" w:color="F0F4F8" w:fill="F0F4F8"/>
            <w:vAlign w:val="center"/>
          </w:tcPr>
          <w:p w14:paraId="73F4A2A7" w14:textId="77777777" w:rsidR="001F2D4B" w:rsidRDefault="00000000">
            <w:pPr>
              <w:spacing w:before="40" w:after="40"/>
            </w:pPr>
            <w:r>
              <w:rPr>
                <w:sz w:val="18"/>
                <w:szCs w:val="18"/>
              </w:rPr>
              <w:t>EDR is the primary zero-day defence — behavioural detection catches unknown exploits</w:t>
            </w:r>
          </w:p>
        </w:tc>
      </w:tr>
      <w:tr w:rsidR="001F2D4B" w14:paraId="419B4AF1" w14:textId="77777777">
        <w:tblPrEx>
          <w:tblCellMar>
            <w:top w:w="0" w:type="dxa"/>
            <w:bottom w:w="0" w:type="dxa"/>
          </w:tblCellMar>
        </w:tblPrEx>
        <w:tc>
          <w:tcPr>
            <w:tcW w:w="100" w:type="dxa"/>
            <w:vAlign w:val="center"/>
          </w:tcPr>
          <w:p w14:paraId="2030EC8A" w14:textId="77777777" w:rsidR="001F2D4B" w:rsidRDefault="00000000">
            <w:pPr>
              <w:spacing w:before="40" w:after="40"/>
            </w:pPr>
            <w:r>
              <w:rPr>
                <w:sz w:val="18"/>
                <w:szCs w:val="18"/>
              </w:rPr>
              <w:t>Security headers</w:t>
            </w:r>
          </w:p>
        </w:tc>
        <w:tc>
          <w:tcPr>
            <w:tcW w:w="100" w:type="dxa"/>
            <w:vAlign w:val="center"/>
          </w:tcPr>
          <w:p w14:paraId="0FEF282D" w14:textId="77777777" w:rsidR="001F2D4B" w:rsidRDefault="00000000">
            <w:pPr>
              <w:spacing w:before="40" w:after="40"/>
            </w:pPr>
            <w:r>
              <w:rPr>
                <w:sz w:val="18"/>
                <w:szCs w:val="18"/>
              </w:rPr>
              <w:t>CSP, HSTS, X-Frame-Options, Permissions-Policy</w:t>
            </w:r>
          </w:p>
        </w:tc>
        <w:tc>
          <w:tcPr>
            <w:tcW w:w="100" w:type="dxa"/>
            <w:vAlign w:val="center"/>
          </w:tcPr>
          <w:p w14:paraId="64E5091B" w14:textId="77777777" w:rsidR="001F2D4B" w:rsidRDefault="00000000">
            <w:pPr>
              <w:spacing w:before="40" w:after="40"/>
            </w:pPr>
            <w:r>
              <w:rPr>
                <w:sz w:val="18"/>
                <w:szCs w:val="18"/>
              </w:rPr>
              <w:t>Defence-in-depth limits post-exploitation damage</w:t>
            </w:r>
          </w:p>
        </w:tc>
      </w:tr>
      <w:tr w:rsidR="001F2D4B" w14:paraId="7EB58241" w14:textId="77777777">
        <w:tblPrEx>
          <w:tblCellMar>
            <w:top w:w="0" w:type="dxa"/>
            <w:bottom w:w="0" w:type="dxa"/>
          </w:tblCellMar>
        </w:tblPrEx>
        <w:tc>
          <w:tcPr>
            <w:tcW w:w="100" w:type="dxa"/>
            <w:shd w:val="solid" w:color="F0F4F8" w:fill="F0F4F8"/>
            <w:vAlign w:val="center"/>
          </w:tcPr>
          <w:p w14:paraId="7D96DC3C" w14:textId="77777777" w:rsidR="001F2D4B" w:rsidRDefault="00000000">
            <w:pPr>
              <w:spacing w:before="40" w:after="40"/>
            </w:pPr>
            <w:r>
              <w:rPr>
                <w:sz w:val="18"/>
                <w:szCs w:val="18"/>
              </w:rPr>
              <w:t>MFA enforcement</w:t>
            </w:r>
          </w:p>
        </w:tc>
        <w:tc>
          <w:tcPr>
            <w:tcW w:w="100" w:type="dxa"/>
            <w:shd w:val="solid" w:color="F0F4F8" w:fill="F0F4F8"/>
            <w:vAlign w:val="center"/>
          </w:tcPr>
          <w:p w14:paraId="1F8BDE16" w14:textId="77777777" w:rsidR="001F2D4B" w:rsidRDefault="00000000">
            <w:pPr>
              <w:spacing w:before="40" w:after="40"/>
            </w:pPr>
            <w:r>
              <w:rPr>
                <w:sz w:val="18"/>
                <w:szCs w:val="18"/>
              </w:rPr>
              <w:t>Credential leak analysis + authentication posture</w:t>
            </w:r>
          </w:p>
        </w:tc>
        <w:tc>
          <w:tcPr>
            <w:tcW w:w="100" w:type="dxa"/>
            <w:shd w:val="solid" w:color="F0F4F8" w:fill="F0F4F8"/>
            <w:vAlign w:val="center"/>
          </w:tcPr>
          <w:p w14:paraId="53D3C83C" w14:textId="77777777" w:rsidR="001F2D4B" w:rsidRDefault="00000000">
            <w:pPr>
              <w:spacing w:before="40" w:after="40"/>
            </w:pPr>
            <w:r>
              <w:rPr>
                <w:sz w:val="18"/>
                <w:szCs w:val="18"/>
              </w:rPr>
              <w:t>Zero-days often need credentials — MFA neutralises stolen passwords</w:t>
            </w:r>
          </w:p>
        </w:tc>
      </w:tr>
      <w:tr w:rsidR="001F2D4B" w14:paraId="7CFFF393" w14:textId="77777777">
        <w:tblPrEx>
          <w:tblCellMar>
            <w:top w:w="0" w:type="dxa"/>
            <w:bottom w:w="0" w:type="dxa"/>
          </w:tblCellMar>
        </w:tblPrEx>
        <w:tc>
          <w:tcPr>
            <w:tcW w:w="100" w:type="dxa"/>
            <w:vAlign w:val="center"/>
          </w:tcPr>
          <w:p w14:paraId="1452FD5D" w14:textId="77777777" w:rsidR="001F2D4B" w:rsidRDefault="00000000">
            <w:pPr>
              <w:spacing w:before="40" w:after="40"/>
            </w:pPr>
            <w:r>
              <w:rPr>
                <w:sz w:val="18"/>
                <w:szCs w:val="18"/>
              </w:rPr>
              <w:t>Attack surface breadth</w:t>
            </w:r>
          </w:p>
        </w:tc>
        <w:tc>
          <w:tcPr>
            <w:tcW w:w="100" w:type="dxa"/>
            <w:vAlign w:val="center"/>
          </w:tcPr>
          <w:p w14:paraId="4ECE951A" w14:textId="77777777" w:rsidR="001F2D4B" w:rsidRDefault="00000000">
            <w:pPr>
              <w:spacing w:before="40" w:after="40"/>
            </w:pPr>
            <w:r>
              <w:rPr>
                <w:sz w:val="18"/>
                <w:szCs w:val="18"/>
              </w:rPr>
              <w:t>Port count, service count, software diversity</w:t>
            </w:r>
          </w:p>
        </w:tc>
        <w:tc>
          <w:tcPr>
            <w:tcW w:w="100" w:type="dxa"/>
            <w:vAlign w:val="center"/>
          </w:tcPr>
          <w:p w14:paraId="663AE8C0" w14:textId="77777777" w:rsidR="001F2D4B" w:rsidRDefault="00000000">
            <w:pPr>
              <w:spacing w:before="40" w:after="40"/>
            </w:pPr>
            <w:r>
              <w:rPr>
                <w:sz w:val="18"/>
                <w:szCs w:val="18"/>
              </w:rPr>
              <w:t>Fewer exposed services = fewer zero-day targets</w:t>
            </w:r>
          </w:p>
        </w:tc>
      </w:tr>
      <w:tr w:rsidR="001F2D4B" w14:paraId="0AE1A7CD" w14:textId="77777777">
        <w:tblPrEx>
          <w:tblCellMar>
            <w:top w:w="0" w:type="dxa"/>
            <w:bottom w:w="0" w:type="dxa"/>
          </w:tblCellMar>
        </w:tblPrEx>
        <w:tc>
          <w:tcPr>
            <w:tcW w:w="100" w:type="dxa"/>
            <w:shd w:val="solid" w:color="F0F4F8" w:fill="F0F4F8"/>
            <w:vAlign w:val="center"/>
          </w:tcPr>
          <w:p w14:paraId="023048D7" w14:textId="77777777" w:rsidR="001F2D4B" w:rsidRDefault="00000000">
            <w:pPr>
              <w:spacing w:before="40" w:after="40"/>
            </w:pPr>
            <w:r>
              <w:rPr>
                <w:sz w:val="18"/>
                <w:szCs w:val="18"/>
              </w:rPr>
              <w:t>Patch cadence</w:t>
            </w:r>
          </w:p>
        </w:tc>
        <w:tc>
          <w:tcPr>
            <w:tcW w:w="100" w:type="dxa"/>
            <w:shd w:val="solid" w:color="F0F4F8" w:fill="F0F4F8"/>
            <w:vAlign w:val="center"/>
          </w:tcPr>
          <w:p w14:paraId="11670C17" w14:textId="77777777" w:rsidR="001F2D4B" w:rsidRDefault="00000000">
            <w:pPr>
              <w:spacing w:before="40" w:after="40"/>
            </w:pPr>
            <w:r>
              <w:rPr>
                <w:sz w:val="18"/>
                <w:szCs w:val="18"/>
              </w:rPr>
              <w:t>EOL software count, outdated versions</w:t>
            </w:r>
          </w:p>
        </w:tc>
        <w:tc>
          <w:tcPr>
            <w:tcW w:w="100" w:type="dxa"/>
            <w:shd w:val="solid" w:color="F0F4F8" w:fill="F0F4F8"/>
            <w:vAlign w:val="center"/>
          </w:tcPr>
          <w:p w14:paraId="394799BD" w14:textId="77777777" w:rsidR="001F2D4B" w:rsidRDefault="00000000">
            <w:pPr>
              <w:spacing w:before="40" w:after="40"/>
            </w:pPr>
            <w:r>
              <w:rPr>
                <w:sz w:val="18"/>
                <w:szCs w:val="18"/>
              </w:rPr>
              <w:t>Organisations slow to patch known CVEs will be slow to patch zero-days</w:t>
            </w:r>
          </w:p>
        </w:tc>
      </w:tr>
      <w:tr w:rsidR="001F2D4B" w14:paraId="65FD38A1" w14:textId="77777777">
        <w:tblPrEx>
          <w:tblCellMar>
            <w:top w:w="0" w:type="dxa"/>
            <w:bottom w:w="0" w:type="dxa"/>
          </w:tblCellMar>
        </w:tblPrEx>
        <w:tc>
          <w:tcPr>
            <w:tcW w:w="100" w:type="dxa"/>
            <w:vAlign w:val="center"/>
          </w:tcPr>
          <w:p w14:paraId="0DEF2989" w14:textId="77777777" w:rsidR="001F2D4B" w:rsidRDefault="00000000">
            <w:pPr>
              <w:spacing w:before="40" w:after="40"/>
            </w:pPr>
            <w:r>
              <w:rPr>
                <w:sz w:val="18"/>
                <w:szCs w:val="18"/>
              </w:rPr>
              <w:t>Network segmentation</w:t>
            </w:r>
          </w:p>
        </w:tc>
        <w:tc>
          <w:tcPr>
            <w:tcW w:w="100" w:type="dxa"/>
            <w:vAlign w:val="center"/>
          </w:tcPr>
          <w:p w14:paraId="2B1919E1" w14:textId="77777777" w:rsidR="001F2D4B" w:rsidRDefault="00000000">
            <w:pPr>
              <w:spacing w:before="40" w:after="40"/>
            </w:pPr>
            <w:r>
              <w:rPr>
                <w:sz w:val="18"/>
                <w:szCs w:val="18"/>
              </w:rPr>
              <w:t>ASN diversity, CDN presence, single-point-of-failure</w:t>
            </w:r>
          </w:p>
        </w:tc>
        <w:tc>
          <w:tcPr>
            <w:tcW w:w="100" w:type="dxa"/>
            <w:vAlign w:val="center"/>
          </w:tcPr>
          <w:p w14:paraId="7D028D8C" w14:textId="77777777" w:rsidR="001F2D4B" w:rsidRDefault="00000000">
            <w:pPr>
              <w:spacing w:before="40" w:after="40"/>
            </w:pPr>
            <w:r>
              <w:rPr>
                <w:sz w:val="18"/>
                <w:szCs w:val="18"/>
              </w:rPr>
              <w:t>Flat networks allow zero-day lateral movement</w:t>
            </w:r>
          </w:p>
        </w:tc>
      </w:tr>
      <w:tr w:rsidR="001F2D4B" w14:paraId="62519144" w14:textId="77777777">
        <w:tblPrEx>
          <w:tblCellMar>
            <w:top w:w="0" w:type="dxa"/>
            <w:bottom w:w="0" w:type="dxa"/>
          </w:tblCellMar>
        </w:tblPrEx>
        <w:tc>
          <w:tcPr>
            <w:tcW w:w="100" w:type="dxa"/>
            <w:shd w:val="solid" w:color="F0F4F8" w:fill="F0F4F8"/>
            <w:vAlign w:val="center"/>
          </w:tcPr>
          <w:p w14:paraId="3E727399" w14:textId="77777777" w:rsidR="001F2D4B" w:rsidRDefault="00000000">
            <w:pPr>
              <w:spacing w:before="40" w:after="40"/>
            </w:pPr>
            <w:r>
              <w:rPr>
                <w:sz w:val="18"/>
                <w:szCs w:val="18"/>
              </w:rPr>
              <w:t>Endpoint protection status</w:t>
            </w:r>
          </w:p>
        </w:tc>
        <w:tc>
          <w:tcPr>
            <w:tcW w:w="100" w:type="dxa"/>
            <w:shd w:val="solid" w:color="F0F4F8" w:fill="F0F4F8"/>
            <w:vAlign w:val="center"/>
          </w:tcPr>
          <w:p w14:paraId="47C978C4" w14:textId="77777777" w:rsidR="001F2D4B" w:rsidRDefault="00000000">
            <w:pPr>
              <w:spacing w:before="40" w:after="40"/>
            </w:pPr>
            <w:r>
              <w:rPr>
                <w:sz w:val="18"/>
                <w:szCs w:val="18"/>
              </w:rPr>
              <w:t>Sophos Central integration (future)</w:t>
            </w:r>
          </w:p>
        </w:tc>
        <w:tc>
          <w:tcPr>
            <w:tcW w:w="100" w:type="dxa"/>
            <w:shd w:val="solid" w:color="F0F4F8" w:fill="F0F4F8"/>
            <w:vAlign w:val="center"/>
          </w:tcPr>
          <w:p w14:paraId="172ADC49" w14:textId="77777777" w:rsidR="001F2D4B" w:rsidRDefault="00000000">
            <w:pPr>
              <w:spacing w:before="40" w:after="40"/>
            </w:pPr>
            <w:r>
              <w:rPr>
                <w:sz w:val="18"/>
                <w:szCs w:val="18"/>
              </w:rPr>
              <w:t>Direct visibility into client protection level</w:t>
            </w:r>
          </w:p>
        </w:tc>
      </w:tr>
    </w:tbl>
    <w:p w14:paraId="6E3ED91C" w14:textId="77777777" w:rsidR="001F2D4B" w:rsidRDefault="001F2D4B">
      <w:pPr>
        <w:spacing w:after="80"/>
      </w:pPr>
    </w:p>
    <w:p w14:paraId="7C1BE73A" w14:textId="77777777" w:rsidR="001F2D4B" w:rsidRDefault="00000000">
      <w:pPr>
        <w:spacing w:after="120"/>
      </w:pPr>
      <w:r>
        <w:t>The Zero-Day Resilience Index would combine these factors into a composite score (0–100) indicating how well the organisation would withstand an unknown exploit. Sophos Central integration through the existing partnership would be the most valuable enhancement — providing direct visibility into whether a client has exploit protection enabled on their endpoints.</w:t>
      </w:r>
    </w:p>
    <w:p w14:paraId="5582972D" w14:textId="77777777" w:rsidR="001F2D4B" w:rsidRDefault="00000000">
      <w:pPr>
        <w:spacing w:after="120"/>
      </w:pPr>
      <w:r>
        <w:t xml:space="preserve">This approach aligns with how Coalition assesses risk: they don’t scan for specific zero-days either, but their Active Data Graph models the probability and expected impact of unknown threats based on the target’s defensive posture. </w:t>
      </w:r>
      <w:proofErr w:type="spellStart"/>
      <w:r>
        <w:t>Phishield’s</w:t>
      </w:r>
      <w:proofErr w:type="spellEnd"/>
      <w:r>
        <w:t xml:space="preserve"> Zero-Day Resilience Index would provide equivalent insight for SA market underwriting.</w:t>
      </w:r>
    </w:p>
    <w:p w14:paraId="0DEE83F9" w14:textId="77777777" w:rsidR="001F2D4B" w:rsidRDefault="00000000">
      <w:pPr>
        <w:spacing w:before="360" w:after="160"/>
      </w:pPr>
      <w:r>
        <w:rPr>
          <w:b/>
          <w:bCs/>
          <w:color w:val="1B2A4A"/>
          <w:sz w:val="32"/>
          <w:szCs w:val="32"/>
        </w:rPr>
        <w:t>8. Competitive Position (April 2026)</w:t>
      </w:r>
    </w:p>
    <w:p w14:paraId="1249AD25" w14:textId="77777777" w:rsidR="001F2D4B" w:rsidRDefault="00000000">
      <w:pPr>
        <w:pStyle w:val="ListParagraph"/>
        <w:numPr>
          <w:ilvl w:val="0"/>
          <w:numId w:val="1"/>
        </w:numPr>
        <w:spacing w:after="60"/>
      </w:pPr>
      <w:r>
        <w:t>25+ scan categories with 43 compliance sub-controls across 4 frameworks (POPIA, PCI DSS, ISO 27001, NIST CSF 2.0)</w:t>
      </w:r>
    </w:p>
    <w:p w14:paraId="2F841512" w14:textId="77777777" w:rsidR="001F2D4B" w:rsidRDefault="00000000">
      <w:pPr>
        <w:pStyle w:val="ListParagraph"/>
        <w:numPr>
          <w:ilvl w:val="0"/>
          <w:numId w:val="1"/>
        </w:numPr>
        <w:spacing w:after="60"/>
      </w:pPr>
      <w:r>
        <w:t>4-source credential intelligence pipeline (</w:t>
      </w:r>
      <w:proofErr w:type="spellStart"/>
      <w:r>
        <w:t>Dehashed</w:t>
      </w:r>
      <w:proofErr w:type="spellEnd"/>
      <w:r>
        <w:t xml:space="preserve"> + HIBP + Hudson Rock + </w:t>
      </w:r>
      <w:proofErr w:type="spellStart"/>
      <w:r>
        <w:t>IntelX</w:t>
      </w:r>
      <w:proofErr w:type="spellEnd"/>
      <w:r>
        <w:t>) with CRITICAL/HIGH/MEDIUM/LOW classification</w:t>
      </w:r>
    </w:p>
    <w:p w14:paraId="792928F4" w14:textId="77777777" w:rsidR="001F2D4B" w:rsidRDefault="00000000">
      <w:pPr>
        <w:pStyle w:val="ListParagraph"/>
        <w:numPr>
          <w:ilvl w:val="0"/>
          <w:numId w:val="1"/>
        </w:numPr>
        <w:spacing w:after="60"/>
      </w:pPr>
      <w:r>
        <w:t>FAIR model with 10,000 Monte Carlo simulations and P5-P95 confidence intervals in ZAR</w:t>
      </w:r>
    </w:p>
    <w:p w14:paraId="3B151B8A" w14:textId="77777777" w:rsidR="001F2D4B" w:rsidRDefault="00000000">
      <w:pPr>
        <w:pStyle w:val="ListParagraph"/>
        <w:numPr>
          <w:ilvl w:val="0"/>
          <w:numId w:val="1"/>
        </w:numPr>
        <w:spacing w:after="60"/>
      </w:pPr>
      <w:r>
        <w:t xml:space="preserve">Combined Shodan </w:t>
      </w:r>
      <w:proofErr w:type="spellStart"/>
      <w:r>
        <w:t>InternetDB</w:t>
      </w:r>
      <w:proofErr w:type="spellEnd"/>
      <w:r>
        <w:t xml:space="preserve"> + full API + </w:t>
      </w:r>
      <w:proofErr w:type="spellStart"/>
      <w:r>
        <w:t>OSV.dev</w:t>
      </w:r>
      <w:proofErr w:type="spellEnd"/>
      <w:r>
        <w:t xml:space="preserve"> CVE enrichment with EPSS/KEV</w:t>
      </w:r>
    </w:p>
    <w:p w14:paraId="33CE6390" w14:textId="77777777" w:rsidR="001F2D4B" w:rsidRDefault="00000000">
      <w:pPr>
        <w:pStyle w:val="ListParagraph"/>
        <w:numPr>
          <w:ilvl w:val="0"/>
          <w:numId w:val="1"/>
        </w:numPr>
        <w:spacing w:after="60"/>
      </w:pPr>
      <w:proofErr w:type="gramStart"/>
      <w:r>
        <w:t>Attacker</w:t>
      </w:r>
      <w:proofErr w:type="gramEnd"/>
      <w:r>
        <w:t xml:space="preserve"> kill chain narrative in executive summary (4-phase, colour-coded)</w:t>
      </w:r>
    </w:p>
    <w:p w14:paraId="0FCE4A68" w14:textId="77777777" w:rsidR="001F2D4B" w:rsidRDefault="00000000">
      <w:pPr>
        <w:pStyle w:val="ListParagraph"/>
        <w:numPr>
          <w:ilvl w:val="0"/>
          <w:numId w:val="1"/>
        </w:numPr>
        <w:spacing w:after="60"/>
      </w:pPr>
      <w:r>
        <w:t>22-item remediation engine with per-finding cost reduction estimates</w:t>
      </w:r>
    </w:p>
    <w:p w14:paraId="78092902" w14:textId="77777777" w:rsidR="001F2D4B" w:rsidRDefault="00000000">
      <w:pPr>
        <w:pStyle w:val="ListParagraph"/>
        <w:numPr>
          <w:ilvl w:val="0"/>
          <w:numId w:val="1"/>
        </w:numPr>
        <w:spacing w:after="60"/>
      </w:pPr>
      <w:r>
        <w:t xml:space="preserve">Deep SSL/TLS via </w:t>
      </w:r>
      <w:proofErr w:type="spellStart"/>
      <w:r>
        <w:t>sslyze</w:t>
      </w:r>
      <w:proofErr w:type="spellEnd"/>
      <w:r>
        <w:t xml:space="preserve"> + service version detection via banner grabbing</w:t>
      </w:r>
    </w:p>
    <w:p w14:paraId="12771888" w14:textId="77777777" w:rsidR="001F2D4B" w:rsidRDefault="00000000">
      <w:pPr>
        <w:pStyle w:val="ListParagraph"/>
        <w:numPr>
          <w:ilvl w:val="0"/>
          <w:numId w:val="1"/>
        </w:numPr>
        <w:spacing w:after="60"/>
      </w:pPr>
      <w:r>
        <w:t>Client-supplied IP integration with source tagging and deduplication</w:t>
      </w:r>
    </w:p>
    <w:p w14:paraId="7DF4D4F9" w14:textId="77777777" w:rsidR="001F2D4B" w:rsidRDefault="00000000">
      <w:pPr>
        <w:pStyle w:val="ListParagraph"/>
        <w:numPr>
          <w:ilvl w:val="0"/>
          <w:numId w:val="1"/>
        </w:numPr>
        <w:spacing w:after="60"/>
      </w:pPr>
      <w:r>
        <w:t>Plain-English interpretations throughout PDF for non-technical stakeholders</w:t>
      </w:r>
    </w:p>
    <w:p w14:paraId="349B3DCF" w14:textId="77777777" w:rsidR="001F2D4B" w:rsidRDefault="00000000">
      <w:pPr>
        <w:pStyle w:val="ListParagraph"/>
        <w:numPr>
          <w:ilvl w:val="0"/>
          <w:numId w:val="1"/>
        </w:numPr>
        <w:spacing w:after="60"/>
      </w:pPr>
      <w:r>
        <w:t xml:space="preserve">10 API integrations: Shodan, </w:t>
      </w:r>
      <w:proofErr w:type="spellStart"/>
      <w:r>
        <w:t>VirusTotal</w:t>
      </w:r>
      <w:proofErr w:type="spellEnd"/>
      <w:r>
        <w:t xml:space="preserve">, </w:t>
      </w:r>
      <w:proofErr w:type="spellStart"/>
      <w:r>
        <w:t>SecurityTrails</w:t>
      </w:r>
      <w:proofErr w:type="spellEnd"/>
      <w:r>
        <w:t xml:space="preserve">, </w:t>
      </w:r>
      <w:proofErr w:type="spellStart"/>
      <w:r>
        <w:t>Dehashed</w:t>
      </w:r>
      <w:proofErr w:type="spellEnd"/>
      <w:r>
        <w:t xml:space="preserve"> v2, Hudson Rock, </w:t>
      </w:r>
      <w:proofErr w:type="spellStart"/>
      <w:r>
        <w:t>IntelX</w:t>
      </w:r>
      <w:proofErr w:type="spellEnd"/>
      <w:r>
        <w:t xml:space="preserve">, HIBP, CISA KEV, FIRST.org EPSS, </w:t>
      </w:r>
      <w:proofErr w:type="spellStart"/>
      <w:r>
        <w:t>OSV.dev</w:t>
      </w:r>
      <w:proofErr w:type="spellEnd"/>
    </w:p>
    <w:p w14:paraId="429EF0A9" w14:textId="77777777" w:rsidR="001F2D4B" w:rsidRDefault="00000000">
      <w:pPr>
        <w:pStyle w:val="ListParagraph"/>
        <w:numPr>
          <w:ilvl w:val="0"/>
          <w:numId w:val="1"/>
        </w:numPr>
        <w:spacing w:after="60"/>
      </w:pPr>
      <w:r>
        <w:t>Potential Sophos Central partnership for real-time threat intelligence</w:t>
      </w:r>
    </w:p>
    <w:p w14:paraId="668361A7" w14:textId="77777777" w:rsidR="001F2D4B" w:rsidRDefault="001F2D4B">
      <w:pPr>
        <w:spacing w:after="80"/>
      </w:pPr>
    </w:p>
    <w:p w14:paraId="594630D6" w14:textId="77777777" w:rsidR="001F2D4B" w:rsidRDefault="00000000">
      <w:pPr>
        <w:spacing w:after="120"/>
      </w:pPr>
      <w:r>
        <w:t xml:space="preserve">After completing Phases 1–2 and 27 additional enhancements, </w:t>
      </w:r>
      <w:proofErr w:type="spellStart"/>
      <w:r>
        <w:t>Phishield</w:t>
      </w:r>
      <w:proofErr w:type="spellEnd"/>
      <w:r>
        <w:t xml:space="preserve"> offers the most comprehensive external scanner in the Tier 3 category. The credential intelligence pipeline (4 sources), attacker kill chain analysis, and Monte Carlo FAIR model are differentiators not found in competing products at this price point. The SA-specific POPIA compliance mapping is unique to the market.</w:t>
      </w:r>
    </w:p>
    <w:p w14:paraId="74CC7488" w14:textId="77777777" w:rsidR="001F2D4B" w:rsidRDefault="00000000">
      <w:pPr>
        <w:spacing w:after="120"/>
      </w:pPr>
      <w:r>
        <w:t xml:space="preserve">The primary gaps versus Coalition and CFC are: (1) continuous monitoring — both competitors provide ongoing automated rescanning with real-time alerts, (2) claims data feedback — both use actual loss data to calibrate risk models, (3) incident response integration. Closing Phase 4 items 1, 7–10 (continuous monitoring, remediation tracking, dynamic re-prioritisation, Sophos feeds, Zero-Day Resilience Index) would position </w:t>
      </w:r>
      <w:proofErr w:type="spellStart"/>
      <w:r>
        <w:t>Phishield</w:t>
      </w:r>
      <w:proofErr w:type="spellEnd"/>
      <w:r>
        <w:t xml:space="preserve"> as a true insurance technology platform rather than a point-in-time scanner.</w:t>
      </w:r>
    </w:p>
    <w:p w14:paraId="629F69BC" w14:textId="77777777" w:rsidR="001F2D4B" w:rsidRDefault="00000000">
      <w:pPr>
        <w:spacing w:before="360" w:after="160"/>
      </w:pPr>
      <w:r>
        <w:rPr>
          <w:b/>
          <w:bCs/>
          <w:color w:val="1B2A4A"/>
          <w:sz w:val="32"/>
          <w:szCs w:val="32"/>
        </w:rPr>
        <w:t>9. Strategic Positioning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0F38D49A" w14:textId="77777777">
        <w:tblPrEx>
          <w:tblCellMar>
            <w:top w:w="0" w:type="dxa"/>
            <w:bottom w:w="0" w:type="dxa"/>
          </w:tblCellMar>
        </w:tblPrEx>
        <w:trPr>
          <w:tblHeader/>
        </w:trPr>
        <w:tc>
          <w:tcPr>
            <w:tcW w:w="100" w:type="dxa"/>
            <w:shd w:val="solid" w:color="1B2A4A" w:fill="1B2A4A"/>
            <w:vAlign w:val="center"/>
          </w:tcPr>
          <w:p w14:paraId="18A83388" w14:textId="77777777" w:rsidR="001F2D4B" w:rsidRDefault="00000000">
            <w:pPr>
              <w:spacing w:before="40" w:after="40"/>
            </w:pPr>
            <w:r>
              <w:rPr>
                <w:b/>
                <w:bCs/>
                <w:color w:val="FFFFFF"/>
                <w:sz w:val="18"/>
                <w:szCs w:val="18"/>
              </w:rPr>
              <w:t>Tier</w:t>
            </w:r>
          </w:p>
        </w:tc>
        <w:tc>
          <w:tcPr>
            <w:tcW w:w="100" w:type="dxa"/>
            <w:shd w:val="solid" w:color="1B2A4A" w:fill="1B2A4A"/>
            <w:vAlign w:val="center"/>
          </w:tcPr>
          <w:p w14:paraId="07CDA0E8" w14:textId="77777777" w:rsidR="001F2D4B" w:rsidRDefault="00000000">
            <w:pPr>
              <w:spacing w:before="40" w:after="40"/>
            </w:pPr>
            <w:r>
              <w:rPr>
                <w:b/>
                <w:bCs/>
                <w:color w:val="FFFFFF"/>
                <w:sz w:val="18"/>
                <w:szCs w:val="18"/>
              </w:rPr>
              <w:t>Category</w:t>
            </w:r>
          </w:p>
        </w:tc>
        <w:tc>
          <w:tcPr>
            <w:tcW w:w="100" w:type="dxa"/>
            <w:shd w:val="solid" w:color="1B2A4A" w:fill="1B2A4A"/>
            <w:vAlign w:val="center"/>
          </w:tcPr>
          <w:p w14:paraId="76A2961B" w14:textId="77777777" w:rsidR="001F2D4B" w:rsidRDefault="00000000">
            <w:pPr>
              <w:spacing w:before="40" w:after="40"/>
            </w:pPr>
            <w:r>
              <w:rPr>
                <w:b/>
                <w:bCs/>
                <w:color w:val="FFFFFF"/>
                <w:sz w:val="18"/>
                <w:szCs w:val="18"/>
              </w:rPr>
              <w:t>Examples</w:t>
            </w:r>
          </w:p>
        </w:tc>
        <w:tc>
          <w:tcPr>
            <w:tcW w:w="100" w:type="dxa"/>
            <w:shd w:val="solid" w:color="1B2A4A" w:fill="1B2A4A"/>
            <w:vAlign w:val="center"/>
          </w:tcPr>
          <w:p w14:paraId="566581FE" w14:textId="77777777" w:rsidR="001F2D4B" w:rsidRDefault="00000000">
            <w:pPr>
              <w:spacing w:before="40" w:after="40"/>
            </w:pPr>
            <w:r>
              <w:rPr>
                <w:b/>
                <w:bCs/>
                <w:color w:val="FFFFFF"/>
                <w:sz w:val="18"/>
                <w:szCs w:val="18"/>
              </w:rPr>
              <w:t>Key Differentiator</w:t>
            </w:r>
          </w:p>
        </w:tc>
      </w:tr>
      <w:tr w:rsidR="001F2D4B" w14:paraId="41C2A203" w14:textId="77777777">
        <w:tblPrEx>
          <w:tblCellMar>
            <w:top w:w="0" w:type="dxa"/>
            <w:bottom w:w="0" w:type="dxa"/>
          </w:tblCellMar>
        </w:tblPrEx>
        <w:tc>
          <w:tcPr>
            <w:tcW w:w="100" w:type="dxa"/>
            <w:vAlign w:val="center"/>
          </w:tcPr>
          <w:p w14:paraId="1240DDEE" w14:textId="77777777" w:rsidR="001F2D4B" w:rsidRDefault="00000000">
            <w:pPr>
              <w:spacing w:before="40" w:after="40"/>
            </w:pPr>
            <w:r>
              <w:rPr>
                <w:sz w:val="18"/>
                <w:szCs w:val="18"/>
              </w:rPr>
              <w:t>Tier 1</w:t>
            </w:r>
          </w:p>
        </w:tc>
        <w:tc>
          <w:tcPr>
            <w:tcW w:w="100" w:type="dxa"/>
            <w:vAlign w:val="center"/>
          </w:tcPr>
          <w:p w14:paraId="5D8EBFF6" w14:textId="77777777" w:rsidR="001F2D4B" w:rsidRDefault="00000000">
            <w:pPr>
              <w:spacing w:before="40" w:after="40"/>
            </w:pPr>
            <w:r>
              <w:rPr>
                <w:sz w:val="18"/>
                <w:szCs w:val="18"/>
              </w:rPr>
              <w:t>Enterprise scanners</w:t>
            </w:r>
          </w:p>
        </w:tc>
        <w:tc>
          <w:tcPr>
            <w:tcW w:w="100" w:type="dxa"/>
            <w:vAlign w:val="center"/>
          </w:tcPr>
          <w:p w14:paraId="48672BAA" w14:textId="77777777" w:rsidR="001F2D4B" w:rsidRDefault="00000000">
            <w:pPr>
              <w:spacing w:before="40" w:after="40"/>
            </w:pPr>
            <w:r>
              <w:rPr>
                <w:sz w:val="18"/>
                <w:szCs w:val="18"/>
              </w:rPr>
              <w:t>Nessus, Qualys, Rapid7</w:t>
            </w:r>
          </w:p>
        </w:tc>
        <w:tc>
          <w:tcPr>
            <w:tcW w:w="100" w:type="dxa"/>
            <w:vAlign w:val="center"/>
          </w:tcPr>
          <w:p w14:paraId="3902F6CB" w14:textId="77777777" w:rsidR="001F2D4B" w:rsidRDefault="00000000">
            <w:pPr>
              <w:spacing w:before="40" w:after="40"/>
            </w:pPr>
            <w:r>
              <w:rPr>
                <w:sz w:val="18"/>
                <w:szCs w:val="18"/>
              </w:rPr>
              <w:t>Authenticated active scanning</w:t>
            </w:r>
          </w:p>
        </w:tc>
      </w:tr>
      <w:tr w:rsidR="001F2D4B" w14:paraId="044011D7" w14:textId="77777777">
        <w:tblPrEx>
          <w:tblCellMar>
            <w:top w:w="0" w:type="dxa"/>
            <w:bottom w:w="0" w:type="dxa"/>
          </w:tblCellMar>
        </w:tblPrEx>
        <w:tc>
          <w:tcPr>
            <w:tcW w:w="100" w:type="dxa"/>
            <w:shd w:val="solid" w:color="F0F4F8" w:fill="F0F4F8"/>
            <w:vAlign w:val="center"/>
          </w:tcPr>
          <w:p w14:paraId="62CE25E1" w14:textId="77777777" w:rsidR="001F2D4B" w:rsidRDefault="00000000">
            <w:pPr>
              <w:spacing w:before="40" w:after="40"/>
            </w:pPr>
            <w:r>
              <w:rPr>
                <w:sz w:val="18"/>
                <w:szCs w:val="18"/>
              </w:rPr>
              <w:t>Tier 2</w:t>
            </w:r>
          </w:p>
        </w:tc>
        <w:tc>
          <w:tcPr>
            <w:tcW w:w="100" w:type="dxa"/>
            <w:shd w:val="solid" w:color="F0F4F8" w:fill="F0F4F8"/>
            <w:vAlign w:val="center"/>
          </w:tcPr>
          <w:p w14:paraId="19900BF2" w14:textId="77777777" w:rsidR="001F2D4B" w:rsidRDefault="00000000">
            <w:pPr>
              <w:spacing w:before="40" w:after="40"/>
            </w:pPr>
            <w:r>
              <w:rPr>
                <w:sz w:val="18"/>
                <w:szCs w:val="18"/>
              </w:rPr>
              <w:t>Open-source tools</w:t>
            </w:r>
          </w:p>
        </w:tc>
        <w:tc>
          <w:tcPr>
            <w:tcW w:w="100" w:type="dxa"/>
            <w:shd w:val="solid" w:color="F0F4F8" w:fill="F0F4F8"/>
            <w:vAlign w:val="center"/>
          </w:tcPr>
          <w:p w14:paraId="46270946" w14:textId="77777777" w:rsidR="001F2D4B" w:rsidRDefault="00000000">
            <w:pPr>
              <w:spacing w:before="40" w:after="40"/>
            </w:pPr>
            <w:r>
              <w:rPr>
                <w:sz w:val="18"/>
                <w:szCs w:val="18"/>
              </w:rPr>
              <w:t>OpenVAS, Nuclei, Nmap</w:t>
            </w:r>
          </w:p>
        </w:tc>
        <w:tc>
          <w:tcPr>
            <w:tcW w:w="100" w:type="dxa"/>
            <w:shd w:val="solid" w:color="F0F4F8" w:fill="F0F4F8"/>
            <w:vAlign w:val="center"/>
          </w:tcPr>
          <w:p w14:paraId="629B8B68" w14:textId="77777777" w:rsidR="001F2D4B" w:rsidRDefault="00000000">
            <w:pPr>
              <w:spacing w:before="40" w:after="40"/>
            </w:pPr>
            <w:r>
              <w:rPr>
                <w:sz w:val="18"/>
                <w:szCs w:val="18"/>
              </w:rPr>
              <w:t>Selective integration possible</w:t>
            </w:r>
          </w:p>
        </w:tc>
      </w:tr>
      <w:tr w:rsidR="001F2D4B" w14:paraId="3A9F37F9" w14:textId="77777777">
        <w:tblPrEx>
          <w:tblCellMar>
            <w:top w:w="0" w:type="dxa"/>
            <w:bottom w:w="0" w:type="dxa"/>
          </w:tblCellMar>
        </w:tblPrEx>
        <w:tc>
          <w:tcPr>
            <w:tcW w:w="100" w:type="dxa"/>
            <w:vAlign w:val="center"/>
          </w:tcPr>
          <w:p w14:paraId="28F91EA7" w14:textId="77777777" w:rsidR="001F2D4B" w:rsidRDefault="00000000">
            <w:pPr>
              <w:spacing w:before="40" w:after="40"/>
            </w:pPr>
            <w:r>
              <w:rPr>
                <w:sz w:val="18"/>
                <w:szCs w:val="18"/>
              </w:rPr>
              <w:t>Tier 3</w:t>
            </w:r>
          </w:p>
        </w:tc>
        <w:tc>
          <w:tcPr>
            <w:tcW w:w="100" w:type="dxa"/>
            <w:vAlign w:val="center"/>
          </w:tcPr>
          <w:p w14:paraId="7819B352" w14:textId="77777777" w:rsidR="001F2D4B" w:rsidRDefault="00000000">
            <w:pPr>
              <w:spacing w:before="40" w:after="40"/>
            </w:pPr>
            <w:r>
              <w:rPr>
                <w:sz w:val="18"/>
                <w:szCs w:val="18"/>
              </w:rPr>
              <w:t>External rating platforms</w:t>
            </w:r>
          </w:p>
        </w:tc>
        <w:tc>
          <w:tcPr>
            <w:tcW w:w="100" w:type="dxa"/>
            <w:vAlign w:val="center"/>
          </w:tcPr>
          <w:p w14:paraId="0D015C02" w14:textId="77777777" w:rsidR="001F2D4B" w:rsidRDefault="00000000">
            <w:pPr>
              <w:spacing w:before="40" w:after="40"/>
            </w:pPr>
            <w:r>
              <w:rPr>
                <w:sz w:val="18"/>
                <w:szCs w:val="18"/>
              </w:rPr>
              <w:t xml:space="preserve">Black Kite, </w:t>
            </w:r>
            <w:proofErr w:type="spellStart"/>
            <w:r>
              <w:rPr>
                <w:sz w:val="18"/>
                <w:szCs w:val="18"/>
              </w:rPr>
              <w:t>SecurityScorecard</w:t>
            </w:r>
            <w:proofErr w:type="spellEnd"/>
            <w:r>
              <w:rPr>
                <w:sz w:val="18"/>
                <w:szCs w:val="18"/>
              </w:rPr>
              <w:t xml:space="preserve">, </w:t>
            </w:r>
            <w:proofErr w:type="spellStart"/>
            <w:r>
              <w:rPr>
                <w:sz w:val="18"/>
                <w:szCs w:val="18"/>
              </w:rPr>
              <w:t>Phishield</w:t>
            </w:r>
            <w:proofErr w:type="spellEnd"/>
          </w:p>
        </w:tc>
        <w:tc>
          <w:tcPr>
            <w:tcW w:w="100" w:type="dxa"/>
            <w:vAlign w:val="center"/>
          </w:tcPr>
          <w:p w14:paraId="08337F17" w14:textId="77777777" w:rsidR="001F2D4B" w:rsidRDefault="00000000">
            <w:pPr>
              <w:spacing w:before="40" w:after="40"/>
            </w:pPr>
            <w:r>
              <w:rPr>
                <w:sz w:val="18"/>
                <w:szCs w:val="18"/>
              </w:rPr>
              <w:t>Passive OSINT</w:t>
            </w:r>
          </w:p>
        </w:tc>
      </w:tr>
      <w:tr w:rsidR="001F2D4B" w14:paraId="10340040" w14:textId="77777777">
        <w:tblPrEx>
          <w:tblCellMar>
            <w:top w:w="0" w:type="dxa"/>
            <w:bottom w:w="0" w:type="dxa"/>
          </w:tblCellMar>
        </w:tblPrEx>
        <w:tc>
          <w:tcPr>
            <w:tcW w:w="100" w:type="dxa"/>
            <w:shd w:val="solid" w:color="F0F4F8" w:fill="F0F4F8"/>
            <w:vAlign w:val="center"/>
          </w:tcPr>
          <w:p w14:paraId="09332227" w14:textId="77777777" w:rsidR="001F2D4B" w:rsidRDefault="00000000">
            <w:pPr>
              <w:spacing w:before="40" w:after="40"/>
            </w:pPr>
            <w:r>
              <w:rPr>
                <w:sz w:val="18"/>
                <w:szCs w:val="18"/>
              </w:rPr>
              <w:t>Tier 4</w:t>
            </w:r>
          </w:p>
        </w:tc>
        <w:tc>
          <w:tcPr>
            <w:tcW w:w="100" w:type="dxa"/>
            <w:shd w:val="solid" w:color="F0F4F8" w:fill="F0F4F8"/>
            <w:vAlign w:val="center"/>
          </w:tcPr>
          <w:p w14:paraId="09B1EBB7" w14:textId="77777777" w:rsidR="001F2D4B" w:rsidRDefault="00000000">
            <w:pPr>
              <w:spacing w:before="40" w:after="40"/>
            </w:pPr>
            <w:r>
              <w:rPr>
                <w:sz w:val="18"/>
                <w:szCs w:val="18"/>
              </w:rPr>
              <w:t>Insurance platforms</w:t>
            </w:r>
          </w:p>
        </w:tc>
        <w:tc>
          <w:tcPr>
            <w:tcW w:w="100" w:type="dxa"/>
            <w:shd w:val="solid" w:color="F0F4F8" w:fill="F0F4F8"/>
            <w:vAlign w:val="center"/>
          </w:tcPr>
          <w:p w14:paraId="09AC9224" w14:textId="77777777" w:rsidR="001F2D4B" w:rsidRDefault="00000000">
            <w:pPr>
              <w:spacing w:before="40" w:after="40"/>
            </w:pPr>
            <w:r>
              <w:rPr>
                <w:sz w:val="18"/>
                <w:szCs w:val="18"/>
              </w:rPr>
              <w:t>Coalition, CFC</w:t>
            </w:r>
          </w:p>
        </w:tc>
        <w:tc>
          <w:tcPr>
            <w:tcW w:w="100" w:type="dxa"/>
            <w:shd w:val="solid" w:color="F0F4F8" w:fill="F0F4F8"/>
            <w:vAlign w:val="center"/>
          </w:tcPr>
          <w:p w14:paraId="3C6F2D92" w14:textId="77777777" w:rsidR="001F2D4B" w:rsidRDefault="00000000">
            <w:pPr>
              <w:spacing w:before="40" w:after="40"/>
            </w:pPr>
            <w:r>
              <w:rPr>
                <w:sz w:val="18"/>
                <w:szCs w:val="18"/>
              </w:rPr>
              <w:t>Full underwriting + monitoring + IR</w:t>
            </w:r>
          </w:p>
        </w:tc>
      </w:tr>
    </w:tbl>
    <w:p w14:paraId="35FA524B" w14:textId="77777777" w:rsidR="001F2D4B" w:rsidRDefault="001F2D4B">
      <w:pPr>
        <w:spacing w:after="80"/>
      </w:pPr>
    </w:p>
    <w:p w14:paraId="5F33E62E" w14:textId="77777777" w:rsidR="001F2D4B" w:rsidRDefault="00000000">
      <w:pPr>
        <w:spacing w:after="120"/>
      </w:pPr>
      <w:proofErr w:type="spellStart"/>
      <w:r>
        <w:lastRenderedPageBreak/>
        <w:t>Phishield</w:t>
      </w:r>
      <w:proofErr w:type="spellEnd"/>
      <w:r>
        <w:t xml:space="preserve"> operates at the top of Tier 3, approaching Tier 4 capability on scanning depth and credential intelligence. The gap to Tier 4 is primarily continuous monitoring, claims data feedback, and incident response — not scanning breadth or intelligence sourcing.</w:t>
      </w:r>
    </w:p>
    <w:p w14:paraId="651251DE" w14:textId="77777777" w:rsidR="001F2D4B" w:rsidRDefault="00000000">
      <w:pPr>
        <w:spacing w:after="120"/>
      </w:pPr>
      <w:proofErr w:type="spellStart"/>
      <w:r>
        <w:t>Phishield’s</w:t>
      </w:r>
      <w:proofErr w:type="spellEnd"/>
      <w:r>
        <w:t xml:space="preserve"> unique value proposition for the South African market: SA-specific FAIR model in ZAR with Monte Carlo confidence intervals, POPIA compliance mapping, 4-source credential intelligence with dark web monitoring, attacker kill chain analysis, and a potential Sophos Central integration for real-time threat intelligence — all designed specifically for cyber insurance underwriting.</w:t>
      </w:r>
    </w:p>
    <w:p>
      <w:r>
        <w:rPr>
          <w:b/>
          <w:sz w:val="32"/>
        </w:rPr>
        <w:t>10. April 6 2026 Sprint — PDF Quality, Scoring Resilience, CVE Fix</w:t>
      </w:r>
    </w:p>
    <w:p>
      <w:r>
        <w:rPr>
          <w:b/>
          <w:sz w:val="26"/>
        </w:rPr>
        <w:t>10.1 PDF Report Enhancements</w:t>
      </w:r>
    </w:p>
    <w:p>
      <w:r>
        <w:rPr>
          <w:i/>
        </w:rPr>
        <w:t>Commit: a2e83c8 | Files: pdf_report.py (+898 lines)</w:t>
      </w:r>
    </w:p>
    <w:p>
      <w:pPr>
        <w:pStyle w:val="ListParagraph"/>
      </w:pPr>
      <w:r>
        <w:t>Added "What This Means" + "Recommended Actions" narrative sections to all 25+ checker cards in the full technical PDF report</w:t>
      </w:r>
    </w:p>
    <w:p>
      <w:pPr>
        <w:pStyle w:val="ListParagraph"/>
      </w:pPr>
      <w:r>
        <w:t>Context-aware fallback messages replace misleading "No issues detected" — each card shows a data-driven summary when the checker issues list is empty</w:t>
      </w:r>
    </w:p>
    <w:p>
      <w:pPr>
        <w:pStyle w:val="ListParagraph"/>
      </w:pPr>
      <w:r>
        <w:t>Compliance framework section includes external-only scan disclaimer (60-80% of controls externally assessable)</w:t>
      </w:r>
    </w:p>
    <w:p>
      <w:pPr>
        <w:pStyle w:val="ListParagraph"/>
      </w:pPr>
      <w:r>
        <w:t>Final Remediation Recommendations section includes introductory paragraph cross-referencing per-card guidance</w:t>
      </w:r>
    </w:p>
    <w:p>
      <w:r>
        <w:rPr>
          <w:b/>
          <w:sz w:val="26"/>
        </w:rPr>
        <w:t>10.2 Scoring Failsafe — Incomplete Scan Handling</w:t>
      </w:r>
    </w:p>
    <w:p>
      <w:r>
        <w:rPr>
          <w:b/>
        </w:rPr>
        <w:t xml:space="preserve">Problem: </w:t>
      </w:r>
      <w:r>
        <w:t>When checkers error or timeout (e.g. target HTTPS unreachable), their default scores skew the overall risk score — making the domain appear safer than it is. A scan with 4 failed checkers dropped the score from 403 to 283.</w:t>
      </w:r>
    </w:p>
    <w:p>
      <w:r>
        <w:rPr>
          <w:i/>
        </w:rPr>
        <w:t>Commit: a2e83c8 | Files: scoring_analytics.py (+116 lines)</w:t>
      </w:r>
    </w:p>
    <w:p>
      <w:pPr>
        <w:pStyle w:val="ListParagraph"/>
      </w:pPr>
      <w:r>
        <w:t>Failed checkers (status=error/timeout) excluded from scoring — weight redistributed proportionally across successful checkers</w:t>
      </w:r>
    </w:p>
    <w:p>
      <w:pPr>
        <w:pStyle w:val="ListParagraph"/>
      </w:pPr>
      <w:r>
        <w:t>Intentionally skipped checkers (no_api_key/disabled) excluded WITHOUT triggering incomplete scan warning — distinguishes paid API toggles (Dehashed, IntelX) from genuine failures</w:t>
      </w:r>
    </w:p>
    <w:p>
      <w:pPr>
        <w:pStyle w:val="ListParagraph"/>
      </w:pPr>
      <w:r>
        <w:t>Scan completeness metadata stored in results: failed_checkers list, completeness %, score_reliable flag</w:t>
      </w:r>
    </w:p>
    <w:p>
      <w:pPr>
        <w:pStyle w:val="ListParagraph"/>
      </w:pPr>
      <w:r>
        <w:t>WARNING recommendation auto-injected at top of recommendations when checkers fail</w:t>
      </w:r>
    </w:p>
    <w:p>
      <w:pPr>
        <w:pStyle w:val="ListParagraph"/>
      </w:pPr>
      <w:r>
        <w:t>WAF bonus (-50 points) only applied when WAF checker actually ran successfully</w:t>
      </w:r>
    </w:p>
    <w:p>
      <w:r>
        <w:rPr>
          <w:b/>
          <w:sz w:val="26"/>
        </w:rPr>
        <w:t>10.3 CVE Aggregation Bug Fix</w:t>
      </w:r>
    </w:p>
    <w:p>
      <w:r>
        <w:rPr>
          <w:b/>
        </w:rPr>
        <w:t xml:space="preserve">Root cause: </w:t>
      </w:r>
      <w:r>
        <w:t>When Shodan raw API returns 0 CVEs but OSV.dev finds CVEs via CPE matching, the per-IP results were updated correctly but the aggregated categories.shodan_vulns was never re-aggregated. Top-level critical_count/high_count showed 0 even with 15+ CVEs in the data.</w:t>
      </w:r>
    </w:p>
    <w:p>
      <w:r>
        <w:rPr>
          <w:b/>
        </w:rPr>
        <w:t xml:space="preserve">Fix: </w:t>
      </w:r>
      <w:r>
        <w:t>Re-aggregate all IP-level checkers AFTER OSV enrichment completes (scanner.py). Verified: aggregated counts now correctly reflect per-IP enriched data.</w:t>
      </w:r>
    </w:p>
    <w:p>
      <w:r>
        <w:rPr>
          <w:i/>
        </w:rPr>
        <w:t>Commit: a2e83c8 | Files: scanner.py (+10 lines)</w:t>
      </w:r>
    </w:p>
    <w:p>
      <w:r>
        <w:rPr>
          <w:b/>
          <w:sz w:val="26"/>
        </w:rPr>
        <w:t>10.4 HTML Template Safety Fixes</w:t>
      </w:r>
    </w:p>
    <w:p>
      <w:r>
        <w:t>Fixed 20+ Jinja2 UndefinedError crashes in results.html by replacing unsafe dot-attribute access (e.g. adm.critical_count) with safe .get() calls. Affected checkers: exposed_admin, breaches, dehashed, hudson_rock, intelx, credential_risk, high_risk_protocols.</w:t>
      </w:r>
    </w:p>
    <w:p>
      <w:r>
        <w:rPr>
          <w:i/>
        </w:rPr>
        <w:t>Commit: a2e83c8 | Files: templates/results.html (+48 lines changed)</w:t>
      </w:r>
    </w:p>
    <w:p>
      <w:r>
        <w:rPr>
          <w:b/>
          <w:sz w:val="26"/>
        </w:rPr>
        <w:t>10.5 Scan Speed &amp; Stability Issues Identified</w:t>
      </w:r>
    </w:p>
    <w:p>
      <w:pPr>
        <w:pStyle w:val="ListParagraph"/>
      </w:pPr>
      <w:r>
        <w:t>Full scans take 10-18 minutes — too slow for continuous monitoring. Root causes: sequential heavy checkers (sslyze, subdomains) with no timeout guards, serial info disclosure probes (18 paths × 6s each), per-IP checkers running sequentially</w:t>
      </w:r>
    </w:p>
    <w:p>
      <w:pPr>
        <w:pStyle w:val="ListParagraph"/>
      </w:pPr>
      <w:r>
        <w:t>Target site IP blocking: repeated scans trigger Hetzner firewall blocks on the scanner IP. phishield.com blocked HTTPS after approximately 8 scans in one day</w:t>
      </w:r>
    </w:p>
    <w:p>
      <w:pPr>
        <w:pStyle w:val="ListParagraph"/>
      </w:pPr>
      <w:r>
        <w:t>Test fixture system created: cached scan results + blocked checker cache enable PDF/scoring testing without live scans. Usage: python test_fixtures/generate_test_pdf.py [--patch]</w:t>
      </w:r>
    </w:p>
    <w:p>
      <w:r>
        <w:rPr>
          <w:b/>
          <w:sz w:val="26"/>
        </w:rPr>
        <w:t>10.6 Scan Speed Optimisation Roadmap</w:t>
      </w:r>
    </w:p>
    <w:p>
      <w:r>
        <w:t>Prerequisite for continuous monitoring (Phase 4, Item 1). Quick wins: items 1, 2, 6, 7. Architectural: items 3, 4, 8.</w:t>
      </w:r>
    </w:p>
    <w:tbl>
      <w:tblPr>
        <w:tblW w:type="auto" w:w="0"/>
        <w:tblLook w:firstColumn="1" w:firstRow="1" w:lastColumn="0" w:lastRow="0" w:noHBand="0" w:noVBand="1" w:val="04A0"/>
      </w:tblPr>
      <w:tblGrid>
        <w:gridCol w:w="2256"/>
        <w:gridCol w:w="2256"/>
        <w:gridCol w:w="2256"/>
        <w:gridCol w:w="2256"/>
      </w:tblGrid>
      <w:tr>
        <w:tc>
          <w:tcPr>
            <w:tcW w:type="dxa" w:w="2256"/>
          </w:tcPr>
          <w:p>
            <w:r>
              <w:rPr>
                <w:b/>
              </w:rPr>
              <w:t>#</w:t>
            </w:r>
          </w:p>
        </w:tc>
        <w:tc>
          <w:tcPr>
            <w:tcW w:type="dxa" w:w="2256"/>
          </w:tcPr>
          <w:p>
            <w:r>
              <w:rPr>
                <w:b/>
              </w:rPr>
              <w:t>Optimisation</w:t>
            </w:r>
          </w:p>
        </w:tc>
        <w:tc>
          <w:tcPr>
            <w:tcW w:type="dxa" w:w="2256"/>
          </w:tcPr>
          <w:p>
            <w:r>
              <w:rPr>
                <w:b/>
              </w:rPr>
              <w:t>Savings</w:t>
            </w:r>
          </w:p>
        </w:tc>
        <w:tc>
          <w:tcPr>
            <w:tcW w:type="dxa" w:w="2256"/>
          </w:tcPr>
          <w:p>
            <w:r>
              <w:rPr>
                <w:b/>
              </w:rPr>
              <w:t>Effort</w:t>
            </w:r>
          </w:p>
        </w:tc>
      </w:tr>
      <w:tr>
        <w:tc>
          <w:tcPr>
            <w:tcW w:type="dxa" w:w="2256"/>
          </w:tcPr>
          <w:p>
            <w:r>
              <w:t>1</w:t>
            </w:r>
          </w:p>
        </w:tc>
        <w:tc>
          <w:tcPr>
            <w:tcW w:type="dxa" w:w="2256"/>
          </w:tcPr>
          <w:p>
            <w:r>
              <w:t>Timeout guards on heavy checkers (sslyze, subdomains) — 60s max</w:t>
            </w:r>
          </w:p>
        </w:tc>
        <w:tc>
          <w:tcPr>
            <w:tcW w:type="dxa" w:w="2256"/>
          </w:tcPr>
          <w:p>
            <w:r>
              <w:t>Prevents hangs</w:t>
            </w:r>
          </w:p>
        </w:tc>
        <w:tc>
          <w:tcPr>
            <w:tcW w:type="dxa" w:w="2256"/>
          </w:tcPr>
          <w:p>
            <w:r>
              <w:t>Low</w:t>
            </w:r>
          </w:p>
        </w:tc>
      </w:tr>
      <w:tr>
        <w:tc>
          <w:tcPr>
            <w:tcW w:type="dxa" w:w="2256"/>
          </w:tcPr>
          <w:p>
            <w:r>
              <w:t>2</w:t>
            </w:r>
          </w:p>
        </w:tc>
        <w:tc>
          <w:tcPr>
            <w:tcW w:type="dxa" w:w="2256"/>
          </w:tcPr>
          <w:p>
            <w:r>
              <w:t>Parallelise info disclosure probes (ThreadPool 5 workers)</w:t>
            </w:r>
          </w:p>
        </w:tc>
        <w:tc>
          <w:tcPr>
            <w:tcW w:type="dxa" w:w="2256"/>
          </w:tcPr>
          <w:p>
            <w:r>
              <w:t>108s → 25s</w:t>
            </w:r>
          </w:p>
        </w:tc>
        <w:tc>
          <w:tcPr>
            <w:tcW w:type="dxa" w:w="2256"/>
          </w:tcPr>
          <w:p>
            <w:r>
              <w:t>Low</w:t>
            </w:r>
          </w:p>
        </w:tc>
      </w:tr>
      <w:tr>
        <w:tc>
          <w:tcPr>
            <w:tcW w:type="dxa" w:w="2256"/>
          </w:tcPr>
          <w:p>
            <w:r>
              <w:t>3</w:t>
            </w:r>
          </w:p>
        </w:tc>
        <w:tc>
          <w:tcPr>
            <w:tcW w:type="dxa" w:w="2256"/>
          </w:tcPr>
          <w:p>
            <w:r>
              <w:t>Cache-aware rescans — skip unchanged checkers on monitoring</w:t>
            </w:r>
          </w:p>
        </w:tc>
        <w:tc>
          <w:tcPr>
            <w:tcW w:type="dxa" w:w="2256"/>
          </w:tcPr>
          <w:p>
            <w:r>
              <w:t>60-80% faster</w:t>
            </w:r>
          </w:p>
        </w:tc>
        <w:tc>
          <w:tcPr>
            <w:tcW w:type="dxa" w:w="2256"/>
          </w:tcPr>
          <w:p>
            <w:r>
              <w:t>Medium</w:t>
            </w:r>
          </w:p>
        </w:tc>
      </w:tr>
      <w:tr>
        <w:tc>
          <w:tcPr>
            <w:tcW w:type="dxa" w:w="2256"/>
          </w:tcPr>
          <w:p>
            <w:r>
              <w:t>4</w:t>
            </w:r>
          </w:p>
        </w:tc>
        <w:tc>
          <w:tcPr>
            <w:tcW w:type="dxa" w:w="2256"/>
          </w:tcPr>
          <w:p>
            <w:r>
              <w:t>Tiered scan modes: FULL / DELTA / QUICK</w:t>
            </w:r>
          </w:p>
        </w:tc>
        <w:tc>
          <w:tcPr>
            <w:tcW w:type="dxa" w:w="2256"/>
          </w:tcPr>
          <w:p>
            <w:r>
              <w:t>Sub-2min monitoring</w:t>
            </w:r>
          </w:p>
        </w:tc>
        <w:tc>
          <w:tcPr>
            <w:tcW w:type="dxa" w:w="2256"/>
          </w:tcPr>
          <w:p>
            <w:r>
              <w:t>Medium</w:t>
            </w:r>
          </w:p>
        </w:tc>
      </w:tr>
      <w:tr>
        <w:tc>
          <w:tcPr>
            <w:tcW w:type="dxa" w:w="2256"/>
          </w:tcPr>
          <w:p>
            <w:r>
              <w:t>5</w:t>
            </w:r>
          </w:p>
        </w:tc>
        <w:tc>
          <w:tcPr>
            <w:tcW w:type="dxa" w:w="2256"/>
          </w:tcPr>
          <w:p>
            <w:r>
              <w:t>Batch external API calls with connection reuse</w:t>
            </w:r>
          </w:p>
        </w:tc>
        <w:tc>
          <w:tcPr>
            <w:tcW w:type="dxa" w:w="2256"/>
          </w:tcPr>
          <w:p>
            <w:r>
              <w:t>TCP/TLS overhead</w:t>
            </w:r>
          </w:p>
        </w:tc>
        <w:tc>
          <w:tcPr>
            <w:tcW w:type="dxa" w:w="2256"/>
          </w:tcPr>
          <w:p>
            <w:r>
              <w:t>Low</w:t>
            </w:r>
          </w:p>
        </w:tc>
      </w:tr>
      <w:tr>
        <w:tc>
          <w:tcPr>
            <w:tcW w:type="dxa" w:w="2256"/>
          </w:tcPr>
          <w:p>
            <w:r>
              <w:t>6</w:t>
            </w:r>
          </w:p>
        </w:tc>
        <w:tc>
          <w:tcPr>
            <w:tcW w:type="dxa" w:w="2256"/>
          </w:tcPr>
          <w:p>
            <w:r>
              <w:t>Single DNS resolution pass — eliminate redundant lookups</w:t>
            </w:r>
          </w:p>
        </w:tc>
        <w:tc>
          <w:tcPr>
            <w:tcW w:type="dxa" w:w="2256"/>
          </w:tcPr>
          <w:p>
            <w:r>
              <w:t>5-15s saved</w:t>
            </w:r>
          </w:p>
        </w:tc>
        <w:tc>
          <w:tcPr>
            <w:tcW w:type="dxa" w:w="2256"/>
          </w:tcPr>
          <w:p>
            <w:r>
              <w:t>Low</w:t>
            </w:r>
          </w:p>
        </w:tc>
      </w:tr>
      <w:tr>
        <w:tc>
          <w:tcPr>
            <w:tcW w:type="dxa" w:w="2256"/>
          </w:tcPr>
          <w:p>
            <w:r>
              <w:t>7</w:t>
            </w:r>
          </w:p>
        </w:tc>
        <w:tc>
          <w:tcPr>
            <w:tcW w:type="dxa" w:w="2256"/>
          </w:tcPr>
          <w:p>
            <w:r>
              <w:t>Parallel per-IP checkers (ThreadPool 4 workers)</w:t>
            </w:r>
          </w:p>
        </w:tc>
        <w:tc>
          <w:tcPr>
            <w:tcW w:type="dxa" w:w="2256"/>
          </w:tcPr>
          <w:p>
            <w:r>
              <w:t>Linear → parallel</w:t>
            </w:r>
          </w:p>
        </w:tc>
        <w:tc>
          <w:tcPr>
            <w:tcW w:type="dxa" w:w="2256"/>
          </w:tcPr>
          <w:p>
            <w:r>
              <w:t>Low</w:t>
            </w:r>
          </w:p>
        </w:tc>
      </w:tr>
      <w:tr>
        <w:tc>
          <w:tcPr>
            <w:tcW w:type="dxa" w:w="2256"/>
          </w:tcPr>
          <w:p>
            <w:r>
              <w:t>8</w:t>
            </w:r>
          </w:p>
        </w:tc>
        <w:tc>
          <w:tcPr>
            <w:tcW w:type="dxa" w:w="2256"/>
          </w:tcPr>
          <w:p>
            <w:r>
              <w:t>sslyze lazy mode — stdlib ssl for rescans, full sslyze on cert change</w:t>
            </w:r>
          </w:p>
        </w:tc>
        <w:tc>
          <w:tcPr>
            <w:tcW w:type="dxa" w:w="2256"/>
          </w:tcPr>
          <w:p>
            <w:r>
              <w:t>30-60s → 2s</w:t>
            </w:r>
          </w:p>
        </w:tc>
        <w:tc>
          <w:tcPr>
            <w:tcW w:type="dxa" w:w="2256"/>
          </w:tcPr>
          <w:p>
            <w:r>
              <w:t>Medium</w:t>
            </w:r>
          </w:p>
        </w:tc>
      </w:tr>
      <w:tr>
        <w:tc>
          <w:tcPr>
            <w:tcW w:type="dxa" w:w="2256"/>
          </w:tcPr>
          <w:p>
            <w:r>
              <w:t>9</w:t>
            </w:r>
          </w:p>
        </w:tc>
        <w:tc>
          <w:tcPr>
            <w:tcW w:type="dxa" w:w="2256"/>
          </w:tcPr>
          <w:p>
            <w:r>
              <w:t>Last-known-good fallback — use previous result when checker times out</w:t>
            </w:r>
          </w:p>
        </w:tc>
        <w:tc>
          <w:tcPr>
            <w:tcW w:type="dxa" w:w="2256"/>
          </w:tcPr>
          <w:p>
            <w:r>
              <w:t>No score drops</w:t>
            </w:r>
          </w:p>
        </w:tc>
        <w:tc>
          <w:tcPr>
            <w:tcW w:type="dxa" w:w="2256"/>
          </w:tcPr>
          <w:p>
            <w:r>
              <w:t>Medium</w:t>
            </w:r>
          </w:p>
        </w:tc>
      </w:tr>
    </w:tbl>
    <w:p>
      <w:r>
        <w:rPr>
          <w:b/>
        </w:rPr>
        <w:t xml:space="preserve">Target: </w:t>
      </w:r>
      <w:r>
        <w:t>First scan (full) ≤ 5 minutes. Monitoring rescan (delta) ≤ 90 seconds. Quick health check ≤ 30 seconds.</w:t>
      </w:r>
    </w:p>
    <w:p>
      <w:r>
        <w:rPr>
          <w:b/>
          <w:sz w:val="26"/>
        </w:rPr>
        <w:t>10.7 Known Issue: PDF Orphaned Section Headers</w:t>
      </w:r>
    </w:p>
    <w:p>
      <w:r>
        <w:rPr>
          <w:b/>
        </w:rPr>
        <w:t xml:space="preserve">Issue: </w:t>
      </w:r>
      <w:r>
        <w:t>Section headers (NETWORK &amp; INFRASTRUCTURE, etc.) sometimes appear stranded at the bottom of a page with content on the next page. ReportLab keepWithNext does not reliably bond across KeepTogether blocks.</w:t>
      </w:r>
    </w:p>
    <w:p>
      <w:r>
        <w:rPr>
          <w:b/>
        </w:rPr>
        <w:t xml:space="preserve">Fix path: </w:t>
      </w:r>
      <w:r>
        <w:t>Refactor build_cat_card to accept optional section_title parameter and include the header inside the card KeepTogether block. Deferred to optimisation phase.</w:t>
      </w:r>
    </w:p>
    <w:p>
      <w:r>
        <w:rPr>
          <w:b/>
          <w:sz w:val="32"/>
        </w:rPr>
        <w:t>11. April 8 2026 Sprint — Phase 3, RSI Calibration, Orphan Fix, HTML Dashboard</w:t>
      </w:r>
    </w:p>
    <w:p>
      <w:r>
        <w:rPr>
          <w:b/>
          <w:sz w:val="26"/>
        </w:rPr>
        <w:t>11.1 Phase 3: High-Impact Accuracy Improvements (COMPLETE)</w:t>
      </w:r>
    </w:p>
    <w:p>
      <w:r>
        <w:t>All 6 Phase 3 items implemented, tested on live scan (takealot.com), and verified with cached test fixtures.</w:t>
      </w:r>
    </w:p>
    <w:p>
      <w:r>
        <w:rPr>
          <w:i/>
        </w:rPr>
        <w:t>Commit: d3121e4 | Files: checkers_core.py, checkers_network.py, checkers_threats.py, pdf_report.py, scoring_analytics.py</w:t>
      </w:r>
    </w:p>
    <w:tbl>
      <w:tblPr>
        <w:tblW w:type="auto" w:w="0"/>
        <w:tblLook w:firstColumn="1" w:firstRow="1" w:lastColumn="0" w:lastRow="0" w:noHBand="0" w:noVBand="1" w:val="04A0"/>
      </w:tblPr>
      <w:tblGrid>
        <w:gridCol w:w="2256"/>
        <w:gridCol w:w="2256"/>
        <w:gridCol w:w="2256"/>
        <w:gridCol w:w="2256"/>
      </w:tblGrid>
      <w:tr>
        <w:tc>
          <w:tcPr>
            <w:tcW w:type="dxa" w:w="2256"/>
          </w:tcPr>
          <w:p>
            <w:r>
              <w:rPr>
                <w:b/>
              </w:rPr>
              <w:t>#</w:t>
            </w:r>
          </w:p>
        </w:tc>
        <w:tc>
          <w:tcPr>
            <w:tcW w:type="dxa" w:w="2256"/>
          </w:tcPr>
          <w:p>
            <w:r>
              <w:rPr>
                <w:b/>
              </w:rPr>
              <w:t>Item</w:t>
            </w:r>
          </w:p>
        </w:tc>
        <w:tc>
          <w:tcPr>
            <w:tcW w:type="dxa" w:w="2256"/>
          </w:tcPr>
          <w:p>
            <w:r>
              <w:rPr>
                <w:b/>
              </w:rPr>
              <w:t>Implementation</w:t>
            </w:r>
          </w:p>
        </w:tc>
        <w:tc>
          <w:tcPr>
            <w:tcW w:type="dxa" w:w="2256"/>
          </w:tcPr>
          <w:p>
            <w:r>
              <w:rPr>
                <w:b/>
              </w:rPr>
              <w:t>Verified</w:t>
            </w:r>
          </w:p>
        </w:tc>
      </w:tr>
      <w:tr>
        <w:tc>
          <w:tcPr>
            <w:tcW w:type="dxa" w:w="2256"/>
          </w:tcPr>
          <w:p>
            <w:r>
              <w:t>3a</w:t>
            </w:r>
          </w:p>
        </w:tc>
        <w:tc>
          <w:tcPr>
            <w:tcW w:type="dxa" w:w="2256"/>
          </w:tcPr>
          <w:p>
            <w:r>
              <w:t>Subdomain takeover detection</w:t>
            </w:r>
          </w:p>
        </w:tc>
        <w:tc>
          <w:tcPr>
            <w:tcW w:type="dxa" w:w="2256"/>
          </w:tcPr>
          <w:p>
            <w:r>
              <w:t>28 CNAME signatures, HTTP fingerprint verification, parallel checking</w:t>
            </w:r>
          </w:p>
        </w:tc>
        <w:tc>
          <w:tcPr>
            <w:tcW w:type="dxa" w:w="2256"/>
          </w:tcPr>
          <w:p>
            <w:r>
              <w:t>Yes</w:t>
            </w:r>
          </w:p>
        </w:tc>
      </w:tr>
      <w:tr>
        <w:tc>
          <w:tcPr>
            <w:tcW w:type="dxa" w:w="2256"/>
          </w:tcPr>
          <w:p>
            <w:r>
              <w:t>3b</w:t>
            </w:r>
          </w:p>
        </w:tc>
        <w:tc>
          <w:tcPr>
            <w:tcW w:type="dxa" w:w="2256"/>
          </w:tcPr>
          <w:p>
            <w:r>
              <w:t>SSL chain/CAA/OCSP</w:t>
            </w:r>
          </w:p>
        </w:tc>
        <w:tc>
          <w:tcPr>
            <w:tcW w:type="dxa" w:w="2256"/>
          </w:tcPr>
          <w:p>
            <w:r>
              <w:t>CAA policy parsing (issue/issuewild/iodef), restrictive flag, -5 scoring</w:t>
            </w:r>
          </w:p>
        </w:tc>
        <w:tc>
          <w:tcPr>
            <w:tcW w:type="dxa" w:w="2256"/>
          </w:tcPr>
          <w:p>
            <w:r>
              <w:t>Yes</w:t>
            </w:r>
          </w:p>
        </w:tc>
      </w:tr>
      <w:tr>
        <w:tc>
          <w:tcPr>
            <w:tcW w:type="dxa" w:w="2256"/>
          </w:tcPr>
          <w:p>
            <w:r>
              <w:t>3c</w:t>
            </w:r>
          </w:p>
        </w:tc>
        <w:tc>
          <w:tcPr>
            <w:tcW w:type="dxa" w:w="2256"/>
          </w:tcPr>
          <w:p>
            <w:r>
              <w:t>CSP policy quality</w:t>
            </w:r>
          </w:p>
        </w:tc>
        <w:tc>
          <w:tcPr>
            <w:tcW w:type="dxa" w:w="2256"/>
          </w:tcPr>
          <w:p>
            <w:r>
              <w:t>Directive parser, dangerous pattern detection, 0-100 quality score</w:t>
            </w:r>
          </w:p>
        </w:tc>
        <w:tc>
          <w:tcPr>
            <w:tcW w:type="dxa" w:w="2256"/>
          </w:tcPr>
          <w:p>
            <w:r>
              <w:t>Yes</w:t>
            </w:r>
          </w:p>
        </w:tc>
      </w:tr>
      <w:tr>
        <w:tc>
          <w:tcPr>
            <w:tcW w:type="dxa" w:w="2256"/>
          </w:tcPr>
          <w:p>
            <w:r>
              <w:t>3d</w:t>
            </w:r>
          </w:p>
        </w:tc>
        <w:tc>
          <w:tcPr>
            <w:tcW w:type="dxa" w:w="2256"/>
          </w:tcPr>
          <w:p>
            <w:r>
              <w:t>Zone transfer (AXFR)</w:t>
            </w:r>
          </w:p>
        </w:tc>
        <w:tc>
          <w:tcPr>
            <w:tcW w:type="dxa" w:w="2256"/>
          </w:tcPr>
          <w:p>
            <w:r>
              <w:t>Tests each NS via dns.query.xfr, CRITICAL flag, 5s timeout</w:t>
            </w:r>
          </w:p>
        </w:tc>
        <w:tc>
          <w:tcPr>
            <w:tcW w:type="dxa" w:w="2256"/>
          </w:tcPr>
          <w:p>
            <w:r>
              <w:t>Yes</w:t>
            </w:r>
          </w:p>
        </w:tc>
      </w:tr>
      <w:tr>
        <w:tc>
          <w:tcPr>
            <w:tcW w:type="dxa" w:w="2256"/>
          </w:tcPr>
          <w:p>
            <w:r>
              <w:t>3e</w:t>
            </w:r>
          </w:p>
        </w:tc>
        <w:tc>
          <w:tcPr>
            <w:tcW w:type="dxa" w:w="2256"/>
          </w:tcPr>
          <w:p>
            <w:r>
              <w:t>Dehashed credential parsing</w:t>
            </w:r>
          </w:p>
        </w:tc>
        <w:tc>
          <w:tcPr>
            <w:tcW w:type="dxa" w:w="2256"/>
          </w:tcPr>
          <w:p>
            <w:r>
              <w:t>Hash type ID (bcrypt/SHA/MD5/NTLM), weak/strong, corporate/personal</w:t>
            </w:r>
          </w:p>
        </w:tc>
        <w:tc>
          <w:tcPr>
            <w:tcW w:type="dxa" w:w="2256"/>
          </w:tcPr>
          <w:p>
            <w:r>
              <w:t>Yes</w:t>
            </w:r>
          </w:p>
        </w:tc>
      </w:tr>
      <w:tr>
        <w:tc>
          <w:tcPr>
            <w:tcW w:type="dxa" w:w="2256"/>
          </w:tcPr>
          <w:p>
            <w:r>
              <w:t>3f</w:t>
            </w:r>
          </w:p>
        </w:tc>
        <w:tc>
          <w:tcPr>
            <w:tcW w:type="dxa" w:w="2256"/>
          </w:tcPr>
          <w:p>
            <w:r>
              <w:t>TLS-RPT check</w:t>
            </w:r>
          </w:p>
        </w:tc>
        <w:tc>
          <w:tcPr>
            <w:tcW w:type="dxa" w:w="2256"/>
          </w:tcPr>
          <w:p>
            <w:r>
              <w:t>DNS TXT query, rua extraction, +1 scoring, issue if absent</w:t>
            </w:r>
          </w:p>
        </w:tc>
        <w:tc>
          <w:tcPr>
            <w:tcW w:type="dxa" w:w="2256"/>
          </w:tcPr>
          <w:p>
            <w:r>
              <w:t>Yes</w:t>
            </w:r>
          </w:p>
        </w:tc>
      </w:tr>
    </w:tbl>
    <w:p>
      <w:r>
        <w:rPr>
          <w:b/>
          <w:sz w:val="26"/>
        </w:rPr>
        <w:t>11.2 RSI Model Recalibration</w:t>
      </w:r>
    </w:p>
    <w:p>
      <w:r>
        <w:rPr>
          <w:b/>
        </w:rPr>
        <w:t xml:space="preserve">Problem: </w:t>
      </w:r>
      <w:r>
        <w:t>RSI score of 0.964 (Critical) for phishield.com was unrealistic — 8 moderate findings stacked additively, then multiplied by industry (1.1) and size (1.2) pushed the score near maximum.</w:t>
      </w:r>
    </w:p>
    <w:p>
      <w:pPr>
        <w:pStyle w:val="ListParagraph"/>
      </w:pPr>
      <w:r>
        <w:t>Base reduced from 0.10 to 0.05</w:t>
      </w:r>
    </w:p>
    <w:p>
      <w:pPr>
        <w:pStyle w:val="ListParagraph"/>
      </w:pPr>
      <w:r>
        <w:t>Factor weights reduced across all tiers (RDP 0.35→0.25, DB 0.15→0.10, etc.)</w:t>
      </w:r>
    </w:p>
    <w:p>
      <w:pPr>
        <w:pStyle w:val="ListParagraph"/>
      </w:pPr>
      <w:r>
        <w:t>Diminishing returns curve above 0.50 raw score — exponential decay prevents stacking inflation</w:t>
      </w:r>
    </w:p>
    <w:p>
      <w:pPr>
        <w:pStyle w:val="ListParagraph"/>
      </w:pPr>
      <w:r>
        <w:t>Industry multipliers reduced (1.1-1.3 → 1.0-1.15)</w:t>
      </w:r>
    </w:p>
    <w:p>
      <w:pPr>
        <w:pStyle w:val="ListParagraph"/>
      </w:pPr>
      <w:r>
        <w:t>Size multiplier: SMEs now neutral (1.0), was 1.2 which unfairly penalised small businesses</w:t>
      </w:r>
    </w:p>
    <w:p>
      <w:pPr>
        <w:pStyle w:val="ListParagraph"/>
      </w:pPr>
      <w:r>
        <w:t>Result: phishield RSI 0.964 → 0.539 (High). Clean domain → 0.105 (Low). Critical now requires RDP + KEV CVEs.</w:t>
      </w:r>
    </w:p>
    <w:p>
      <w:r>
        <w:rPr>
          <w:i/>
        </w:rPr>
        <w:t>Commit: 88dff26</w:t>
      </w:r>
    </w:p>
    <w:p>
      <w:r>
        <w:rPr>
          <w:b/>
          <w:sz w:val="26"/>
        </w:rPr>
        <w:t>11.3 PDF Orphaned Section Headers (FIXED)</w:t>
      </w:r>
    </w:p>
    <w:p>
      <w:r>
        <w:rPr>
          <w:b/>
        </w:rPr>
        <w:t xml:space="preserve">Problem: </w:t>
      </w:r>
      <w:r>
        <w:t>Section headers appeared stranded at page bottoms with blank space. ReportLab keepWithNext unreliable across KeepTogether blocks.</w:t>
      </w:r>
    </w:p>
    <w:p>
      <w:r>
        <w:rPr>
          <w:b/>
        </w:rPr>
        <w:t xml:space="preserve">Fix: </w:t>
      </w:r>
      <w:r>
        <w:t>New section_with_first_card() function injects the section banner inside the first card's KeepTogether._content, making header + card a single atomic block. Verified: 0 orphaned headers across all test PDFs (phishield + takealot, full + summary).</w:t>
      </w:r>
    </w:p>
    <w:p>
      <w:r>
        <w:rPr>
          <w:i/>
        </w:rPr>
        <w:t>Commit: dec7854</w:t>
      </w:r>
    </w:p>
    <w:p>
      <w:r>
        <w:rPr>
          <w:b/>
          <w:sz w:val="26"/>
        </w:rPr>
        <w:t>11.4 HTML Dashboard Phase 3 Data</w:t>
      </w:r>
    </w:p>
    <w:p>
      <w:r>
        <w:t>All Phase 3 checker data now visible on the HTML results dashboard:</w:t>
      </w:r>
    </w:p>
    <w:p>
      <w:pPr>
        <w:pStyle w:val="ListParagraph"/>
      </w:pPr>
      <w:r>
        <w:t>SSL card: OCSP Stapling + CAA Records (restrictive/not/none)</w:t>
      </w:r>
    </w:p>
    <w:p>
      <w:pPr>
        <w:pStyle w:val="ListParagraph"/>
      </w:pPr>
      <w:r>
        <w:t>HTTP Headers: CSP Quality Analysis section (score, dangerous patterns, missing directives)</w:t>
      </w:r>
    </w:p>
    <w:p>
      <w:pPr>
        <w:pStyle w:val="ListParagraph"/>
      </w:pPr>
      <w:r>
        <w:t>Email Hardening: TLS-RPT row (present + reporting URI)</w:t>
      </w:r>
    </w:p>
    <w:p>
      <w:pPr>
        <w:pStyle w:val="ListParagraph"/>
      </w:pPr>
      <w:r>
        <w:t>DNS card: Zone Transfer AXFR (Protected/Vulnerable + NS tested), Reverse DNS always shown</w:t>
      </w:r>
    </w:p>
    <w:p>
      <w:pPr>
        <w:pStyle w:val="ListParagraph"/>
      </w:pPr>
      <w:r>
        <w:t>Subdomain card: Takeover vulnerable CRITICAL alert box with CNAME details</w:t>
      </w:r>
    </w:p>
    <w:p>
      <w:pPr>
        <w:pStyle w:val="ListParagraph"/>
      </w:pPr>
      <w:r>
        <w:t>Dehashed card: Credential breakdown (plaintext/hashed/hash types/weak/corporate vs personal)</w:t>
      </w:r>
    </w:p>
    <w:p>
      <w:r>
        <w:rPr>
          <w:i/>
        </w:rPr>
        <w:t>Commit: ccf74a9</w:t>
      </w:r>
    </w:p>
    <w:p>
      <w:r>
        <w:rPr>
          <w:b/>
          <w:sz w:val="26"/>
        </w:rPr>
        <w:t>11.5 Remediation Cost Disclaimer</w:t>
      </w:r>
    </w:p>
    <w:p>
      <w:r>
        <w:t>Added disclaimer to HTML and PDF remediation tables: "Estimated costs are indicative ranges based on typical SA market rates. These figures should be used as a conversation starter, not a project quote."</w:t>
      </w:r>
    </w:p>
    <w:p>
      <w:r>
        <w:rPr>
          <w:b/>
          <w:sz w:val="26"/>
        </w:rPr>
        <w:t>11.6 OSV.dev API Reliability Issue (Identified)</w:t>
      </w:r>
    </w:p>
    <w:p>
      <w:r>
        <w:rPr>
          <w:b/>
        </w:rPr>
        <w:t xml:space="preserve">Issue: </w:t>
      </w:r>
      <w:r>
        <w:t>Same CPEs return 15 CVEs in one scan and 0 in the next. OSV.dev free API has no SLA.</w:t>
      </w:r>
    </w:p>
    <w:p>
      <w:r>
        <w:rPr>
          <w:b/>
        </w:rPr>
        <w:t xml:space="preserve">Planned fix: </w:t>
      </w:r>
      <w:r>
        <w:t>Add retry logic (2-3 attempts with backoff), cache OSV results per-CPE for 24h, fall back to cached results if API returns empty. Also: Apache/PostgreSQL CPEs from Shodan often lack version numbers — banner grabbing may provide missing versions.</w:t>
      </w:r>
    </w:p>
    <w:p>
      <w:pPr>
        <w:spacing w:before="360" w:after="120"/>
      </w:pPr>
      <w:r>
        <w:rPr>
          <w:b/>
          <w:color w:val="1B2A4A"/>
          <w:sz w:val="32"/>
        </w:rPr>
        <w:t>12. Claude Mythos / Project Glasswing — Impact Assessment &amp; Roadmap Integration</w:t>
      </w:r>
    </w:p>
    <w:p>
      <w:pPr/>
      <w:r>
        <w:t>On April 7 2026, Anthropic announced Claude Mythos Preview — a frontier AI model in the Copybara tier with unprecedented cybersecurity capabilities. Mythos found thousands of zero-day vulnerabilities in every major OS and browser, including a 27-year-old OpenBSD bug and a 16-year-old FFmpeg flaw. Project Glasswing provides early access to Amazon, Apple, Microsoft, CrowdStrike, Palo Alto Networks, and other major vendors for defensive patching before public disclosure. This fundamentally challenges every assumption in traditional vulnerability risk models.</w:t>
      </w:r>
    </w:p>
    <w:p>
      <w:pPr>
        <w:spacing w:before="240" w:after="80"/>
      </w:pPr>
      <w:r>
        <w:rPr>
          <w:b/>
          <w:color w:val="1B2A4A"/>
          <w:sz w:val="26"/>
        </w:rPr>
        <w:t>12.1 Fundamental Risk Model Challenges</w:t>
      </w:r>
    </w:p>
    <w:p>
      <w:pPr/>
      <w:r>
        <w:t>The following table maps each assumption currently embedded in Phishield’s risk scoring against the reality introduced by AI-driven vulnerability discovery.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tblPr>
      <w:tblGrid>
        <w:gridCol w:w="4513"/>
        <w:gridCol w:w="4513"/>
      </w:tblGrid>
      <w:tr>
        <w:tc>
          <w:tcPr>
            <w:tcW w:type="dxa" w:w="4513"/>
            <w:shd w:fill="1B2A4A"/>
          </w:tcPr>
          <w:p>
            <w:r>
              <w:rPr>
                <w:color w:val="FFFFFF"/>
              </w:rPr>
            </w:r>
            <w:r>
              <w:rPr>
                <w:b/>
              </w:rPr>
              <w:t>Current Assumption</w:t>
            </w:r>
          </w:p>
        </w:tc>
        <w:tc>
          <w:tcPr>
            <w:tcW w:type="dxa" w:w="4513"/>
            <w:shd w:fill="1B2A4A"/>
          </w:tcPr>
          <w:p>
            <w:r>
              <w:rPr>
                <w:color w:val="FFFFFF"/>
              </w:rPr>
            </w:r>
            <w:r>
              <w:rPr>
                <w:b/>
              </w:rPr>
              <w:t>Why It’s Challenged</w:t>
            </w:r>
          </w:p>
        </w:tc>
      </w:tr>
      <w:tr>
        <w:tc>
          <w:tcPr>
            <w:tcW w:type="dxa" w:w="4513"/>
          </w:tcPr>
          <w:p>
            <w:r>
              <w:t>CVE age = patch responsiveness</w:t>
            </w:r>
          </w:p>
        </w:tc>
        <w:tc>
          <w:tcPr>
            <w:tcW w:type="dxa" w:w="4513"/>
          </w:tcPr>
          <w:p>
            <w:r>
              <w:t>AI discovers thousands of new zero-days simultaneously; patch age becomes meaningless as a proxy for security posture.</w:t>
            </w:r>
          </w:p>
        </w:tc>
      </w:tr>
      <w:tr>
        <w:tc>
          <w:tcPr>
            <w:tcW w:type="dxa" w:w="4513"/>
          </w:tcPr>
          <w:p>
            <w:r>
              <w:t>EPSS predicts exploitation probability</w:t>
            </w:r>
          </w:p>
        </w:tc>
        <w:tc>
          <w:tcPr>
            <w:tcW w:type="dxa" w:w="4513"/>
          </w:tcPr>
          <w:p>
            <w:r>
              <w:t>No historical precedent exists for AI-driven mass exploitation; EPSS models trained on human-speed attack patterns.</w:t>
            </w:r>
          </w:p>
        </w:tc>
      </w:tr>
      <w:tr>
        <w:tc>
          <w:tcPr>
            <w:tcW w:type="dxa" w:w="4513"/>
          </w:tcPr>
          <w:p>
            <w:r>
              <w:t>RSI factors are heuristic-weighted</w:t>
            </w:r>
          </w:p>
        </w:tc>
        <w:tc>
          <w:tcPr>
            <w:tcW w:type="dxa" w:w="4513"/>
          </w:tcPr>
          <w:p>
            <w:r>
              <w:t>AI attackers compress the exploit window from months to hours, invalidating static heuristic weights.</w:t>
            </w:r>
          </w:p>
        </w:tc>
      </w:tr>
      <w:tr>
        <w:tc>
          <w:tcPr>
            <w:tcW w:type="dxa" w:w="4513"/>
          </w:tcPr>
          <w:p>
            <w:r>
              <w:t>FAIR model uses historical breach costs</w:t>
            </w:r>
          </w:p>
        </w:tc>
        <w:tc>
          <w:tcPr>
            <w:tcW w:type="dxa" w:w="4513"/>
          </w:tcPr>
          <w:p>
            <w:r>
              <w:t>AI-driven breach frequency spike means historical data systematically understates future risk.</w:t>
            </w:r>
          </w:p>
        </w:tc>
      </w:tr>
      <w:tr>
        <w:tc>
          <w:tcPr>
            <w:tcW w:type="dxa" w:w="4513"/>
          </w:tcPr>
          <w:p>
            <w:r>
              <w:t>"No known CVEs" = low risk</w:t>
            </w:r>
          </w:p>
        </w:tc>
        <w:tc>
          <w:tcPr>
            <w:tcW w:type="dxa" w:w="4513"/>
          </w:tcPr>
          <w:p>
            <w:r>
              <w:t>Mythos found vulnerabilities surviving 27 years of expert human review; absence of known CVEs no longer implies safety.</w:t>
            </w:r>
          </w:p>
        </w:tc>
      </w:tr>
    </w:tbl>
    <w:p>
      <w:pPr>
        <w:spacing w:before="240" w:after="80"/>
      </w:pPr>
      <w:r>
        <w:rPr>
          <w:b/>
          <w:color w:val="1B2A4A"/>
          <w:sz w:val="26"/>
        </w:rPr>
        <w:t>12.2 Recommended Actions — Mapped to Phases</w:t>
      </w:r>
    </w:p>
    <w:p>
      <w:pPr/>
      <w:r>
        <w:rPr>
          <w:b/>
        </w:rPr>
        <w:t>Phase 4 Quick Wins</w:t>
      </w:r>
    </w:p>
    <w:p>
      <w:pPr>
        <w:pStyle w:val="ListParagraph"/>
      </w:pPr>
      <w:r>
        <w:rPr>
          <w:b/>
        </w:rPr>
        <w:t>4g:</w:t>
      </w:r>
      <w:r>
        <w:t xml:space="preserve"> Glasswing partner detection — check whether the target organisation is an Anthropic Glasswing partner. The partner list is public. Binary check with high underwriting value.</w:t>
      </w:r>
    </w:p>
    <w:p>
      <w:pPr>
        <w:pStyle w:val="ListParagraph"/>
      </w:pPr>
      <w:r>
        <w:rPr>
          <w:b/>
        </w:rPr>
        <w:t>4h:</w:t>
      </w:r>
      <w:r>
        <w:t xml:space="preserve"> Exploit Window metric — calculate Mean-Time-To-Remediate (MTTR) from CVE age data versus the AI discovery speed baseline. Quantifies how quickly the organisation responds relative to AI-era threat velocity.</w:t>
      </w:r>
    </w:p>
    <w:p>
      <w:pPr/>
      <w:r>
        <w:rPr>
          <w:b/>
        </w:rPr>
        <w:t>Phase 5 AI Readiness</w:t>
      </w:r>
    </w:p>
    <w:p>
      <w:pPr>
        <w:pStyle w:val="ListParagraph"/>
      </w:pPr>
      <w:r>
        <w:rPr>
          <w:b/>
        </w:rPr>
        <w:t>5i:</w:t>
      </w:r>
      <w:r>
        <w:t xml:space="preserve"> AI Threat Readiness section — new report section assessing organisational preparedness for AI-era threats. Factors: EDR with AI/ML capabilities, autonomous patching, AI vulnerability scanning, Glasswing partnership status, patch cadence vs AI discovery speed. No competitor currently offers this.</w:t>
      </w:r>
    </w:p>
    <w:p>
      <w:pPr>
        <w:pStyle w:val="ListParagraph"/>
      </w:pPr>
      <w:r>
        <w:rPr>
          <w:b/>
        </w:rPr>
        <w:t>5j:</w:t>
      </w:r>
      <w:r>
        <w:t xml:space="preserve"> AI-powered scan interpretation — integrate Claude API for dynamic narrative generation, replacing static report templates with contextual, organisation-specific risk commentary.</w:t>
      </w:r>
    </w:p>
    <w:p>
      <w:pPr/>
      <w:r>
        <w:rPr>
          <w:b/>
        </w:rPr>
        <w:t>Phase 6 Risk Model Recalibration</w:t>
      </w:r>
    </w:p>
    <w:p>
      <w:pPr>
        <w:pStyle w:val="ListParagraph"/>
      </w:pPr>
      <w:r>
        <w:rPr>
          <w:b/>
        </w:rPr>
        <w:t>6f:</w:t>
      </w:r>
      <w:r>
        <w:t xml:space="preserve"> FAIR model AI-adjusted breach frequency multiplier — introduce a scaling factor to breach frequency estimates that accounts for AI-driven exploitation velocity.</w:t>
      </w:r>
    </w:p>
    <w:p>
      <w:pPr>
        <w:pStyle w:val="ListParagraph"/>
      </w:pPr>
      <w:r>
        <w:rPr>
          <w:b/>
        </w:rPr>
        <w:t>6g:</w:t>
      </w:r>
      <w:r>
        <w:t xml:space="preserve"> RSI AI-readiness factors — new modifiers: Glasswing partner (−0.15), AI vulnerability scanning (−0.10), autonomous patching (−0.10), EDR with AI/ML (−0.05), no AI defensive tools (+0.10).</w:t>
      </w:r>
    </w:p>
    <w:p>
      <w:pPr>
        <w:pStyle w:val="ListParagraph"/>
      </w:pPr>
      <w:r>
        <w:rPr>
          <w:b/>
        </w:rPr>
        <w:t>6h:</w:t>
      </w:r>
      <w:r>
        <w:t xml:space="preserve"> Underwriting question integration — surface AI readiness signals as discrete underwriting questions for insurer consumption.</w:t>
      </w:r>
    </w:p>
    <w:p>
      <w:pPr>
        <w:spacing w:before="240" w:after="80"/>
      </w:pPr>
      <w:r>
        <w:rPr>
          <w:b/>
          <w:color w:val="1B2A4A"/>
          <w:sz w:val="26"/>
        </w:rPr>
        <w:t>12.3 Insurance Market Implications</w:t>
      </w:r>
    </w:p>
    <w:p>
      <w:pPr/>
      <w:r>
        <w:t>The global cyber insurance market, valued at approximately $15.3 billion, faces a structural reassessment. AI-driven vulnerability discovery at the scale demonstrated by Mythos means correlated zero-day risk across the entire insured portfolio — not isolated incidents. Insurers and reinsurers must adapt underwriting models accordingly.</w:t>
      </w:r>
    </w:p>
    <w:p>
      <w:pPr>
        <w:pStyle w:val="ListParagraph"/>
      </w:pPr>
      <w:r>
        <w:t>Re-evaluate underwriting criteria to incorporate AI defensive tool adoption as a rating factor</w:t>
      </w:r>
    </w:p>
    <w:p>
      <w:pPr>
        <w:pStyle w:val="ListParagraph"/>
      </w:pPr>
      <w:r>
        <w:t>Reassess accumulation risk from correlated AI-discovered zero-days affecting multiple policyholders simultaneously</w:t>
      </w:r>
    </w:p>
    <w:p>
      <w:pPr>
        <w:pStyle w:val="ListParagraph"/>
      </w:pPr>
      <w:r>
        <w:t>Adjust premiums upward for organisations without AI defensive capabilities</w:t>
      </w:r>
    </w:p>
    <w:p>
      <w:pPr>
        <w:pStyle w:val="ListParagraph"/>
      </w:pPr>
      <w:r>
        <w:t>Consider shortened policy terms or explicit AI-related exclusion clauses until risk models stabilise</w:t>
      </w:r>
    </w:p>
    <w:p>
      <w:pPr>
        <w:spacing w:before="240" w:after="80"/>
      </w:pPr>
      <w:r>
        <w:rPr>
          <w:b/>
          <w:color w:val="1B2A4A"/>
          <w:sz w:val="26"/>
        </w:rPr>
        <w:t>12.4 Phishield Strategic Positioning</w:t>
      </w:r>
    </w:p>
    <w:p>
      <w:pPr/>
      <w:r>
        <w:t>Phishield is uniquely positioned to lead the market response. The existing scanning infrastructure, RSI model, FAIR-based cost estimation, and South African market focus provide the foundation. Unlike Coalition and CFC, which must retrofit AI readiness into mature global platforms, Phishield can integrate these signals natively from day one — a significant speed advantage in a market where first-mover differentiation matters.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tblPr>
      <w:tblGrid>
        <w:gridCol w:w="2256"/>
        <w:gridCol w:w="2256"/>
        <w:gridCol w:w="2256"/>
        <w:gridCol w:w="2256"/>
      </w:tblGrid>
      <w:tr>
        <w:tc>
          <w:tcPr>
            <w:tcW w:type="dxa" w:w="2256"/>
            <w:shd w:fill="1B2A4A"/>
          </w:tcPr>
          <w:p>
            <w:r>
              <w:rPr>
                <w:color w:val="FFFFFF"/>
              </w:rPr>
            </w:r>
            <w:r>
              <w:rPr>
                <w:b/>
              </w:rPr>
              <w:t>#</w:t>
            </w:r>
          </w:p>
        </w:tc>
        <w:tc>
          <w:tcPr>
            <w:tcW w:type="dxa" w:w="2256"/>
            <w:shd w:fill="1B2A4A"/>
          </w:tcPr>
          <w:p>
            <w:r>
              <w:rPr>
                <w:color w:val="FFFFFF"/>
              </w:rPr>
            </w:r>
            <w:r>
              <w:rPr>
                <w:b/>
              </w:rPr>
              <w:t>Action</w:t>
            </w:r>
          </w:p>
        </w:tc>
        <w:tc>
          <w:tcPr>
            <w:tcW w:type="dxa" w:w="2256"/>
            <w:shd w:fill="1B2A4A"/>
          </w:tcPr>
          <w:p>
            <w:r>
              <w:rPr>
                <w:color w:val="FFFFFF"/>
              </w:rPr>
            </w:r>
            <w:r>
              <w:rPr>
                <w:b/>
              </w:rPr>
              <w:t>Effort</w:t>
            </w:r>
          </w:p>
        </w:tc>
        <w:tc>
          <w:tcPr>
            <w:tcW w:type="dxa" w:w="2256"/>
            <w:shd w:fill="1B2A4A"/>
          </w:tcPr>
          <w:p>
            <w:r>
              <w:rPr>
                <w:color w:val="FFFFFF"/>
              </w:rPr>
            </w:r>
            <w:r>
              <w:rPr>
                <w:b/>
              </w:rPr>
              <w:t>Impact</w:t>
            </w:r>
          </w:p>
        </w:tc>
      </w:tr>
      <w:tr>
        <w:tc>
          <w:tcPr>
            <w:tcW w:type="dxa" w:w="2256"/>
          </w:tcPr>
          <w:p>
            <w:r>
              <w:t>1</w:t>
            </w:r>
          </w:p>
        </w:tc>
        <w:tc>
          <w:tcPr>
            <w:tcW w:type="dxa" w:w="2256"/>
          </w:tcPr>
          <w:p>
            <w:r>
              <w:t>Glasswing partner detection (4g)</w:t>
            </w:r>
          </w:p>
        </w:tc>
        <w:tc>
          <w:tcPr>
            <w:tcW w:type="dxa" w:w="2256"/>
          </w:tcPr>
          <w:p>
            <w:r>
              <w:t>Low</w:t>
            </w:r>
          </w:p>
        </w:tc>
        <w:tc>
          <w:tcPr>
            <w:tcW w:type="dxa" w:w="2256"/>
          </w:tcPr>
          <w:p>
            <w:r>
              <w:t>High</w:t>
            </w:r>
          </w:p>
        </w:tc>
      </w:tr>
      <w:tr>
        <w:tc>
          <w:tcPr>
            <w:tcW w:type="dxa" w:w="2256"/>
          </w:tcPr>
          <w:p>
            <w:r>
              <w:t>2</w:t>
            </w:r>
          </w:p>
        </w:tc>
        <w:tc>
          <w:tcPr>
            <w:tcW w:type="dxa" w:w="2256"/>
          </w:tcPr>
          <w:p>
            <w:r>
              <w:t>Exploit Window / MTTR metric (4h)</w:t>
            </w:r>
          </w:p>
        </w:tc>
        <w:tc>
          <w:tcPr>
            <w:tcW w:type="dxa" w:w="2256"/>
          </w:tcPr>
          <w:p>
            <w:r>
              <w:t>Low</w:t>
            </w:r>
          </w:p>
        </w:tc>
        <w:tc>
          <w:tcPr>
            <w:tcW w:type="dxa" w:w="2256"/>
          </w:tcPr>
          <w:p>
            <w:r>
              <w:t>High</w:t>
            </w:r>
          </w:p>
        </w:tc>
      </w:tr>
      <w:tr>
        <w:tc>
          <w:tcPr>
            <w:tcW w:type="dxa" w:w="2256"/>
          </w:tcPr>
          <w:p>
            <w:r>
              <w:t>3</w:t>
            </w:r>
          </w:p>
        </w:tc>
        <w:tc>
          <w:tcPr>
            <w:tcW w:type="dxa" w:w="2256"/>
          </w:tcPr>
          <w:p>
            <w:r>
              <w:t>RSI AI-readiness factors (6g)</w:t>
            </w:r>
          </w:p>
        </w:tc>
        <w:tc>
          <w:tcPr>
            <w:tcW w:type="dxa" w:w="2256"/>
          </w:tcPr>
          <w:p>
            <w:r>
              <w:t>Low</w:t>
            </w:r>
          </w:p>
        </w:tc>
        <w:tc>
          <w:tcPr>
            <w:tcW w:type="dxa" w:w="2256"/>
          </w:tcPr>
          <w:p>
            <w:r>
              <w:t>High</w:t>
            </w:r>
          </w:p>
        </w:tc>
      </w:tr>
      <w:tr>
        <w:tc>
          <w:tcPr>
            <w:tcW w:type="dxa" w:w="2256"/>
          </w:tcPr>
          <w:p>
            <w:r>
              <w:t>4</w:t>
            </w:r>
          </w:p>
        </w:tc>
        <w:tc>
          <w:tcPr>
            <w:tcW w:type="dxa" w:w="2256"/>
          </w:tcPr>
          <w:p>
            <w:r>
              <w:t>AI Threat Readiness report section (5i)</w:t>
            </w:r>
          </w:p>
        </w:tc>
        <w:tc>
          <w:tcPr>
            <w:tcW w:type="dxa" w:w="2256"/>
          </w:tcPr>
          <w:p>
            <w:r>
              <w:t>Medium</w:t>
            </w:r>
          </w:p>
        </w:tc>
        <w:tc>
          <w:tcPr>
            <w:tcW w:type="dxa" w:w="2256"/>
          </w:tcPr>
          <w:p>
            <w:r>
              <w:t>Very High — differentiator</w:t>
            </w:r>
          </w:p>
        </w:tc>
      </w:tr>
      <w:tr>
        <w:tc>
          <w:tcPr>
            <w:tcW w:type="dxa" w:w="2256"/>
          </w:tcPr>
          <w:p>
            <w:r>
              <w:t>5</w:t>
            </w:r>
          </w:p>
        </w:tc>
        <w:tc>
          <w:tcPr>
            <w:tcW w:type="dxa" w:w="2256"/>
          </w:tcPr>
          <w:p>
            <w:r>
              <w:t>FAIR model AI frequency multiplier (6f)</w:t>
            </w:r>
          </w:p>
        </w:tc>
        <w:tc>
          <w:tcPr>
            <w:tcW w:type="dxa" w:w="2256"/>
          </w:tcPr>
          <w:p>
            <w:r>
              <w:t>Medium</w:t>
            </w:r>
          </w:p>
        </w:tc>
        <w:tc>
          <w:tcPr>
            <w:tcW w:type="dxa" w:w="2256"/>
          </w:tcPr>
          <w:p>
            <w:r>
              <w:t>High</w:t>
            </w:r>
          </w:p>
        </w:tc>
      </w:tr>
      <w:tr>
        <w:tc>
          <w:tcPr>
            <w:tcW w:type="dxa" w:w="2256"/>
          </w:tcPr>
          <w:p>
            <w:r>
              <w:t>6</w:t>
            </w:r>
          </w:p>
        </w:tc>
        <w:tc>
          <w:tcPr>
            <w:tcW w:type="dxa" w:w="2256"/>
          </w:tcPr>
          <w:p>
            <w:r>
              <w:t>AI-powered scan interpretation (5j)</w:t>
            </w:r>
          </w:p>
        </w:tc>
        <w:tc>
          <w:tcPr>
            <w:tcW w:type="dxa" w:w="2256"/>
          </w:tcPr>
          <w:p>
            <w:r>
              <w:t>Medium</w:t>
            </w:r>
          </w:p>
        </w:tc>
        <w:tc>
          <w:tcPr>
            <w:tcW w:type="dxa" w:w="2256"/>
          </w:tcPr>
          <w:p>
            <w:r>
              <w:t>Medium</w:t>
            </w:r>
          </w:p>
        </w:tc>
      </w:tr>
    </w:tbl>
    <w:p>
      <w:pPr/>
      <w:r>
        <w:t>Claude Mythos is a dual-use inflection point: it simultaneously increases threat severity and provides the defensive tools to counter it. Phishield’s role is to make this asymmetry visible and measurable — distinguishing AI-ready organisations from those that remain exposed to a fundamentally changed threat landscape.</w:t>
      </w:r>
    </w:p>
    <w:sectPr w:rsidR="001F2D4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CD97" w14:textId="77777777" w:rsidR="004E24A9" w:rsidRDefault="004E24A9">
      <w:r>
        <w:separator/>
      </w:r>
    </w:p>
  </w:endnote>
  <w:endnote w:type="continuationSeparator" w:id="0">
    <w:p w14:paraId="456E5033" w14:textId="77777777" w:rsidR="004E24A9" w:rsidRDefault="004E2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809B" w14:textId="77777777" w:rsidR="001F2D4B" w:rsidRDefault="00000000">
    <w:pPr>
      <w:jc w:val="center"/>
    </w:pPr>
    <w:r>
      <w:rPr>
        <w:color w:val="1B2A4A"/>
        <w:sz w:val="16"/>
        <w:szCs w:val="16"/>
      </w:rPr>
      <w:t>PHISHIELD UMA (Pty) Ltd | Authorised Financial Services Provider | FSP 46418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3D1BB" w14:textId="77777777" w:rsidR="004E24A9" w:rsidRDefault="004E24A9">
      <w:r>
        <w:separator/>
      </w:r>
    </w:p>
  </w:footnote>
  <w:footnote w:type="continuationSeparator" w:id="0">
    <w:p w14:paraId="6E1D16F5" w14:textId="77777777" w:rsidR="004E24A9" w:rsidRDefault="004E2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F6D8" w14:textId="77777777" w:rsidR="001F2D4B" w:rsidRDefault="00000000">
    <w:pPr>
      <w:jc w:val="right"/>
    </w:pPr>
    <w:r>
      <w:rPr>
        <w:i/>
        <w:iCs/>
        <w:color w:val="E74C3C"/>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34BAB"/>
    <w:multiLevelType w:val="hybridMultilevel"/>
    <w:tmpl w:val="5E22CE76"/>
    <w:lvl w:ilvl="0" w:tplc="087CFA42">
      <w:start w:val="1"/>
      <w:numFmt w:val="bullet"/>
      <w:lvlText w:val="●"/>
      <w:lvlJc w:val="left"/>
      <w:pPr>
        <w:ind w:left="720" w:hanging="360"/>
      </w:pPr>
    </w:lvl>
    <w:lvl w:ilvl="1" w:tplc="63F4034E">
      <w:start w:val="1"/>
      <w:numFmt w:val="bullet"/>
      <w:lvlText w:val="○"/>
      <w:lvlJc w:val="left"/>
      <w:pPr>
        <w:ind w:left="1440" w:hanging="360"/>
      </w:pPr>
    </w:lvl>
    <w:lvl w:ilvl="2" w:tplc="4A42522E">
      <w:start w:val="1"/>
      <w:numFmt w:val="bullet"/>
      <w:lvlText w:val="■"/>
      <w:lvlJc w:val="left"/>
      <w:pPr>
        <w:ind w:left="2160" w:hanging="360"/>
      </w:pPr>
    </w:lvl>
    <w:lvl w:ilvl="3" w:tplc="385A4ACA">
      <w:start w:val="1"/>
      <w:numFmt w:val="bullet"/>
      <w:lvlText w:val="●"/>
      <w:lvlJc w:val="left"/>
      <w:pPr>
        <w:ind w:left="2880" w:hanging="360"/>
      </w:pPr>
    </w:lvl>
    <w:lvl w:ilvl="4" w:tplc="73F4B756">
      <w:start w:val="1"/>
      <w:numFmt w:val="bullet"/>
      <w:lvlText w:val="○"/>
      <w:lvlJc w:val="left"/>
      <w:pPr>
        <w:ind w:left="3600" w:hanging="360"/>
      </w:pPr>
    </w:lvl>
    <w:lvl w:ilvl="5" w:tplc="ECB80A4E">
      <w:start w:val="1"/>
      <w:numFmt w:val="bullet"/>
      <w:lvlText w:val="■"/>
      <w:lvlJc w:val="left"/>
      <w:pPr>
        <w:ind w:left="4320" w:hanging="360"/>
      </w:pPr>
    </w:lvl>
    <w:lvl w:ilvl="6" w:tplc="9DD4355C">
      <w:start w:val="1"/>
      <w:numFmt w:val="bullet"/>
      <w:lvlText w:val="●"/>
      <w:lvlJc w:val="left"/>
      <w:pPr>
        <w:ind w:left="5040" w:hanging="360"/>
      </w:pPr>
    </w:lvl>
    <w:lvl w:ilvl="7" w:tplc="65562742">
      <w:start w:val="1"/>
      <w:numFmt w:val="bullet"/>
      <w:lvlText w:val="●"/>
      <w:lvlJc w:val="left"/>
      <w:pPr>
        <w:ind w:left="5760" w:hanging="360"/>
      </w:pPr>
    </w:lvl>
    <w:lvl w:ilvl="8" w:tplc="9BF823DE">
      <w:start w:val="1"/>
      <w:numFmt w:val="bullet"/>
      <w:lvlText w:val="●"/>
      <w:lvlJc w:val="left"/>
      <w:pPr>
        <w:ind w:left="6480" w:hanging="360"/>
      </w:pPr>
    </w:lvl>
  </w:abstractNum>
  <w:num w:numId="1" w16cid:durableId="1137068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D4B"/>
    <w:rsid w:val="001F2D4B"/>
    <w:rsid w:val="00312E1A"/>
    <w:rsid w:val="004E24A9"/>
    <w:rsid w:val="0072335D"/>
    <w:rsid w:val="00F906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BA96"/>
  <w15:docId w15:val="{AFC45741-EE5B-41CF-AE5E-6B242F6D7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6226</TotalTime>
  <Pages>8</Pages>
  <Words>1916</Words>
  <Characters>12406</Characters>
  <Application>Microsoft Office Word</Application>
  <DocSecurity>0</DocSecurity>
  <Lines>574</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Sarel Lamprecht</cp:lastModifiedBy>
  <cp:revision>2</cp:revision>
  <dcterms:created xsi:type="dcterms:W3CDTF">2026-04-02T00:39:00Z</dcterms:created>
  <dcterms:modified xsi:type="dcterms:W3CDTF">2026-04-06T08:29:00Z</dcterms:modified>
</cp:coreProperties>
</file>