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0B1E3F"/>
          <w:sz w:val="56"/>
        </w:rPr>
        <w:t>Vortragsskript</w:t>
      </w:r>
    </w:p>
    <w:p>
      <w:pPr>
        <w:spacing w:after="40" w:before="0"/>
      </w:pPr>
      <w:r>
        <w:rPr>
          <w:rFonts w:ascii="Calibri" w:hAnsi="Calibri"/>
          <w:b/>
          <w:color w:val="009580"/>
          <w:sz w:val="30"/>
        </w:rPr>
        <w:t>Der Einsatz neuester KI-Technik im Rahmen der Steuerhinterziehung</w:t>
      </w:r>
    </w:p>
    <w:p>
      <w:pPr>
        <w:spacing w:after="160" w:before="0"/>
      </w:pPr>
      <w:r>
        <w:rPr>
          <w:rFonts w:ascii="Calibri" w:hAnsi="Calibri"/>
          <w:b w:val="0"/>
          <w:i/>
          <w:color w:val="556073"/>
          <w:sz w:val="22"/>
        </w:rPr>
        <w:t>von Bastian &amp; Ibrahim  ·  Dauer: ca. 10–12 Minuten  ·  17 Folien</w:t>
      </w:r>
    </w:p>
    <w:p>
      <w:pPr>
        <w:spacing w:after="200"/>
      </w:pPr>
      <w:r>
        <w:rPr>
          <w:b/>
          <w:color w:val="0B1E3F"/>
          <w:sz w:val="24"/>
        </w:rPr>
        <w:t>So benutzt du dieses Skript:</w:t>
      </w:r>
    </w:p>
    <w:p>
      <w:pPr>
        <w:pStyle w:val="ListBullet"/>
      </w:pPr>
      <w:r>
        <w:rPr>
          <w:rFonts w:ascii="Calibri" w:hAnsi="Calibri"/>
          <w:sz w:val="22"/>
        </w:rPr>
        <w:t>Der normal gesetzte Fließtext ist das, was du frei vortragen sollst — nicht stur ablesen!</w:t>
      </w:r>
    </w:p>
    <w:p>
      <w:pPr>
        <w:pStyle w:val="ListBullet"/>
      </w:pPr>
      <w:r>
        <w:rPr>
          <w:rFonts w:ascii="Calibri" w:hAnsi="Calibri"/>
          <w:sz w:val="22"/>
        </w:rPr>
        <w:t>Sätze in eckigen Klammern 〔...〕 sind Hinweise für dich, nicht zum Vorlesen.</w:t>
      </w:r>
    </w:p>
    <w:p>
      <w:pPr>
        <w:pStyle w:val="ListBullet"/>
      </w:pPr>
      <w:r>
        <w:rPr>
          <w:rFonts w:ascii="Calibri" w:hAnsi="Calibri"/>
          <w:sz w:val="22"/>
        </w:rPr>
        <w:t>REGIE-Kästen erinnern dich an Folienwechsel, Zeigegesten oder Betonungen.</w:t>
      </w:r>
    </w:p>
    <w:p>
      <w:pPr>
        <w:pStyle w:val="ListBullet"/>
      </w:pPr>
      <w:r>
        <w:rPr>
          <w:rFonts w:ascii="Calibri" w:hAnsi="Calibri"/>
          <w:sz w:val="22"/>
        </w:rPr>
        <w:t>Markiere dir vorher Stellen, die du betonen willst.</w:t>
      </w:r>
    </w:p>
    <w:p/>
    <w:p>
      <w:pPr>
        <w:keepNext/>
        <w:spacing w:before="280" w:after="80"/>
        <w:shd w:val="clear" w:color="auto" w:fill="EAF4F2"/>
      </w:pPr>
      <w:r>
        <w:rPr>
          <w:rFonts w:ascii="Calibri" w:hAnsi="Calibri"/>
          <w:b/>
          <w:color w:val="009580"/>
          <w:sz w:val="22"/>
        </w:rPr>
        <w:t xml:space="preserve">  Folie 1 · </w:t>
      </w:r>
      <w:r>
        <w:rPr>
          <w:rFonts w:ascii="Calibri" w:hAnsi="Calibri"/>
          <w:b w:val="0"/>
          <w:i/>
          <w:color w:val="556073"/>
          <w:sz w:val="22"/>
        </w:rPr>
        <w:t>Titel</w:t>
      </w:r>
    </w:p>
    <w:p>
      <w:pPr>
        <w:keepNext/>
        <w:spacing w:before="0" w:after="120"/>
      </w:pPr>
      <w:r>
        <w:rPr>
          <w:rFonts w:ascii="Calibri" w:hAnsi="Calibri"/>
          <w:b/>
          <w:color w:val="0B1E3F"/>
          <w:sz w:val="30"/>
        </w:rPr>
        <w:t>Begrüßung &amp; Aufhänger</w:t>
      </w:r>
    </w:p>
    <w:p>
      <w:pPr>
        <w:spacing w:before="40" w:after="40"/>
        <w:shd w:val="clear" w:color="auto" w:fill="F5E9C8"/>
      </w:pPr>
      <w:r>
        <w:rPr>
          <w:rFonts w:ascii="Calibri" w:hAnsi="Calibri"/>
          <w:b/>
          <w:color w:val="009580"/>
          <w:sz w:val="18"/>
        </w:rPr>
        <w:t xml:space="preserve">REGIE: </w:t>
      </w:r>
      <w:r>
        <w:rPr>
          <w:rFonts w:ascii="Calibri" w:hAnsi="Calibri"/>
          <w:i/>
          <w:color w:val="556073"/>
          <w:sz w:val="18"/>
        </w:rPr>
        <w:t>Vor der Klasse stehen, kurz Blickkontakt — dann erst sprechen.</w:t>
      </w:r>
    </w:p>
    <w:p>
      <w:pPr>
        <w:spacing w:before="60" w:after="120" w:line="324" w:lineRule="auto"/>
      </w:pPr>
      <w:r>
        <w:rPr>
          <w:rFonts w:ascii="Calibri" w:hAnsi="Calibri"/>
          <w:sz w:val="23"/>
        </w:rPr>
        <w:t>Guten Morgen zusammen. Stellt euch kurz vor: Allein in Deutschland gehen dem Staat Schätzungen zufolge zwischen 30 und 100 Milliarden Euro pro Jahr verloren — durch Steuerhinterziehung. Das ist mehr, als wir jährlich für Bildung ausgeben.</w:t>
      </w:r>
    </w:p>
    <w:p>
      <w:pPr>
        <w:spacing w:before="60" w:after="120" w:line="324" w:lineRule="auto"/>
      </w:pPr>
      <w:r>
        <w:rPr>
          <w:rFonts w:ascii="Calibri" w:hAnsi="Calibri"/>
          <w:sz w:val="23"/>
        </w:rPr>
        <w:t>Wie soll eine Finanzverwaltung diese Lücke schließen? Die Antwort lautet immer öfter: mit Künstlicher Intelligenz. Genau darum geht es heute in unserem Vortrag — „Der Einsatz neuester KI-Technik im Rahmen der Steuerhinterziehung". Mein Name ist Bastian, das ist Ibrahim.</w:t>
      </w:r>
    </w:p>
    <w:p>
      <w:pPr>
        <w:spacing w:after="80"/>
      </w:pPr>
      <w:r>
        <w:rPr>
          <w:i/>
          <w:color w:val="556073"/>
          <w:sz w:val="18"/>
        </w:rPr>
        <w:t>〔kurze Pause – Folie wirken lassen〕</w:t>
      </w:r>
    </w:p>
    <w:p>
      <w:pPr>
        <w:keepNext/>
        <w:spacing w:before="280" w:after="80"/>
        <w:shd w:val="clear" w:color="auto" w:fill="EAF4F2"/>
      </w:pPr>
      <w:r>
        <w:rPr>
          <w:rFonts w:ascii="Calibri" w:hAnsi="Calibri"/>
          <w:b/>
          <w:color w:val="009580"/>
          <w:sz w:val="22"/>
        </w:rPr>
        <w:t xml:space="preserve">  Folie 2 · </w:t>
      </w:r>
      <w:r>
        <w:rPr>
          <w:rFonts w:ascii="Calibri" w:hAnsi="Calibri"/>
          <w:b w:val="0"/>
          <w:i/>
          <w:color w:val="556073"/>
          <w:sz w:val="22"/>
        </w:rPr>
        <w:t>Inhaltsverzeichnis</w:t>
      </w:r>
    </w:p>
    <w:p>
      <w:pPr>
        <w:keepNext/>
        <w:spacing w:before="0" w:after="120"/>
      </w:pPr>
      <w:r>
        <w:rPr>
          <w:rFonts w:ascii="Calibri" w:hAnsi="Calibri"/>
          <w:b/>
          <w:color w:val="0B1E3F"/>
          <w:sz w:val="30"/>
        </w:rPr>
        <w:t>Was euch erwartet</w:t>
      </w:r>
    </w:p>
    <w:p>
      <w:pPr>
        <w:spacing w:before="40" w:after="40"/>
        <w:shd w:val="clear" w:color="auto" w:fill="F5E9C8"/>
      </w:pPr>
      <w:r>
        <w:rPr>
          <w:rFonts w:ascii="Calibri" w:hAnsi="Calibri"/>
          <w:b/>
          <w:color w:val="009580"/>
          <w:sz w:val="18"/>
        </w:rPr>
        <w:t xml:space="preserve">REGIE: </w:t>
      </w:r>
      <w:r>
        <w:rPr>
          <w:rFonts w:ascii="Calibri" w:hAnsi="Calibri"/>
          <w:i/>
          <w:color w:val="556073"/>
          <w:sz w:val="18"/>
        </w:rPr>
        <w:t>Kurz mit der Hand über die sechs Punkte streichen — nicht jeden vorlesen.</w:t>
      </w:r>
    </w:p>
    <w:p>
      <w:pPr>
        <w:spacing w:before="60" w:after="120" w:line="324" w:lineRule="auto"/>
      </w:pPr>
      <w:r>
        <w:rPr>
          <w:rFonts w:ascii="Calibri" w:hAnsi="Calibri"/>
          <w:sz w:val="23"/>
        </w:rPr>
        <w:t>Wir nehmen euch in sechs Schritten mit: Zuerst zeigen wir, wie KI in Nordrhein-Westfalen aufgebaut wird. Dann stellen wir das neue Pilotprojekt vom Juni 2025 vor. Anschließend kommen wir zum Umsatzsteuerbetrug, zur Finanzkriminalität mit Krypto, sehen uns die Gegenspieler an — also das Ausmaß des Schadens — und werfen am Ende einen Blick über den Tellerrand.</w:t>
      </w:r>
    </w:p>
    <w:p>
      <w:pPr>
        <w:keepNext/>
        <w:spacing w:before="280" w:after="80"/>
        <w:shd w:val="clear" w:color="auto" w:fill="EAF4F2"/>
      </w:pPr>
      <w:r>
        <w:rPr>
          <w:rFonts w:ascii="Calibri" w:hAnsi="Calibri"/>
          <w:b/>
          <w:color w:val="009580"/>
          <w:sz w:val="22"/>
        </w:rPr>
        <w:t xml:space="preserve">  Folie 3 · </w:t>
      </w:r>
      <w:r>
        <w:rPr>
          <w:rFonts w:ascii="Calibri" w:hAnsi="Calibri"/>
          <w:b w:val="0"/>
          <w:i/>
          <w:color w:val="556073"/>
          <w:sz w:val="22"/>
        </w:rPr>
        <w:t>Folie 1 / 6</w:t>
      </w:r>
    </w:p>
    <w:p>
      <w:pPr>
        <w:keepNext/>
        <w:spacing w:before="0" w:after="120"/>
      </w:pPr>
      <w:r>
        <w:rPr>
          <w:rFonts w:ascii="Calibri" w:hAnsi="Calibri"/>
          <w:b/>
          <w:color w:val="0B1E3F"/>
          <w:sz w:val="30"/>
        </w:rPr>
        <w:t>Grundzüge der KI-Entwicklung in NRW</w:t>
      </w:r>
    </w:p>
    <w:p>
      <w:pPr>
        <w:spacing w:before="40" w:after="40"/>
        <w:shd w:val="clear" w:color="auto" w:fill="F5E9C8"/>
      </w:pPr>
      <w:r>
        <w:rPr>
          <w:rFonts w:ascii="Calibri" w:hAnsi="Calibri"/>
          <w:b/>
          <w:color w:val="009580"/>
          <w:sz w:val="18"/>
        </w:rPr>
        <w:t xml:space="preserve">REGIE: </w:t>
      </w:r>
      <w:r>
        <w:rPr>
          <w:rFonts w:ascii="Calibri" w:hAnsi="Calibri"/>
          <w:i/>
          <w:color w:val="556073"/>
          <w:sz w:val="18"/>
        </w:rPr>
        <w:t>Nacheinander auf die vier Kästen zeigen.</w:t>
      </w:r>
    </w:p>
    <w:p>
      <w:pPr>
        <w:spacing w:before="60" w:after="120" w:line="324" w:lineRule="auto"/>
      </w:pPr>
      <w:r>
        <w:rPr>
          <w:rFonts w:ascii="Calibri" w:hAnsi="Calibri"/>
          <w:sz w:val="23"/>
        </w:rPr>
        <w:t>Erstens setzt NRW auf das Prinzip „Human in the Loop": Eine KI trifft niemals allein eine Entscheidung — ein Mensch prüft und verantwortet sie. Dafür werden die Mitarbeitenden gezielt geschult.</w:t>
      </w:r>
    </w:p>
    <w:p>
      <w:pPr>
        <w:spacing w:before="60" w:after="120" w:line="324" w:lineRule="auto"/>
      </w:pPr>
      <w:r>
        <w:rPr>
          <w:rFonts w:ascii="Calibri" w:hAnsi="Calibri"/>
          <w:sz w:val="23"/>
        </w:rPr>
        <w:t>Zweitens bleibt NRW technologie-offen. Es gibt nicht den einen Anbieter — sondern einen sogenannten Multi-Vendor-Ansatz. Datensicherheit steht dabei an erster Stelle.</w:t>
      </w:r>
    </w:p>
    <w:p>
      <w:pPr>
        <w:spacing w:before="60" w:after="120" w:line="324" w:lineRule="auto"/>
      </w:pPr>
      <w:r>
        <w:rPr>
          <w:rFonts w:ascii="Calibri" w:hAnsi="Calibri"/>
          <w:sz w:val="23"/>
        </w:rPr>
        <w:t>Drittens gibt es bereits einen eigenen Verwaltungs-Assistenten namens NRW.Genius — eine Art ChatGPT für die Behörde, das aber ausschließlich auf interne Daten zugreift.</w:t>
      </w:r>
    </w:p>
    <w:p>
      <w:pPr>
        <w:spacing w:before="60" w:after="120" w:line="324" w:lineRule="auto"/>
      </w:pPr>
      <w:r>
        <w:rPr>
          <w:rFonts w:ascii="Calibri" w:hAnsi="Calibri"/>
          <w:sz w:val="23"/>
        </w:rPr>
        <w:t>Und viertens entsteht in Kaarst gerade eines der modernsten Rechenzentren Deutschlands. Das ist die Hardware, die das alles möglich macht.</w:t>
      </w:r>
    </w:p>
    <w:p>
      <w:pPr>
        <w:spacing w:after="80"/>
      </w:pPr>
      <w:r>
        <w:rPr>
          <w:i/>
          <w:color w:val="556073"/>
          <w:sz w:val="18"/>
        </w:rPr>
        <w:t>〔kurze Pause – Folie wirken lassen〕</w:t>
      </w:r>
    </w:p>
    <w:p>
      <w:pPr>
        <w:keepNext/>
        <w:spacing w:before="280" w:after="80"/>
        <w:shd w:val="clear" w:color="auto" w:fill="EAF4F2"/>
      </w:pPr>
      <w:r>
        <w:rPr>
          <w:rFonts w:ascii="Calibri" w:hAnsi="Calibri"/>
          <w:b/>
          <w:color w:val="009580"/>
          <w:sz w:val="22"/>
        </w:rPr>
        <w:t xml:space="preserve">  Folie 4 · </w:t>
      </w:r>
      <w:r>
        <w:rPr>
          <w:rFonts w:ascii="Calibri" w:hAnsi="Calibri"/>
          <w:b w:val="0"/>
          <w:i/>
          <w:color w:val="556073"/>
          <w:sz w:val="22"/>
        </w:rPr>
        <w:t>Folie 2 / 6</w:t>
      </w:r>
    </w:p>
    <w:p>
      <w:pPr>
        <w:keepNext/>
        <w:spacing w:before="0" w:after="120"/>
      </w:pPr>
      <w:r>
        <w:rPr>
          <w:rFonts w:ascii="Calibri" w:hAnsi="Calibri"/>
          <w:b/>
          <w:color w:val="0B1E3F"/>
          <w:sz w:val="30"/>
        </w:rPr>
        <w:t>Fokus NRW: Das Pilotprojekt seit Juni 2025</w:t>
      </w:r>
    </w:p>
    <w:p>
      <w:pPr>
        <w:spacing w:before="40" w:after="40"/>
        <w:shd w:val="clear" w:color="auto" w:fill="F5E9C8"/>
      </w:pPr>
      <w:r>
        <w:rPr>
          <w:rFonts w:ascii="Calibri" w:hAnsi="Calibri"/>
          <w:b/>
          <w:color w:val="009580"/>
          <w:sz w:val="18"/>
        </w:rPr>
        <w:t xml:space="preserve">REGIE: </w:t>
      </w:r>
      <w:r>
        <w:rPr>
          <w:rFonts w:ascii="Calibri" w:hAnsi="Calibri"/>
          <w:i/>
          <w:color w:val="556073"/>
          <w:sz w:val="18"/>
        </w:rPr>
        <w:t>RAG-Grafik rechts ist wichtig — kurz erklären.</w:t>
      </w:r>
    </w:p>
    <w:p>
      <w:pPr>
        <w:spacing w:before="60" w:after="120" w:line="324" w:lineRule="auto"/>
      </w:pPr>
      <w:r>
        <w:rPr>
          <w:rFonts w:ascii="Calibri" w:hAnsi="Calibri"/>
          <w:sz w:val="23"/>
        </w:rPr>
        <w:t>Seit Juni 2025 läuft ein konkretes Pilotprojekt. Es wurde gemeinsam vom Landesbüro für Finanzen NRW und dem Fraunhofer-Institut IAIS entwickelt.</w:t>
      </w:r>
    </w:p>
    <w:p>
      <w:pPr>
        <w:spacing w:before="60" w:after="120" w:line="324" w:lineRule="auto"/>
      </w:pPr>
      <w:r>
        <w:rPr>
          <w:rFonts w:ascii="Calibri" w:hAnsi="Calibri"/>
          <w:sz w:val="23"/>
        </w:rPr>
        <w:t>Das Herzstück ist ein sogenanntes „Retrieval-Augmented-Generation-System" — kurz RAG. Wer den Begriff noch nie gehört hat: Eine RAG funktioniert in zwei Schritten. Zuerst sucht die KI in einer riesigen Datenbank nach den passenden Akten — das ist der Retrieval-Schritt. Dann generiert sie aus diesen Treffern eine Antwort — der Generation-Schritt. Der Vorteil: Die KI erfindet nichts, sondern begründet jeden Hinweis mit einem Quellendokument.</w:t>
      </w:r>
    </w:p>
    <w:p>
      <w:pPr>
        <w:spacing w:before="60" w:after="120" w:line="324" w:lineRule="auto"/>
      </w:pPr>
      <w:r>
        <w:rPr>
          <w:rFonts w:ascii="Calibri" w:hAnsi="Calibri"/>
          <w:sz w:val="23"/>
        </w:rPr>
        <w:t>Konkretes Ziel: Geldflüsse zur Terrorfinanzierung aufdecken. Und ab Frühjahr 2026 — also in wenigen Monaten — wird ein KI-Modul flächendeckend in der Steuerveranlagung eingesetzt, zunächst für risikoarme Fälle.</w:t>
      </w:r>
    </w:p>
    <w:p>
      <w:pPr>
        <w:spacing w:after="80"/>
      </w:pPr>
      <w:r>
        <w:rPr>
          <w:i/>
          <w:color w:val="556073"/>
          <w:sz w:val="18"/>
        </w:rPr>
        <w:t>〔kurze Pause – Folie wirken lassen〕</w:t>
      </w:r>
    </w:p>
    <w:p>
      <w:pPr>
        <w:keepNext/>
        <w:spacing w:before="280" w:after="80"/>
        <w:shd w:val="clear" w:color="auto" w:fill="EAF4F2"/>
      </w:pPr>
      <w:r>
        <w:rPr>
          <w:rFonts w:ascii="Calibri" w:hAnsi="Calibri"/>
          <w:b/>
          <w:color w:val="009580"/>
          <w:sz w:val="22"/>
        </w:rPr>
        <w:t xml:space="preserve">  Folie 5 · </w:t>
      </w:r>
      <w:r>
        <w:rPr>
          <w:rFonts w:ascii="Calibri" w:hAnsi="Calibri"/>
          <w:b w:val="0"/>
          <w:i/>
          <w:color w:val="556073"/>
          <w:sz w:val="22"/>
        </w:rPr>
        <w:t>Folie 3 / 6</w:t>
      </w:r>
    </w:p>
    <w:p>
      <w:pPr>
        <w:keepNext/>
        <w:spacing w:before="0" w:after="120"/>
      </w:pPr>
      <w:r>
        <w:rPr>
          <w:rFonts w:ascii="Calibri" w:hAnsi="Calibri"/>
          <w:b/>
          <w:color w:val="0B1E3F"/>
          <w:sz w:val="30"/>
        </w:rPr>
        <w:t>Umsatzsteuerbetrug &amp; aggressive Steuervermeidung</w:t>
      </w:r>
    </w:p>
    <w:p>
      <w:pPr>
        <w:spacing w:before="40" w:after="40"/>
        <w:shd w:val="clear" w:color="auto" w:fill="F5E9C8"/>
      </w:pPr>
      <w:r>
        <w:rPr>
          <w:rFonts w:ascii="Calibri" w:hAnsi="Calibri"/>
          <w:b/>
          <w:color w:val="009580"/>
          <w:sz w:val="18"/>
        </w:rPr>
        <w:t xml:space="preserve">REGIE: </w:t>
      </w:r>
      <w:r>
        <w:rPr>
          <w:rFonts w:ascii="Calibri" w:hAnsi="Calibri"/>
          <w:i/>
          <w:color w:val="556073"/>
          <w:sz w:val="18"/>
        </w:rPr>
        <w:t>Begriff „TaDeA" deutlich aussprechen.</w:t>
      </w:r>
    </w:p>
    <w:p>
      <w:pPr>
        <w:spacing w:before="60" w:after="120" w:line="324" w:lineRule="auto"/>
      </w:pPr>
      <w:r>
        <w:rPr>
          <w:rFonts w:ascii="Calibri" w:hAnsi="Calibri"/>
          <w:sz w:val="23"/>
        </w:rPr>
        <w:t>Beim Umsatzsteuerbetrug — also wenn Firmen Umsätze verschleiern oder Vorsteuer zu Unrecht zurückfordern — setzt man auf ein Forschungsprojekt namens „TaDeA". Das steht für Data and Analysis Platform und kommt von der Universität Oldenburg.</w:t>
      </w:r>
    </w:p>
    <w:p>
      <w:pPr>
        <w:spacing w:before="60" w:after="120" w:line="324" w:lineRule="auto"/>
      </w:pPr>
      <w:r>
        <w:rPr>
          <w:rFonts w:ascii="Calibri" w:hAnsi="Calibri"/>
          <w:sz w:val="23"/>
        </w:rPr>
        <w:t>TaDeA arbeitet mit Large Language Models, also genau den großen Sprachmodellen, die ihr aus ChatGPT kennt — nur trainiert auf Steuerdaten. Dazu kommen Big-Data-Methoden, mit denen Millionen Rechnungen in Sekunden abgeglichen werden können. Eine eigene Projektgruppe — die „Spark"-Gruppe — kümmert sich um die Karussellgeschäfte, das ist eine der raffiniertesten Betrugsformen bei der Umsatzsteuer.</w:t>
      </w:r>
    </w:p>
    <w:p>
      <w:pPr>
        <w:spacing w:after="80"/>
      </w:pPr>
      <w:r>
        <w:rPr>
          <w:i/>
          <w:color w:val="556073"/>
          <w:sz w:val="18"/>
        </w:rPr>
        <w:t>〔kurze Pause – Folie wirken lassen〕</w:t>
      </w:r>
    </w:p>
    <w:p>
      <w:pPr>
        <w:keepNext/>
        <w:spacing w:before="280" w:after="80"/>
        <w:shd w:val="clear" w:color="auto" w:fill="EAF4F2"/>
      </w:pPr>
      <w:r>
        <w:rPr>
          <w:rFonts w:ascii="Calibri" w:hAnsi="Calibri"/>
          <w:b/>
          <w:color w:val="009580"/>
          <w:sz w:val="22"/>
        </w:rPr>
        <w:t xml:space="preserve">  Folie 6 · </w:t>
      </w:r>
      <w:r>
        <w:rPr>
          <w:rFonts w:ascii="Calibri" w:hAnsi="Calibri"/>
          <w:b w:val="0"/>
          <w:i/>
          <w:color w:val="556073"/>
          <w:sz w:val="22"/>
        </w:rPr>
        <w:t>Folie 4 / 6</w:t>
      </w:r>
    </w:p>
    <w:p>
      <w:pPr>
        <w:keepNext/>
        <w:spacing w:before="0" w:after="120"/>
      </w:pPr>
      <w:r>
        <w:rPr>
          <w:rFonts w:ascii="Calibri" w:hAnsi="Calibri"/>
          <w:b/>
          <w:color w:val="0B1E3F"/>
          <w:sz w:val="30"/>
        </w:rPr>
        <w:t>Finanzkriminalität mit Kryptowerten</w:t>
      </w:r>
    </w:p>
    <w:p>
      <w:pPr>
        <w:spacing w:before="40" w:after="40"/>
        <w:shd w:val="clear" w:color="auto" w:fill="F5E9C8"/>
      </w:pPr>
      <w:r>
        <w:rPr>
          <w:rFonts w:ascii="Calibri" w:hAnsi="Calibri"/>
          <w:b/>
          <w:color w:val="009580"/>
          <w:sz w:val="18"/>
        </w:rPr>
        <w:t xml:space="preserve">REGIE: </w:t>
      </w:r>
      <w:r>
        <w:rPr>
          <w:rFonts w:ascii="Calibri" w:hAnsi="Calibri"/>
          <w:i/>
          <w:color w:val="556073"/>
          <w:sz w:val="18"/>
        </w:rPr>
        <w:t>Blockchain-Grafik zeigen, kurz die 6 Schritte überfliegen.</w:t>
      </w:r>
    </w:p>
    <w:p>
      <w:pPr>
        <w:spacing w:before="60" w:after="120" w:line="324" w:lineRule="auto"/>
      </w:pPr>
      <w:r>
        <w:rPr>
          <w:rFonts w:ascii="Calibri" w:hAnsi="Calibri"/>
          <w:sz w:val="23"/>
        </w:rPr>
        <w:t>Kommen wir zur zweiten Front: Kryptowährungen. Hier kooperieren das Landesamt für Steuerfahndung Sachsen und die Hochschule Mittweida. Warum gerade Krypto? Weil der Markt in Deutschland inzwischen Millionen schwer ist — und weil viele Anlegerinnen und Anleger nicht wissen, dass Gewinne aus dem Verkauf von Bitcoin oder Ether einkommensteuerpflichtig sind, wenn man sie innerhalb eines Jahres verkauft.</w:t>
      </w:r>
    </w:p>
    <w:p>
      <w:pPr>
        <w:spacing w:before="60" w:after="120" w:line="324" w:lineRule="auto"/>
      </w:pPr>
      <w:r>
        <w:rPr>
          <w:rFonts w:ascii="Calibri" w:hAnsi="Calibri"/>
          <w:sz w:val="23"/>
        </w:rPr>
        <w:t>Auf EU-Ebene gibt es jetzt die Richtlinie DAC 8 — Direct Administrative Cooperation, achte Fassung. Sie zwingt Krypto-Dienstleister, Daten ihrer Kunden automatisch an die Steuerbehörden zu melden. Und genau diese Datenflut können nur KI-Systeme effizient auswerten.</w:t>
      </w:r>
    </w:p>
    <w:p>
      <w:pPr>
        <w:spacing w:after="80"/>
      </w:pPr>
      <w:r>
        <w:rPr>
          <w:i/>
          <w:color w:val="556073"/>
          <w:sz w:val="18"/>
        </w:rPr>
        <w:t>〔kurze Pause – Folie wirken lassen〕</w:t>
      </w:r>
    </w:p>
    <w:p>
      <w:pPr>
        <w:keepNext/>
        <w:spacing w:before="280" w:after="80"/>
        <w:shd w:val="clear" w:color="auto" w:fill="EAF4F2"/>
      </w:pPr>
      <w:r>
        <w:rPr>
          <w:rFonts w:ascii="Calibri" w:hAnsi="Calibri"/>
          <w:b/>
          <w:color w:val="009580"/>
          <w:sz w:val="22"/>
        </w:rPr>
        <w:t xml:space="preserve">  Folie 7 · </w:t>
      </w:r>
      <w:r>
        <w:rPr>
          <w:rFonts w:ascii="Calibri" w:hAnsi="Calibri"/>
          <w:b w:val="0"/>
          <w:i/>
          <w:color w:val="556073"/>
          <w:sz w:val="22"/>
        </w:rPr>
        <w:t>Folie 5 / 6 · Intro</w:t>
      </w:r>
    </w:p>
    <w:p>
      <w:pPr>
        <w:keepNext/>
        <w:spacing w:before="0" w:after="120"/>
      </w:pPr>
      <w:r>
        <w:rPr>
          <w:rFonts w:ascii="Calibri" w:hAnsi="Calibri"/>
          <w:b/>
          <w:color w:val="0B1E3F"/>
          <w:sz w:val="30"/>
        </w:rPr>
        <w:t>Die Gegenspieler — warum sich der Aufwand lohnt</w:t>
      </w:r>
    </w:p>
    <w:p>
      <w:pPr>
        <w:spacing w:before="40" w:after="40"/>
        <w:shd w:val="clear" w:color="auto" w:fill="F5E9C8"/>
      </w:pPr>
      <w:r>
        <w:rPr>
          <w:rFonts w:ascii="Calibri" w:hAnsi="Calibri"/>
          <w:b/>
          <w:color w:val="009580"/>
          <w:sz w:val="18"/>
        </w:rPr>
        <w:t xml:space="preserve">REGIE: </w:t>
      </w:r>
      <w:r>
        <w:rPr>
          <w:rFonts w:ascii="Calibri" w:hAnsi="Calibri"/>
          <w:i/>
          <w:color w:val="556073"/>
          <w:sz w:val="18"/>
        </w:rPr>
        <w:t>Stimme senken — diese Folie soll wirken. Auf die vier großen Zahlen einzeln zeigen.</w:t>
      </w:r>
    </w:p>
    <w:p>
      <w:pPr>
        <w:spacing w:before="60" w:after="120" w:line="324" w:lineRule="auto"/>
      </w:pPr>
      <w:r>
        <w:rPr>
          <w:rFonts w:ascii="Calibri" w:hAnsi="Calibri"/>
          <w:sz w:val="23"/>
        </w:rPr>
        <w:t>Bevor wir weitergehen, eine kurze Zwischenfrage: Warum dieser ganze Aufwand? Vier Zahlen geben die Antwort.</w:t>
      </w:r>
    </w:p>
    <w:p>
      <w:pPr>
        <w:spacing w:before="60" w:after="120" w:line="324" w:lineRule="auto"/>
      </w:pPr>
      <w:r>
        <w:rPr>
          <w:rFonts w:ascii="Calibri" w:hAnsi="Calibri"/>
          <w:sz w:val="23"/>
        </w:rPr>
        <w:t>Erstens: 823,5 Milliarden Euro — das ist die geschätzte Steuerlücke EU-weit. Davon entfallen — zweitens — 125 Milliarden auf Deutschland. Drittens: Allein durch Sozial- und Abgabenbetrug verlieren wir 113 Milliarden Euro pro Jahr. Und die Steuerfahndung holt davon — viertens — gerade einmal 2,5 Milliarden Euro zurück. Das ist die Lücke, die KI schließen soll.</w:t>
      </w:r>
    </w:p>
    <w:p>
      <w:pPr>
        <w:spacing w:after="80"/>
      </w:pPr>
      <w:r>
        <w:rPr>
          <w:i/>
          <w:color w:val="556073"/>
          <w:sz w:val="18"/>
        </w:rPr>
        <w:t>〔kurze Pause – Folie wirken lassen〕</w:t>
      </w:r>
    </w:p>
    <w:p>
      <w:pPr>
        <w:keepNext/>
        <w:spacing w:before="280" w:after="80"/>
        <w:shd w:val="clear" w:color="auto" w:fill="EAF4F2"/>
      </w:pPr>
      <w:r>
        <w:rPr>
          <w:rFonts w:ascii="Calibri" w:hAnsi="Calibri"/>
          <w:b/>
          <w:color w:val="009580"/>
          <w:sz w:val="22"/>
        </w:rPr>
        <w:t xml:space="preserve">  Folie 8 · </w:t>
      </w:r>
      <w:r>
        <w:rPr>
          <w:rFonts w:ascii="Calibri" w:hAnsi="Calibri"/>
          <w:b w:val="0"/>
          <w:i/>
          <w:color w:val="556073"/>
          <w:sz w:val="22"/>
        </w:rPr>
        <w:t>Folie 5 / 6 · Detail 1</w:t>
      </w:r>
    </w:p>
    <w:p>
      <w:pPr>
        <w:keepNext/>
        <w:spacing w:before="0" w:after="120"/>
      </w:pPr>
      <w:r>
        <w:rPr>
          <w:rFonts w:ascii="Calibri" w:hAnsi="Calibri"/>
          <w:b/>
          <w:color w:val="0B1E3F"/>
          <w:sz w:val="30"/>
        </w:rPr>
        <w:t>Steuerhinterziehung in der EU</w:t>
      </w:r>
    </w:p>
    <w:p>
      <w:pPr>
        <w:spacing w:before="40" w:after="40"/>
        <w:shd w:val="clear" w:color="auto" w:fill="F5E9C8"/>
      </w:pPr>
      <w:r>
        <w:rPr>
          <w:rFonts w:ascii="Calibri" w:hAnsi="Calibri"/>
          <w:b/>
          <w:color w:val="009580"/>
          <w:sz w:val="18"/>
        </w:rPr>
        <w:t xml:space="preserve">REGIE: </w:t>
      </w:r>
      <w:r>
        <w:rPr>
          <w:rFonts w:ascii="Calibri" w:hAnsi="Calibri"/>
          <w:i/>
          <w:color w:val="556073"/>
          <w:sz w:val="18"/>
        </w:rPr>
        <w:t>Auf Italien und Deutschland zeigen.</w:t>
      </w:r>
    </w:p>
    <w:p>
      <w:pPr>
        <w:spacing w:before="60" w:after="120" w:line="324" w:lineRule="auto"/>
      </w:pPr>
      <w:r>
        <w:rPr>
          <w:rFonts w:ascii="Calibri" w:hAnsi="Calibri"/>
          <w:sz w:val="23"/>
        </w:rPr>
        <w:t>Diese Statistik der Universität London zeigt die EU-Staaten im Vergleich. Italien führt mit fast 191 Milliarden Euro — Deutschland liegt auf Platz zwei mit 125 Milliarden. Das sind gewaltige Summen — und sie zeigen: Steuerhinterziehung ist kein Randproblem.</w:t>
      </w:r>
    </w:p>
    <w:p>
      <w:pPr>
        <w:keepNext/>
        <w:spacing w:before="280" w:after="80"/>
        <w:shd w:val="clear" w:color="auto" w:fill="EAF4F2"/>
      </w:pPr>
      <w:r>
        <w:rPr>
          <w:rFonts w:ascii="Calibri" w:hAnsi="Calibri"/>
          <w:b/>
          <w:color w:val="009580"/>
          <w:sz w:val="22"/>
        </w:rPr>
        <w:t xml:space="preserve">  Folie 9 · </w:t>
      </w:r>
      <w:r>
        <w:rPr>
          <w:rFonts w:ascii="Calibri" w:hAnsi="Calibri"/>
          <w:b w:val="0"/>
          <w:i/>
          <w:color w:val="556073"/>
          <w:sz w:val="22"/>
        </w:rPr>
        <w:t>Folie 5 / 6 · Detail 2</w:t>
      </w:r>
    </w:p>
    <w:p>
      <w:pPr>
        <w:keepNext/>
        <w:spacing w:before="0" w:after="120"/>
      </w:pPr>
      <w:r>
        <w:rPr>
          <w:rFonts w:ascii="Calibri" w:hAnsi="Calibri"/>
          <w:b/>
          <w:color w:val="0B1E3F"/>
          <w:sz w:val="30"/>
        </w:rPr>
        <w:t>Schaden durch Sozial- und Abgabenbetrug</w:t>
      </w:r>
    </w:p>
    <w:p>
      <w:pPr>
        <w:spacing w:before="60" w:after="120" w:line="324" w:lineRule="auto"/>
      </w:pPr>
      <w:r>
        <w:rPr>
          <w:rFonts w:ascii="Calibri" w:hAnsi="Calibri"/>
          <w:sz w:val="23"/>
        </w:rPr>
        <w:t>Wenn wir die Zahlen aufschlüsseln, sehen wir: Der größte Anteil kommt aus Schwarzarbeit — gut 54 Milliarden. Die klassische Steuerhinterziehung liegt bei 38 Milliarden, der Sozialbetrug bei 20,5 Milliarden Euro. Quelle ist Professor Schneider von der JKU Linz, der diese Zahlen seit Jahren berechnet.</w:t>
      </w:r>
    </w:p>
    <w:p>
      <w:pPr>
        <w:keepNext/>
        <w:spacing w:before="280" w:after="80"/>
        <w:shd w:val="clear" w:color="auto" w:fill="EAF4F2"/>
      </w:pPr>
      <w:r>
        <w:rPr>
          <w:rFonts w:ascii="Calibri" w:hAnsi="Calibri"/>
          <w:b/>
          <w:color w:val="009580"/>
          <w:sz w:val="22"/>
        </w:rPr>
        <w:t xml:space="preserve">  Folie 10 · </w:t>
      </w:r>
      <w:r>
        <w:rPr>
          <w:rFonts w:ascii="Calibri" w:hAnsi="Calibri"/>
          <w:b w:val="0"/>
          <w:i/>
          <w:color w:val="556073"/>
          <w:sz w:val="22"/>
        </w:rPr>
        <w:t>Folie 5 / 6 · Detail 3</w:t>
      </w:r>
    </w:p>
    <w:p>
      <w:pPr>
        <w:keepNext/>
        <w:spacing w:before="0" w:after="120"/>
      </w:pPr>
      <w:r>
        <w:rPr>
          <w:rFonts w:ascii="Calibri" w:hAnsi="Calibri"/>
          <w:b/>
          <w:color w:val="0B1E3F"/>
          <w:sz w:val="30"/>
        </w:rPr>
        <w:t>Was die Steuerfahndung tatsächlich einsammelt</w:t>
      </w:r>
    </w:p>
    <w:p>
      <w:pPr>
        <w:spacing w:before="40" w:after="40"/>
        <w:shd w:val="clear" w:color="auto" w:fill="F5E9C8"/>
      </w:pPr>
      <w:r>
        <w:rPr>
          <w:rFonts w:ascii="Calibri" w:hAnsi="Calibri"/>
          <w:b/>
          <w:color w:val="009580"/>
          <w:sz w:val="18"/>
        </w:rPr>
        <w:t xml:space="preserve">REGIE: </w:t>
      </w:r>
      <w:r>
        <w:rPr>
          <w:rFonts w:ascii="Calibri" w:hAnsi="Calibri"/>
          <w:i/>
          <w:color w:val="556073"/>
          <w:sz w:val="18"/>
        </w:rPr>
        <w:t>Den Titel „Peanuts" aufgreifen — das bleibt im Kopf.</w:t>
      </w:r>
    </w:p>
    <w:p>
      <w:pPr>
        <w:spacing w:before="60" w:after="120" w:line="324" w:lineRule="auto"/>
      </w:pPr>
      <w:r>
        <w:rPr>
          <w:rFonts w:ascii="Calibri" w:hAnsi="Calibri"/>
          <w:sz w:val="23"/>
        </w:rPr>
        <w:t>Die Statista-Grafik trägt den treffenden Titel „Steuerfahndung sammelt nur Peanuts ein". In zehn Jahren — von 2014 bis 2023 — wurden zusammen 27,4 Milliarden Euro Mehrsteuern festgestellt. Das klingt viel, ist aber im Vergleich zu den geschätzten 100 Milliarden Verlust pro Jahr fast nichts. Genau diese Diskrepanz macht klar, warum die Verwaltung jetzt auf KI setzt.</w:t>
      </w:r>
    </w:p>
    <w:p>
      <w:pPr>
        <w:spacing w:after="80"/>
      </w:pPr>
      <w:r>
        <w:rPr>
          <w:i/>
          <w:color w:val="556073"/>
          <w:sz w:val="18"/>
        </w:rPr>
        <w:t>〔kurze Pause – Folie wirken lassen〕</w:t>
      </w:r>
    </w:p>
    <w:p>
      <w:pPr>
        <w:keepNext/>
        <w:spacing w:before="280" w:after="80"/>
        <w:shd w:val="clear" w:color="auto" w:fill="EAF4F2"/>
      </w:pPr>
      <w:r>
        <w:rPr>
          <w:rFonts w:ascii="Calibri" w:hAnsi="Calibri"/>
          <w:b/>
          <w:color w:val="009580"/>
          <w:sz w:val="22"/>
        </w:rPr>
        <w:t xml:space="preserve">  Folie 11 · </w:t>
      </w:r>
      <w:r>
        <w:rPr>
          <w:rFonts w:ascii="Calibri" w:hAnsi="Calibri"/>
          <w:b w:val="0"/>
          <w:i/>
          <w:color w:val="556073"/>
          <w:sz w:val="22"/>
        </w:rPr>
        <w:t>Folie 5 / 6 · Detail 4</w:t>
      </w:r>
    </w:p>
    <w:p>
      <w:pPr>
        <w:keepNext/>
        <w:spacing w:before="0" w:after="120"/>
      </w:pPr>
      <w:r>
        <w:rPr>
          <w:rFonts w:ascii="Calibri" w:hAnsi="Calibri"/>
          <w:b/>
          <w:color w:val="0B1E3F"/>
          <w:sz w:val="30"/>
        </w:rPr>
        <w:t>Mehrsteuern aufgeschlüsselt nach Steuerart</w:t>
      </w:r>
    </w:p>
    <w:p>
      <w:pPr>
        <w:spacing w:before="60" w:after="120" w:line="324" w:lineRule="auto"/>
      </w:pPr>
      <w:r>
        <w:rPr>
          <w:rFonts w:ascii="Calibri" w:hAnsi="Calibri"/>
          <w:sz w:val="23"/>
        </w:rPr>
        <w:t>Wenn man sich anschaut, wo überhaupt etwas zurückgeholt wird, dominiert die Umsatzsteuer mit 966 Millionen Euro. Danach kommt die Einkommensteuer mit 422 Millionen. Das erklärt auch, warum das TaDeA-Projekt von vorhin gerade beim Thema Umsatzsteuer ansetzt — dort ist der Hebel am größten.</w:t>
      </w:r>
    </w:p>
    <w:p>
      <w:pPr>
        <w:keepNext/>
        <w:spacing w:before="280" w:after="80"/>
        <w:shd w:val="clear" w:color="auto" w:fill="EAF4F2"/>
      </w:pPr>
      <w:r>
        <w:rPr>
          <w:rFonts w:ascii="Calibri" w:hAnsi="Calibri"/>
          <w:b/>
          <w:color w:val="009580"/>
          <w:sz w:val="22"/>
        </w:rPr>
        <w:t xml:space="preserve">  Folie 12 · </w:t>
      </w:r>
      <w:r>
        <w:rPr>
          <w:rFonts w:ascii="Calibri" w:hAnsi="Calibri"/>
          <w:b w:val="0"/>
          <w:i/>
          <w:color w:val="556073"/>
          <w:sz w:val="22"/>
        </w:rPr>
        <w:t>Folie 6 / 6 · Teil 1</w:t>
      </w:r>
    </w:p>
    <w:p>
      <w:pPr>
        <w:keepNext/>
        <w:spacing w:before="0" w:after="120"/>
      </w:pPr>
      <w:r>
        <w:rPr>
          <w:rFonts w:ascii="Calibri" w:hAnsi="Calibri"/>
          <w:b/>
          <w:color w:val="0B1E3F"/>
          <w:sz w:val="30"/>
        </w:rPr>
        <w:t>Blick über den Tellerrand — CRS</w:t>
      </w:r>
    </w:p>
    <w:p>
      <w:pPr>
        <w:spacing w:before="60" w:after="120" w:line="324" w:lineRule="auto"/>
      </w:pPr>
      <w:r>
        <w:rPr>
          <w:rFonts w:ascii="Calibri" w:hAnsi="Calibri"/>
          <w:sz w:val="23"/>
        </w:rPr>
        <w:t>KI alleine bringt nichts, wenn die Daten fehlen. Deshalb gibt es internationale Abkommen. Der Common Reporting Standard, kurz CRS, läuft seit 2017 weltweit. Banken in über 100 Ländern melden automatisch, wer bei ihnen ein Konto hat. Besonders in Finanzzentren wie der Schweiz oder Luxemburg ist das Risiko der Steuerhinterziehung hoch — und genau dort greift CRS.</w:t>
      </w:r>
    </w:p>
    <w:p>
      <w:pPr>
        <w:keepNext/>
        <w:spacing w:before="280" w:after="80"/>
        <w:shd w:val="clear" w:color="auto" w:fill="EAF4F2"/>
      </w:pPr>
      <w:r>
        <w:rPr>
          <w:rFonts w:ascii="Calibri" w:hAnsi="Calibri"/>
          <w:b/>
          <w:color w:val="009580"/>
          <w:sz w:val="22"/>
        </w:rPr>
        <w:t xml:space="preserve">  Folie 13 · </w:t>
      </w:r>
      <w:r>
        <w:rPr>
          <w:rFonts w:ascii="Calibri" w:hAnsi="Calibri"/>
          <w:b w:val="0"/>
          <w:i/>
          <w:color w:val="556073"/>
          <w:sz w:val="22"/>
        </w:rPr>
        <w:t>Folie 6 / 6 · Teil 2</w:t>
      </w:r>
    </w:p>
    <w:p>
      <w:pPr>
        <w:keepNext/>
        <w:spacing w:before="0" w:after="120"/>
      </w:pPr>
      <w:r>
        <w:rPr>
          <w:rFonts w:ascii="Calibri" w:hAnsi="Calibri"/>
          <w:b/>
          <w:color w:val="0B1E3F"/>
          <w:sz w:val="30"/>
        </w:rPr>
        <w:t>Country by Country Reporting (CbCR)</w:t>
      </w:r>
    </w:p>
    <w:p>
      <w:pPr>
        <w:spacing w:before="60" w:after="120" w:line="324" w:lineRule="auto"/>
      </w:pPr>
      <w:r>
        <w:rPr>
          <w:rFonts w:ascii="Calibri" w:hAnsi="Calibri"/>
          <w:sz w:val="23"/>
        </w:rPr>
        <w:t>Eine Stufe weiter geht das Country-by-Country Reporting. Große Konzerne mit über 750 Millionen Umsatz müssen für jedes Land, in dem sie tätig sind, ihre Gewinne, Steuern und Mitarbeitendenzahlen melden. Das macht aggressive Steuergestaltung sichtbar — etwa wenn ein Konzern in Irland 90 Prozent Gewinn macht, aber dort nur drei Leute arbeiten.</w:t>
      </w:r>
    </w:p>
    <w:p>
      <w:pPr>
        <w:keepNext/>
        <w:spacing w:before="280" w:after="80"/>
        <w:shd w:val="clear" w:color="auto" w:fill="EAF4F2"/>
      </w:pPr>
      <w:r>
        <w:rPr>
          <w:rFonts w:ascii="Calibri" w:hAnsi="Calibri"/>
          <w:b/>
          <w:color w:val="009580"/>
          <w:sz w:val="22"/>
        </w:rPr>
        <w:t xml:space="preserve">  Folie 14 · </w:t>
      </w:r>
      <w:r>
        <w:rPr>
          <w:rFonts w:ascii="Calibri" w:hAnsi="Calibri"/>
          <w:b w:val="0"/>
          <w:i/>
          <w:color w:val="556073"/>
          <w:sz w:val="22"/>
        </w:rPr>
        <w:t>Folie 6 / 6 · Teil 3</w:t>
      </w:r>
    </w:p>
    <w:p>
      <w:pPr>
        <w:keepNext/>
        <w:spacing w:before="0" w:after="120"/>
      </w:pPr>
      <w:r>
        <w:rPr>
          <w:rFonts w:ascii="Calibri" w:hAnsi="Calibri"/>
          <w:b/>
          <w:color w:val="0B1E3F"/>
          <w:sz w:val="30"/>
        </w:rPr>
        <w:t>Foreign Account Tax Compliance Act (FATCA)</w:t>
      </w:r>
    </w:p>
    <w:p>
      <w:pPr>
        <w:spacing w:before="60" w:after="120" w:line="324" w:lineRule="auto"/>
      </w:pPr>
      <w:r>
        <w:rPr>
          <w:rFonts w:ascii="Calibri" w:hAnsi="Calibri"/>
          <w:sz w:val="23"/>
        </w:rPr>
        <w:t>FATCA ist quasi das amerikanische Pendant zum CRS — nur älter, von 2010. Es zwingt Banken weltweit, Konten von US-Bürgern an den US-Fiskus zu melden. Wer das nicht tut, riskiert hohe Strafen. FATCA war das Vorbild für CRS.</w:t>
      </w:r>
    </w:p>
    <w:p>
      <w:pPr>
        <w:keepNext/>
        <w:spacing w:before="280" w:after="80"/>
        <w:shd w:val="clear" w:color="auto" w:fill="EAF4F2"/>
      </w:pPr>
      <w:r>
        <w:rPr>
          <w:rFonts w:ascii="Calibri" w:hAnsi="Calibri"/>
          <w:b/>
          <w:color w:val="009580"/>
          <w:sz w:val="22"/>
        </w:rPr>
        <w:t xml:space="preserve">  Folie 15 · </w:t>
      </w:r>
      <w:r>
        <w:rPr>
          <w:rFonts w:ascii="Calibri" w:hAnsi="Calibri"/>
          <w:b w:val="0"/>
          <w:i/>
          <w:color w:val="556073"/>
          <w:sz w:val="22"/>
        </w:rPr>
        <w:t>Folie 6 / 6 · Teil 4</w:t>
      </w:r>
    </w:p>
    <w:p>
      <w:pPr>
        <w:keepNext/>
        <w:spacing w:before="0" w:after="120"/>
      </w:pPr>
      <w:r>
        <w:rPr>
          <w:rFonts w:ascii="Calibri" w:hAnsi="Calibri"/>
          <w:b/>
          <w:color w:val="0B1E3F"/>
          <w:sz w:val="30"/>
        </w:rPr>
        <w:t>Digitale Forensik – Panama Papers</w:t>
      </w:r>
    </w:p>
    <w:p>
      <w:pPr>
        <w:spacing w:before="40" w:after="40"/>
        <w:shd w:val="clear" w:color="auto" w:fill="F5E9C8"/>
      </w:pPr>
      <w:r>
        <w:rPr>
          <w:rFonts w:ascii="Calibri" w:hAnsi="Calibri"/>
          <w:b/>
          <w:color w:val="009580"/>
          <w:sz w:val="18"/>
        </w:rPr>
        <w:t xml:space="preserve">REGIE: </w:t>
      </w:r>
      <w:r>
        <w:rPr>
          <w:rFonts w:ascii="Calibri" w:hAnsi="Calibri"/>
          <w:i/>
          <w:color w:val="556073"/>
          <w:sz w:val="18"/>
        </w:rPr>
        <w:t>Stimme heben — Höhepunkt erreicht.</w:t>
      </w:r>
    </w:p>
    <w:p>
      <w:pPr>
        <w:spacing w:before="60" w:after="120" w:line="324" w:lineRule="auto"/>
      </w:pPr>
      <w:r>
        <w:rPr>
          <w:rFonts w:ascii="Calibri" w:hAnsi="Calibri"/>
          <w:sz w:val="23"/>
        </w:rPr>
        <w:t>Und zum Abschluss ein bekanntes Beispiel digitaler Forensik: die Panama Papers von 2016. 11,5 Millionen geleakte Dokumente wurden vom internationalen Journalistennetzwerk ICIJ mit Datenanalyse-Software ausgewertet. Erst die KI-gestützte Visualisierung von Netzwerken — wie auf der Folie zu sehen — hat sichtbar gemacht, wer wem über Briefkastenfirmen Geld zugeschoben hat.</w:t>
      </w:r>
    </w:p>
    <w:p>
      <w:pPr>
        <w:spacing w:after="80"/>
      </w:pPr>
      <w:r>
        <w:rPr>
          <w:i/>
          <w:color w:val="556073"/>
          <w:sz w:val="18"/>
        </w:rPr>
        <w:t>〔kurze Pause – Folie wirken lassen〕</w:t>
      </w:r>
    </w:p>
    <w:p>
      <w:pPr>
        <w:keepNext/>
        <w:spacing w:before="280" w:after="80"/>
        <w:shd w:val="clear" w:color="auto" w:fill="EAF4F2"/>
      </w:pPr>
      <w:r>
        <w:rPr>
          <w:rFonts w:ascii="Calibri" w:hAnsi="Calibri"/>
          <w:b/>
          <w:color w:val="009580"/>
          <w:sz w:val="22"/>
        </w:rPr>
        <w:t xml:space="preserve">  Folie 16 · </w:t>
      </w:r>
      <w:r>
        <w:rPr>
          <w:rFonts w:ascii="Calibri" w:hAnsi="Calibri"/>
          <w:b w:val="0"/>
          <w:i/>
          <w:color w:val="556073"/>
          <w:sz w:val="22"/>
        </w:rPr>
        <w:t>Folie 16</w:t>
      </w:r>
    </w:p>
    <w:p>
      <w:pPr>
        <w:keepNext/>
        <w:spacing w:before="0" w:after="120"/>
      </w:pPr>
      <w:r>
        <w:rPr>
          <w:rFonts w:ascii="Calibri" w:hAnsi="Calibri"/>
          <w:b/>
          <w:color w:val="0B1E3F"/>
          <w:sz w:val="30"/>
        </w:rPr>
        <w:t>Unser Fazit</w:t>
      </w:r>
    </w:p>
    <w:p>
      <w:pPr>
        <w:spacing w:before="40" w:after="40"/>
        <w:shd w:val="clear" w:color="auto" w:fill="F5E9C8"/>
      </w:pPr>
      <w:r>
        <w:rPr>
          <w:rFonts w:ascii="Calibri" w:hAnsi="Calibri"/>
          <w:b/>
          <w:color w:val="009580"/>
          <w:sz w:val="18"/>
        </w:rPr>
        <w:t xml:space="preserve">REGIE: </w:t>
      </w:r>
      <w:r>
        <w:rPr>
          <w:rFonts w:ascii="Calibri" w:hAnsi="Calibri"/>
          <w:i/>
          <w:color w:val="556073"/>
          <w:sz w:val="18"/>
        </w:rPr>
        <w:t>Langsamer sprechen — die drei Kernaussagen einzeln rüberbringen.</w:t>
      </w:r>
    </w:p>
    <w:p>
      <w:pPr>
        <w:spacing w:before="60" w:after="120" w:line="324" w:lineRule="auto"/>
      </w:pPr>
      <w:r>
        <w:rPr>
          <w:rFonts w:ascii="Calibri" w:hAnsi="Calibri"/>
          <w:sz w:val="23"/>
        </w:rPr>
        <w:t>Was bleibt am Ende? Drei Dinge.</w:t>
      </w:r>
    </w:p>
    <w:p>
      <w:pPr>
        <w:spacing w:before="60" w:after="120" w:line="324" w:lineRule="auto"/>
      </w:pPr>
      <w:r>
        <w:rPr>
          <w:rFonts w:ascii="Calibri" w:hAnsi="Calibri"/>
          <w:sz w:val="23"/>
        </w:rPr>
        <w:t>Erstens: Die Steuerlücke ist riesig. Bis zu 100 Milliarden Euro fehlen Deutschland jedes Jahr — die klassische Fahndung deckt nur einen Bruchteil davon auf.</w:t>
      </w:r>
    </w:p>
    <w:p>
      <w:pPr>
        <w:spacing w:before="60" w:after="120" w:line="324" w:lineRule="auto"/>
      </w:pPr>
      <w:r>
        <w:rPr>
          <w:rFonts w:ascii="Calibri" w:hAnsi="Calibri"/>
          <w:sz w:val="23"/>
        </w:rPr>
        <w:t>Zweitens: KI ist hier ein echter Gamechanger. Systeme wie TaDeA, NRW.Genius oder die RAG-Filter erkennen Muster, an denen Menschen scheitern würden — einfach, weil die Datenmengen zu groß sind.</w:t>
      </w:r>
    </w:p>
    <w:p>
      <w:pPr>
        <w:spacing w:before="60" w:after="120" w:line="324" w:lineRule="auto"/>
      </w:pPr>
      <w:r>
        <w:rPr>
          <w:rFonts w:ascii="Calibri" w:hAnsi="Calibri"/>
          <w:sz w:val="23"/>
        </w:rPr>
        <w:t>Und drittens: Ohne internationale Vernetzung — also CRS, CbCR, FATCA und DAC 8 — wäre die ganze KI nichts wert. Daten sind der Rohstoff, KI ist die Maschine, die ihn verarbeitet.</w:t>
      </w:r>
    </w:p>
    <w:p>
      <w:pPr>
        <w:spacing w:before="60" w:after="120" w:line="324" w:lineRule="auto"/>
      </w:pPr>
      <w:r>
        <w:rPr>
          <w:rFonts w:ascii="Calibri" w:hAnsi="Calibri"/>
          <w:sz w:val="23"/>
        </w:rPr>
        <w:t>Vielen Dank für eure Aufmerksamkeit. Wir freuen uns auf eure Fragen.</w:t>
      </w:r>
    </w:p>
    <w:p>
      <w:pPr>
        <w:keepNext/>
        <w:spacing w:before="280" w:after="80"/>
        <w:shd w:val="clear" w:color="auto" w:fill="EAF4F2"/>
      </w:pPr>
      <w:r>
        <w:rPr>
          <w:rFonts w:ascii="Calibri" w:hAnsi="Calibri"/>
          <w:b/>
          <w:color w:val="009580"/>
          <w:sz w:val="22"/>
        </w:rPr>
        <w:t xml:space="preserve">  Folie 17 · </w:t>
      </w:r>
      <w:r>
        <w:rPr>
          <w:rFonts w:ascii="Calibri" w:hAnsi="Calibri"/>
          <w:b w:val="0"/>
          <w:i/>
          <w:color w:val="556073"/>
          <w:sz w:val="22"/>
        </w:rPr>
        <w:t>Folie 17</w:t>
      </w:r>
    </w:p>
    <w:p>
      <w:pPr>
        <w:keepNext/>
        <w:spacing w:before="0" w:after="120"/>
      </w:pPr>
      <w:r>
        <w:rPr>
          <w:rFonts w:ascii="Calibri" w:hAnsi="Calibri"/>
          <w:b/>
          <w:color w:val="0B1E3F"/>
          <w:sz w:val="30"/>
        </w:rPr>
        <w:t>Quellen (nur falls jemand fragt)</w:t>
      </w:r>
    </w:p>
    <w:p>
      <w:pPr>
        <w:spacing w:before="60" w:after="120" w:line="324" w:lineRule="auto"/>
      </w:pPr>
      <w:r>
        <w:rPr>
          <w:rFonts w:ascii="Calibri" w:hAnsi="Calibri"/>
          <w:sz w:val="23"/>
        </w:rPr>
        <w:t>Auf der letzten Folie haben wir alle Quellen aufgeführt — von der Finanzverwaltung NRW über Statista und das DIW Berlin bis hin zu den ZDF-Berechnungen von Professor Schneider. Bei Fragen können wir gerne darauf zurückkommen.</w:t>
      </w:r>
    </w:p>
    <w:p/>
    <w:p>
      <w:pPr>
        <w:spacing w:after="40" w:before="0"/>
      </w:pPr>
      <w:r>
        <w:rPr>
          <w:rFonts w:ascii="Calibri" w:hAnsi="Calibri"/>
          <w:b/>
          <w:color w:val="009580"/>
          <w:sz w:val="28"/>
        </w:rPr>
        <w:t>Tipps für die anschließende Frage-Runde</w:t>
      </w:r>
    </w:p>
    <w:p>
      <w:pPr>
        <w:spacing w:before="120" w:after="40"/>
      </w:pPr>
      <w:r>
        <w:rPr>
          <w:b/>
          <w:color w:val="009580"/>
          <w:sz w:val="22"/>
        </w:rPr>
        <w:t xml:space="preserve">Q: </w:t>
      </w:r>
      <w:r>
        <w:rPr>
          <w:i/>
          <w:color w:val="0B1E3F"/>
          <w:sz w:val="22"/>
        </w:rPr>
        <w:t>Wenn jemand fragt: „Kann eine KI nicht selbst Fehler machen?"</w:t>
      </w:r>
    </w:p>
    <w:p>
      <w:pPr>
        <w:spacing w:after="40"/>
        <w:ind w:left="340"/>
      </w:pPr>
      <w:r>
        <w:rPr>
          <w:b/>
          <w:color w:val="0B1E3F"/>
          <w:sz w:val="22"/>
        </w:rPr>
        <w:t xml:space="preserve">A: </w:t>
      </w:r>
      <w:r>
        <w:rPr>
          <w:rFonts w:ascii="Calibri" w:hAnsi="Calibri"/>
          <w:sz w:val="22"/>
        </w:rPr>
        <w:t>Antwort: Ja — deshalb das Prinzip „Human in the Loop". Jede Entscheidung wird von einem Menschen geprüft. Die KI schlägt vor, der Mensch entscheidet.</w:t>
      </w:r>
    </w:p>
    <w:p>
      <w:pPr>
        <w:spacing w:before="120" w:after="40"/>
      </w:pPr>
      <w:r>
        <w:rPr>
          <w:b/>
          <w:color w:val="009580"/>
          <w:sz w:val="22"/>
        </w:rPr>
        <w:t xml:space="preserve">Q: </w:t>
      </w:r>
      <w:r>
        <w:rPr>
          <w:i/>
          <w:color w:val="0B1E3F"/>
          <w:sz w:val="22"/>
        </w:rPr>
        <w:t>Wenn jemand fragt: „Was ist mit dem Datenschutz?"</w:t>
      </w:r>
    </w:p>
    <w:p>
      <w:pPr>
        <w:spacing w:after="40"/>
        <w:ind w:left="340"/>
      </w:pPr>
      <w:r>
        <w:rPr>
          <w:b/>
          <w:color w:val="0B1E3F"/>
          <w:sz w:val="22"/>
        </w:rPr>
        <w:t xml:space="preserve">A: </w:t>
      </w:r>
      <w:r>
        <w:rPr>
          <w:rFonts w:ascii="Calibri" w:hAnsi="Calibri"/>
          <w:sz w:val="22"/>
        </w:rPr>
        <w:t>Antwort: NRW setzt bewusst auf einen Multi-Vendor-Ansatz mit eigenen Rechenzentren (Kaarst). Daten verlassen die Behörde nicht.</w:t>
      </w:r>
    </w:p>
    <w:p>
      <w:pPr>
        <w:spacing w:before="120" w:after="40"/>
      </w:pPr>
      <w:r>
        <w:rPr>
          <w:b/>
          <w:color w:val="009580"/>
          <w:sz w:val="22"/>
        </w:rPr>
        <w:t xml:space="preserve">Q: </w:t>
      </w:r>
      <w:r>
        <w:rPr>
          <w:i/>
          <w:color w:val="0B1E3F"/>
          <w:sz w:val="22"/>
        </w:rPr>
        <w:t>Wenn jemand fragt: „Warum nicht einfach mehr Steuerprüfer einstellen?"</w:t>
      </w:r>
    </w:p>
    <w:p>
      <w:pPr>
        <w:spacing w:after="40"/>
        <w:ind w:left="340"/>
      </w:pPr>
      <w:r>
        <w:rPr>
          <w:b/>
          <w:color w:val="0B1E3F"/>
          <w:sz w:val="22"/>
        </w:rPr>
        <w:t xml:space="preserve">A: </w:t>
      </w:r>
      <w:r>
        <w:rPr>
          <w:rFonts w:ascii="Calibri" w:hAnsi="Calibri"/>
          <w:sz w:val="22"/>
        </w:rPr>
        <w:t>Antwort: Würde helfen — aber bei 40 Millionen Steuerpflichtigen und Millionen Belegen ist menschliche Prüfung allein nicht skalierbar. KI filtert die Verdachtsfälle vor.</w:t>
      </w:r>
    </w:p>
    <w:p>
      <w:pPr>
        <w:spacing w:before="120" w:after="40"/>
      </w:pPr>
      <w:r>
        <w:rPr>
          <w:b/>
          <w:color w:val="009580"/>
          <w:sz w:val="22"/>
        </w:rPr>
        <w:t xml:space="preserve">Q: </w:t>
      </w:r>
      <w:r>
        <w:rPr>
          <w:i/>
          <w:color w:val="0B1E3F"/>
          <w:sz w:val="22"/>
        </w:rPr>
        <w:t>Wenn jemand fragt: „Was ist eine Briefkastenfirma?"</w:t>
      </w:r>
    </w:p>
    <w:p>
      <w:pPr>
        <w:spacing w:after="40"/>
        <w:ind w:left="340"/>
      </w:pPr>
      <w:r>
        <w:rPr>
          <w:b/>
          <w:color w:val="0B1E3F"/>
          <w:sz w:val="22"/>
        </w:rPr>
        <w:t xml:space="preserve">A: </w:t>
      </w:r>
      <w:r>
        <w:rPr>
          <w:rFonts w:ascii="Calibri" w:hAnsi="Calibri"/>
          <w:sz w:val="22"/>
        </w:rPr>
        <w:t>Antwort: Eine Firma, die nur auf dem Papier existiert — meist in einer Steueroase. Sie hat keine echten Mitarbeiter, dient nur dazu, Geld zu verstecken.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