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BusductTherMo — Edge Implementation Work Plan</w:t>
      </w:r>
    </w:p>
    <w:p>
      <w:pPr>
        <w:spacing w:after="60"/>
      </w:pPr>
      <w:r>
        <w:rPr>
          <w:color w:val="2E75B6"/>
          <w:sz w:val="24"/>
          <w:szCs w:val="24"/>
        </w:rPr>
        <w:t xml:space="preserve">Coding Phase: Node-RED / Raspberry Pi Cloud Enablement — Executed with Claude Code</w:t>
      </w:r>
    </w:p>
    <w:p>
      <w:pPr>
        <w:pBdr>
          <w:bottom w:val="single" w:color="2E75B6" w:sz="8" w:space="4"/>
        </w:pBdr>
        <w:spacing w:after="200"/>
      </w:pPr>
      <w:r>
        <w:rPr>
          <w:color w:val="595959"/>
          <w:sz w:val="18"/>
          <w:szCs w:val="18"/>
        </w:rPr>
        <w:t xml:space="preserve">Brahmadeo Kamble, Head of Digital &amp; Industry 4.0, Godrej  |  Version 1.0  |  July 2026</w:t>
      </w:r>
    </w:p>
    <w:p>
      <w:pPr>
        <w:pStyle w:val="Heading1"/>
        <w:spacing w:after="140" w:before="280"/>
      </w:pPr>
      <w:r>
        <w:t xml:space="preserve">1. Purpose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plan translates the approved designs into working code on the BusductTherMo edge stack (Raspberry Pi + Node-RED + Arduino Nano 33 IoT Modbus master). It is organised as vertical slices: each slice is independently testable, leaves the system in a working state, and maps to the phases of the Edge Cloud Readiness Workplan. Implementation is done in Claude Code against a git repository; this chat project remains the venue for design decisions and review.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Architecture recap: the Nano 33 IoT remains the autonomous Modbus polling layer and is unchanged except for regenerated job JSON. All cloud work happens on the Pi. Safety-critical alarming stays fully local; the cloud is an observer and configurator (analytics, fleet view, remote threshold tuning), never in the safety loop.</w:t>
      </w:r>
    </w:p>
    <w:p>
      <w:pPr>
        <w:pStyle w:val="Heading1"/>
        <w:spacing w:after="140" w:before="280"/>
      </w:pPr>
      <w:r>
        <w:t xml:space="preserve">2. Reference Artifacts (Repo Inputs)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Artifact</w:t>
            </w:r>
          </w:p>
        </w:tc>
        <w:tc>
          <w:tcPr>
            <w:tcW w:type="dxa" w:w="57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 in implementation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busduct_edge_config.yaml</w:t>
            </w:r>
          </w:p>
        </w:tc>
        <w:tc>
          <w:tcPr>
            <w:tcW w:type="dxa" w:w="5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Edge runtime configuration spec: identity, MQTT, publish policy, buffering, retention</w:t>
            </w:r>
          </w:p>
        </w:tc>
      </w:tr>
      <w:tr>
        <w:tc>
          <w:tcPr>
            <w:tcW w:type="dxa" w:w="36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busduct_modbus_joint_config.schema.json</w:t>
            </w:r>
          </w:p>
        </w:tc>
        <w:tc>
          <w:tcPr>
            <w:tcW w:type="dxa" w:w="57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cfg/modbus + cfg/joints domain schema; validation rules R1–R13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busduct_alarms_config.schema.json</w:t>
            </w:r>
          </w:p>
        </w:tc>
        <w:tc>
          <w:tcPr>
            <w:tcW w:type="dxa" w:w="5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cfg/alarms domain schema: profiles, persistence, notifications; rules A1–A10</w:t>
            </w:r>
          </w:p>
        </w:tc>
      </w:tr>
      <w:tr>
        <w:tc>
          <w:tcPr>
            <w:tcW w:type="dxa" w:w="36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BusductTherMo_Edge_Cloud_Readiness_Workplan.docx</w:t>
            </w:r>
          </w:p>
        </w:tc>
        <w:tc>
          <w:tcPr>
            <w:tcW w:type="dxa" w:w="57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Phase-level plan, cloud-agnostic principles, acceptance criteria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flows_BBT.json</w:t>
            </w:r>
          </w:p>
        </w:tc>
        <w:tc>
          <w:tcPr>
            <w:tcW w:type="dxa" w:w="5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 production flows (BusbarTherMo™, Alert system, Settings tabs are in scope; modbusMaster_V2 is legacy)</w:t>
            </w:r>
          </w:p>
        </w:tc>
      </w:tr>
      <w:tr>
        <w:tc>
          <w:tcPr>
            <w:tcW w:type="dxa" w:w="36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Nano_IOT sketch (.txt)</w:t>
            </w:r>
          </w:p>
        </w:tc>
        <w:tc>
          <w:tcPr>
            <w:tcW w:type="dxa" w:w="57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Serial job protocol contract: read/write/transfer/comm JSON format</w:t>
            </w:r>
          </w:p>
        </w:tc>
      </w:tr>
      <w:tr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CLAUDE.md</w:t>
            </w:r>
          </w:p>
        </w:tc>
        <w:tc>
          <w:tcPr>
            <w:tcW w:type="dxa" w:w="5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Standing instructions for Claude Code: adapter-only AWS rule, mandatory validation rules, test-first slices</w:t>
            </w:r>
          </w:p>
        </w:tc>
      </w:tr>
    </w:tbl>
    <w:p>
      <w:pPr>
        <w:pStyle w:val="Heading1"/>
        <w:spacing w:after="140" w:before="280"/>
      </w:pPr>
      <w:r>
        <w:t xml:space="preserve">3. Proposed Repository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/docs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design artifacts above; decision log</w:t>
            </w:r>
          </w:p>
        </w:tc>
      </w:tr>
      <w:tr>
        <w:tc>
          <w:tcPr>
            <w:tcW w:type="dxa" w:w="30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/config/schemas</w:t>
            </w:r>
          </w:p>
        </w:tc>
        <w:tc>
          <w:tcPr>
            <w:tcW w:type="dxa" w:w="63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three JSON Schemas (source of truth)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/config/examples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Reference instances per domain; migration snapshots</w:t>
            </w:r>
          </w:p>
        </w:tc>
      </w:tr>
      <w:tr>
        <w:tc>
          <w:tcPr>
            <w:tcW w:type="dxa" w:w="30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/src/config-service</w:t>
            </w:r>
          </w:p>
        </w:tc>
        <w:tc>
          <w:tcPr>
            <w:tcW w:type="dxa" w:w="63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 store, validator (R1–R13, A1–A10), version manager, audit writer, Nano job compiler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/src/cloud-gateway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Batcher, alarm publisher, heartbeat, outbox (store-and-forward), transport interface</w:t>
            </w:r>
          </w:p>
        </w:tc>
      </w:tr>
      <w:tr>
        <w:tc>
          <w:tcPr>
            <w:tcW w:type="dxa" w:w="30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/src/adapters/aws</w:t>
            </w:r>
          </w:p>
        </w:tc>
        <w:tc>
          <w:tcPr>
            <w:tcW w:type="dxa" w:w="63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AWS-specific: endpoint config, Fleet Provisioning, Basic Ingest mapping, optional Shadow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/flows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Node-RED flow exports: refactored tabs + new Cloud Gateway tab (importable JSON)</w:t>
            </w:r>
          </w:p>
        </w:tc>
      </w:tr>
      <w:tr>
        <w:tc>
          <w:tcPr>
            <w:tcW w:type="dxa" w:w="30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/test</w:t>
            </w:r>
          </w:p>
        </w:tc>
        <w:tc>
          <w:tcPr>
            <w:tcW w:type="dxa" w:w="63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 tests (validator, compiler, batcher), soak/network-pull scripts, portability drill config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/tools</w:t>
            </w:r>
          </w:p>
        </w:tc>
        <w:tc>
          <w:tcPr>
            <w:tcW w:type="dxa" w:w="63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Migration script (Desktop txt files + global context → /var/busduct/cfg), commissioning helper</w:t>
            </w:r>
          </w:p>
        </w:tc>
      </w:tr>
    </w:tbl>
    <w:p>
      <w:pPr>
        <w:pStyle w:val="Heading1"/>
        <w:spacing w:after="140" w:before="280"/>
      </w:pPr>
      <w:r>
        <w:t xml:space="preserve">4. Work Slices</w:t>
      </w:r>
    </w:p>
    <w:p>
      <w:pPr>
        <w:pStyle w:val="Heading2"/>
        <w:spacing w:after="100" w:before="220"/>
      </w:pPr>
      <w:r>
        <w:t xml:space="preserve">Slice 1 — Repo Bootstrap &amp; CLAUDE.md (Day 1–2)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Initialise repo with layout above; commit all reference artifacts.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Write CLAUDE.md: cloud-agnostic rule (no AWS SDK outside /src/adapters/aws), validation rules mandatory, every slice ships with tests, Node-RED function nodes kept as thin wrappers around tested library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Set up Node.js project with test runner; CI-style test script runnable on dev machine and on the Pi.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Done when: repo builds, empty test suite runs, CLAUDE.md reviewed in project chat.</w:t>
      </w:r>
    </w:p>
    <w:p>
      <w:pPr>
        <w:pStyle w:val="Heading2"/>
        <w:spacing w:after="100" w:before="220"/>
      </w:pPr>
      <w:r>
        <w:t xml:space="preserve">Slice 2 — Config Service: Store, Validator, Migration (Week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Implement file-backed config store at /var/busduct/cfg: one JSON file per domain (modbus, joints, alarms) + last-known-good snapshots + atomic write (write-temp, fsync, rename).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Implement schema validation (ajv or equivalent) + cross-field validators R1–R13 and A1–A10 as pure, unit-tested functions.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Implement version manager (monotonic per domain) and audit writer appending to the existing audit-trail format.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Write migration tool: read current global-context config, joint master, and Desktop txt files; emit the three domain files; verify against schemas; keep originals untouched.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Refactor Config Manager and JointMasterBackEndNode function nodes to call the config service (via Node-RED function node requiring the library) instead of raw global context.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Done when: all validator unit tests pass (including rejection cases for every rule); migration produces valid domain files from the real flows_BBT context; UI save/apply paths work unchanged.</w:t>
      </w:r>
    </w:p>
    <w:p>
      <w:pPr>
        <w:pStyle w:val="Heading2"/>
        <w:spacing w:after="100" w:before="220"/>
      </w:pPr>
      <w:r>
        <w:t xml:space="preserve">Slice 3 — Nano Job Compiler &amp; Resend Path (Week 2)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Implement compiler: cfg/modbus + cfg/joints → Nano job JSON ({read:[...], comm:[polling, baud, timeout]}), byte-identical to the format the sketch parses.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Implement R10 capacity check using real numbers: baud, polling delay, timeout, packet list → computed worst-case scan time; reject configs that cannot fit.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Wire resend triggers: on boot, after RECOVERY CONTROLLER USB power-cycle, and after any accepted modbus/joints config apply.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Report recovery events as SYSTEM alarms so they reach the historian (and later, cloud).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Done when: compiler output matches the current hand-configured job JSON for the reference panel; a config change regenerates and resends; Nano polls correctly after simulated recovery.</w:t>
      </w:r>
    </w:p>
    <w:p>
      <w:pPr>
        <w:pStyle w:val="Heading2"/>
        <w:spacing w:after="100" w:before="220"/>
      </w:pPr>
      <w:r>
        <w:t xml:space="preserve">Slice 4 — Internal Bus Refactor (Week 2–3)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Introduce link-out nodes at the outputs of ProcessLogic (KPI stream) and Alarm Manager (alarm events); no logic changes.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Document the internal message contracts (KPI message, alarm event message) in /docs.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1"/>
          <w:szCs w:val="21"/>
        </w:rPr>
        <w:t xml:space="preserve">Regression-check against the recorded baseline: HMI, historian, and email behaviour identical.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Done when: flows export cleanly, baseline comparison shows zero behavioural change.</w:t>
      </w:r>
    </w:p>
    <w:p>
      <w:pPr>
        <w:pStyle w:val="Heading2"/>
        <w:spacing w:after="100" w:before="220"/>
      </w:pPr>
      <w:r>
        <w:t xml:space="preserve">Slice 5 — Cloud Gateway Tab: Batcher, Outbox, Heartbeat (Week 3–4)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Batcher: subscribe (link-in) to KPI stream; aggregate per joint per interval (min/max/avg ΔT, max RoR, max T, ambient); emit one payload per panel per interval; enforce 4,800-byte budget.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Alarm publisher: subscribe to alarm events; publish on state transition only, QoS 1 semantics via outbox priority class.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Outbox: disk-backed queue at /var/busduct/outbox with alarm/telemetry priority classes, 200 MB cap, drop-oldest telemetry, never-drop alarms, controlled drain (5 msg/s), edge UTC timestamps in payload.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Heartbeat: hourly liveness message with fw/config versions.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1"/>
          <w:szCs w:val="21"/>
        </w:rPr>
        <w:t xml:space="preserve">All of the above publish to the transport interface (publish/subscribe/connection-state) with a loopback implementation for testing — no MQTT yet.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Done when: 24-hour soak on the bench shows correct aggregates vs. historian, alarm parity, and clean outbox growth/drain under simulated link loss (1 h, 24 h pulls).</w:t>
      </w:r>
    </w:p>
    <w:p>
      <w:pPr>
        <w:pStyle w:val="Heading2"/>
        <w:spacing w:after="100" w:before="220"/>
      </w:pPr>
      <w:r>
        <w:t xml:space="preserve">Slice 6 — AWS Adapter &amp; Provisioning (Week 4–5)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Implement AWS adapter behind the transport interface: TLS 1.2 mutual auth MQTT client, endpoint/cert paths from busduct_edge_config.yaml, LWT, jittered backoff (2–300 s), keep-alive 300 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Topic templates resolved from identity: dt/{c}/{s}/{p}/tel, /alarm; optional Basic Ingest rewrite behind a config flag.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Provisioning: commissioning helper performing Fleet Provisioning (claim cert → operational cert), writing identity + certs with correct permissions.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1"/>
          <w:szCs w:val="21"/>
        </w:rPr>
        <w:t xml:space="preserve">Per-device IoT policy template locking each panel to its own namespace (deliverable for the cloud side).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Done when: reference panel publishes batched telemetry and alarms to AWS IoT Core; connection survives router reboot and 24 h link pull with full outbox recovery.</w:t>
      </w:r>
    </w:p>
    <w:p>
      <w:pPr>
        <w:pStyle w:val="Heading2"/>
        <w:spacing w:after="100" w:before="220"/>
      </w:pPr>
      <w:r>
        <w:t xml:space="preserve">Slice 7 — Remote Config Channel (Week 5–6)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Subscribe cmd/{c}/{s}/{p}/config; route payloads to the config service; respond on /config/ack with applied versions or rejection reason (rule references in the reason).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Enforce the maintenance-mode gate for modbus/joints domains (R12); alarms domain freely tunable (A-rules).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On accepted modbus/joints change: trigger Nano job recompile + resend (Slice 3 path).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1"/>
          <w:szCs w:val="21"/>
        </w:rPr>
        <w:t xml:space="preserve">Live re-evaluation of active alarms after threshold change per A10 (normal clear path, no mass-clear).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Done when: end-to-end test pushes valid and invalid configs from AWS; invalid pushes are rejected with correct rule IDs; audit trail records everything; thresholds change without alarm-state corruption.</w:t>
      </w:r>
    </w:p>
    <w:p>
      <w:pPr>
        <w:pStyle w:val="Heading2"/>
        <w:spacing w:after="100" w:before="220"/>
      </w:pPr>
      <w:r>
        <w:t xml:space="preserve">Slice 8 — Hardening, Portability Drill &amp; Pilot (Week 6–8+)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1"/>
          <w:szCs w:val="21"/>
        </w:rPr>
        <w:t xml:space="preserve">Security: remove hardcoded sudo password (scoped sudoers entries); secure Node-RED editor (adminAuth + https or disable remote editor); credential hygiene in flow exports.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1"/>
          <w:szCs w:val="21"/>
        </w:rPr>
        <w:t xml:space="preserve">Portability drill: point the panel at local Mosquitto/EMQX via config only; all functions must work (Basic Ingest and Shadow flags off). Fix any leaked AWS dependency.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1"/>
          <w:szCs w:val="21"/>
        </w:rPr>
        <w:t xml:space="preserve">Pilot: parallel run on one production panel for 3–4 weeks; daily alarm parity and telemetry reconciliation; MQTT message counts vs. cost model.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1"/>
          <w:szCs w:val="21"/>
        </w:rPr>
        <w:t xml:space="preserve">Template the validated image + commissioning procedure for rollout.</w:t>
      </w:r>
    </w:p>
    <w:p>
      <w:pPr>
        <w:spacing w:after="120"/>
      </w:pPr>
      <w:r>
        <w:rPr>
          <w:b w:val="false"/>
          <w:bCs w:val="false"/>
          <w:i/>
          <w:iCs/>
          <w:sz w:val="21"/>
          <w:szCs w:val="21"/>
        </w:rPr>
        <w:t xml:space="preserve">Done when: acceptance checklist from the Readiness Workplan (Section 6) passes in full.</w:t>
      </w:r>
    </w:p>
    <w:p>
      <w:pPr>
        <w:pStyle w:val="Heading1"/>
        <w:spacing w:after="140" w:before="280"/>
      </w:pPr>
      <w:r>
        <w:t xml:space="preserve">5. Timeline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Slices</w:t>
            </w:r>
          </w:p>
        </w:tc>
        <w:tc>
          <w:tcPr>
            <w:tcW w:type="dxa" w:w="57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milestone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S1, S2</w:t>
            </w:r>
          </w:p>
        </w:tc>
        <w:tc>
          <w:tcPr>
            <w:tcW w:type="dxa" w:w="5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 trilogy live on Pi; validators tested; migration done</w:t>
            </w:r>
          </w:p>
        </w:tc>
      </w:tr>
      <w:tr>
        <w:tc>
          <w:tcPr>
            <w:tcW w:type="dxa" w:w="12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S3, S4 start</w:t>
            </w:r>
          </w:p>
        </w:tc>
        <w:tc>
          <w:tcPr>
            <w:tcW w:type="dxa" w:w="57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Nano compiler byte-identical; recovery resend proven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S4, S5</w:t>
            </w:r>
          </w:p>
        </w:tc>
        <w:tc>
          <w:tcPr>
            <w:tcW w:type="dxa" w:w="5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Internal bus in place; batcher + outbox on loopback</w:t>
            </w:r>
          </w:p>
        </w:tc>
      </w:tr>
      <w:tr>
        <w:tc>
          <w:tcPr>
            <w:tcW w:type="dxa" w:w="12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S5, S6</w:t>
            </w:r>
          </w:p>
        </w:tc>
        <w:tc>
          <w:tcPr>
            <w:tcW w:type="dxa" w:w="57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24 h bench soak passed; first publish to AWS IoT Core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S6, S7</w:t>
            </w:r>
          </w:p>
        </w:tc>
        <w:tc>
          <w:tcPr>
            <w:tcW w:type="dxa" w:w="5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Provisioning flow done; remote config end-to-end</w:t>
            </w:r>
          </w:p>
        </w:tc>
      </w:tr>
      <w:tr>
        <w:tc>
          <w:tcPr>
            <w:tcW w:type="dxa" w:w="12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S7, S8</w:t>
            </w:r>
          </w:p>
        </w:tc>
        <w:tc>
          <w:tcPr>
            <w:tcW w:type="dxa" w:w="57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Maintenance gate + A10 verified; security hardening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7–8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S8</w:t>
            </w:r>
          </w:p>
        </w:tc>
        <w:tc>
          <w:tcPr>
            <w:tcW w:type="dxa" w:w="5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Portability drill passed; pilot panel commissioned</w:t>
            </w:r>
          </w:p>
        </w:tc>
      </w:tr>
      <w:tr>
        <w:tc>
          <w:tcPr>
            <w:tcW w:type="dxa" w:w="12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9–12</w:t>
            </w:r>
          </w:p>
        </w:tc>
        <w:tc>
          <w:tcPr>
            <w:tcW w:type="dxa" w:w="24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S8</w:t>
            </w:r>
          </w:p>
        </w:tc>
        <w:tc>
          <w:tcPr>
            <w:tcW w:type="dxa" w:w="57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Parallel run, reconciliation, rollout template</w:t>
            </w:r>
          </w:p>
        </w:tc>
      </w:tr>
    </w:tbl>
    <w:p>
      <w:pPr>
        <w:pStyle w:val="Heading1"/>
        <w:spacing w:after="140" w:before="280"/>
      </w:pPr>
      <w:r>
        <w:t xml:space="preserve">6. Working Agreement (Claude Code)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1"/>
          <w:szCs w:val="21"/>
        </w:rPr>
        <w:t xml:space="preserve">Design decisions and reviews happen in the Claude project chat; code happens in Claude Code against the repo. Each slice ends with a review of diffs and test results in the project.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1"/>
          <w:szCs w:val="21"/>
        </w:rPr>
        <w:t xml:space="preserve">No AWS SDK import outside /src/adapters/aws — enforced by a lint rule or grep check in the test script.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1"/>
          <w:szCs w:val="21"/>
        </w:rPr>
        <w:t xml:space="preserve">Validation rules R1–R13 and A1–A10 each have at least one passing and one failing unit test.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1"/>
          <w:szCs w:val="21"/>
        </w:rPr>
        <w:t xml:space="preserve">Node-RED function nodes stay thin: real logic lives in required library modules under /src so it is unit-testable outside Node-RED.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1"/>
          <w:szCs w:val="21"/>
        </w:rPr>
        <w:t xml:space="preserve">Never modify the production Pi directly: changes flow through repo → tested → deployed; flows_BBT.json in the repo is the deployable artifact.</w:t>
      </w:r>
    </w:p>
    <w:p>
      <w:pPr>
        <w:pStyle w:val="Heading1"/>
        <w:spacing w:after="140" w:before="280"/>
      </w:pPr>
      <w:r>
        <w:t xml:space="preserve">7. Coding-Phase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Regression in alarm behaviour during refactor</w:t>
            </w:r>
          </w:p>
        </w:tc>
        <w:tc>
          <w:tcPr>
            <w:tcW w:type="dxa" w:w="5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Recorded baseline from reference panel; parity check after every slice; Slice 4 makes zero logic changes by design</w:t>
            </w:r>
          </w:p>
        </w:tc>
      </w:tr>
      <w:tr>
        <w:tc>
          <w:tcPr>
            <w:tcW w:type="dxa" w:w="42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Context-store data loss during migration</w:t>
            </w:r>
          </w:p>
        </w:tc>
        <w:tc>
          <w:tcPr>
            <w:tcW w:type="dxa" w:w="51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Migration tool is read-only on sources; snapshots kept; rollback = re-import original flows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Nano job format drift breaks polling</w:t>
            </w:r>
          </w:p>
        </w:tc>
        <w:tc>
          <w:tcPr>
            <w:tcW w:type="dxa" w:w="5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Byte-identical compiler test against current working job JSON before any live use</w:t>
            </w:r>
          </w:p>
        </w:tc>
      </w:tr>
      <w:tr>
        <w:tc>
          <w:tcPr>
            <w:tcW w:type="dxa" w:w="420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Outbox flash wear on Pi SD card</w:t>
            </w:r>
          </w:p>
        </w:tc>
        <w:tc>
          <w:tcPr>
            <w:tcW w:type="dxa" w:w="5160"/>
            <w:shd w:fill="E8EEF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Size cap, batched writes, consider dedicated partition or USB storage; monitor write volume in soak test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Scope creep into cloud-side services</w:t>
            </w:r>
          </w:p>
        </w:tc>
        <w:tc>
          <w:tcPr>
            <w:tcW w:type="dxa" w:w="51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plan is edge-only; cloud rules/storage/dashboards are a separate plan</w:t>
            </w:r>
          </w:p>
        </w:tc>
      </w:tr>
    </w:tbl>
    <w:sectPr>
      <w:footerReference w:type="default" r:id="rId7"/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BusductTherMo Edge Implementation Work Plan — Confidential  |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2026-07-10T09:46:31.856Z</dcterms:created>
  <dcterms:modified xsi:type="dcterms:W3CDTF">2026-07-10T09:46:31.869Z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