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2EA2" w14:textId="77777777" w:rsidR="00E8161A" w:rsidRDefault="00000000">
      <w:pPr>
        <w:spacing w:after="40"/>
        <w:jc w:val="center"/>
      </w:pPr>
      <w:r>
        <w:rPr>
          <w:rFonts w:ascii="Calibri" w:hAnsi="Calibri"/>
          <w:b/>
          <w:color w:val="64748B"/>
        </w:rPr>
        <w:t>SIMATS ENGINEERING • DEPARTMENT OF CSE (ARTIFICIAL INTELLIGENCE)</w:t>
      </w:r>
      <w:r>
        <w:rPr>
          <w:rFonts w:ascii="Calibri" w:hAnsi="Calibri"/>
          <w:b/>
          <w:color w:val="64748B"/>
        </w:rPr>
        <w:br/>
        <w:t>CSA1011 – SOFTWARE ENGINEERING COURSEWORK</w:t>
      </w:r>
      <w:r>
        <w:rPr>
          <w:rFonts w:ascii="Calibri" w:hAnsi="Calibri"/>
          <w:b/>
          <w:color w:val="64748B"/>
        </w:rPr>
        <w:br/>
      </w:r>
      <w:r>
        <w:rPr>
          <w:rFonts w:ascii="Calibri" w:hAnsi="Calibri"/>
          <w:b/>
          <w:color w:val="182B49"/>
          <w:sz w:val="30"/>
        </w:rPr>
        <w:t>AI-Powered IT Service Management &amp; Incident Resolution Platform</w:t>
      </w:r>
      <w:r>
        <w:rPr>
          <w:rFonts w:ascii="Calibri" w:hAnsi="Calibri"/>
          <w:b/>
          <w:color w:val="182B49"/>
          <w:sz w:val="30"/>
        </w:rPr>
        <w:br/>
        <w:t>Autonomous Incident Triage, Telemetry-Driven RCA, and DevOps Orchestration</w:t>
      </w:r>
      <w:r>
        <w:rPr>
          <w:rFonts w:ascii="Calibri" w:hAnsi="Calibri"/>
          <w:b/>
          <w:color w:val="182B49"/>
          <w:sz w:val="30"/>
        </w:rPr>
        <w:br/>
      </w:r>
      <w:r>
        <w:rPr>
          <w:rFonts w:ascii="Calibri" w:hAnsi="Calibri"/>
          <w:i/>
          <w:color w:val="2563EB"/>
          <w:sz w:val="19"/>
        </w:rPr>
        <w:t>Source Repository: https://github.com/brahmaiah528/ai-powered-it-services</w:t>
      </w:r>
      <w:r>
        <w:rPr>
          <w:rFonts w:ascii="Calibri" w:hAnsi="Calibri"/>
          <w:i/>
          <w:color w:val="2563EB"/>
          <w:sz w:val="19"/>
        </w:rPr>
        <w:br/>
      </w:r>
    </w:p>
    <w:p w14:paraId="2DD7C3A9" w14:textId="77777777" w:rsidR="00E8161A" w:rsidRDefault="00000000">
      <w:pPr>
        <w:keepNext/>
        <w:spacing w:before="280" w:after="80"/>
      </w:pPr>
      <w:r>
        <w:rPr>
          <w:rFonts w:ascii="Calibri" w:hAnsi="Calibri"/>
          <w:b/>
          <w:color w:val="182B49"/>
          <w:sz w:val="28"/>
        </w:rPr>
        <w:t>A. Assignment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E8161A" w14:paraId="554A218E" w14:textId="77777777" w:rsidTr="00BE741F">
        <w:trPr>
          <w:jc w:val="center"/>
        </w:trPr>
        <w:tc>
          <w:tcPr>
            <w:tcW w:w="3168" w:type="dxa"/>
            <w:shd w:val="clear" w:color="auto" w:fill="F8FAFC"/>
            <w:tcMar>
              <w:top w:w="60" w:type="dxa"/>
              <w:left w:w="90" w:type="dxa"/>
              <w:bottom w:w="60" w:type="dxa"/>
              <w:right w:w="90" w:type="dxa"/>
            </w:tcMar>
          </w:tcPr>
          <w:p w14:paraId="4979F6D2" w14:textId="77777777" w:rsidR="00E8161A" w:rsidRDefault="00000000">
            <w:pPr>
              <w:spacing w:after="0"/>
            </w:pPr>
            <w:r>
              <w:rPr>
                <w:rFonts w:ascii="Calibri" w:hAnsi="Calibri"/>
                <w:b/>
                <w:sz w:val="18"/>
              </w:rPr>
              <w:t>Department</w:t>
            </w:r>
          </w:p>
        </w:tc>
        <w:tc>
          <w:tcPr>
            <w:tcW w:w="6192" w:type="dxa"/>
            <w:tcMar>
              <w:top w:w="60" w:type="dxa"/>
              <w:left w:w="90" w:type="dxa"/>
              <w:bottom w:w="60" w:type="dxa"/>
              <w:right w:w="90" w:type="dxa"/>
            </w:tcMar>
          </w:tcPr>
          <w:p w14:paraId="66FEBA9E" w14:textId="77777777" w:rsidR="00E8161A" w:rsidRDefault="00000000">
            <w:pPr>
              <w:spacing w:after="0"/>
            </w:pPr>
            <w:r>
              <w:rPr>
                <w:rFonts w:ascii="Calibri" w:hAnsi="Calibri"/>
                <w:sz w:val="18"/>
              </w:rPr>
              <w:t>Computer Science and Engineering in Artificial Intelligence</w:t>
            </w:r>
          </w:p>
        </w:tc>
      </w:tr>
      <w:tr w:rsidR="00E8161A" w14:paraId="7BB5284C" w14:textId="77777777" w:rsidTr="00BE741F">
        <w:trPr>
          <w:jc w:val="center"/>
        </w:trPr>
        <w:tc>
          <w:tcPr>
            <w:tcW w:w="3168" w:type="dxa"/>
            <w:shd w:val="clear" w:color="auto" w:fill="F8FAFC"/>
            <w:tcMar>
              <w:top w:w="60" w:type="dxa"/>
              <w:left w:w="90" w:type="dxa"/>
              <w:bottom w:w="60" w:type="dxa"/>
              <w:right w:w="90" w:type="dxa"/>
            </w:tcMar>
          </w:tcPr>
          <w:p w14:paraId="17F61C7B" w14:textId="77777777" w:rsidR="00E8161A" w:rsidRDefault="00000000">
            <w:pPr>
              <w:spacing w:after="0"/>
            </w:pPr>
            <w:r>
              <w:rPr>
                <w:rFonts w:ascii="Calibri" w:hAnsi="Calibri"/>
                <w:b/>
                <w:sz w:val="18"/>
              </w:rPr>
              <w:t>Programme</w:t>
            </w:r>
          </w:p>
        </w:tc>
        <w:tc>
          <w:tcPr>
            <w:tcW w:w="6192" w:type="dxa"/>
            <w:tcMar>
              <w:top w:w="60" w:type="dxa"/>
              <w:left w:w="90" w:type="dxa"/>
              <w:bottom w:w="60" w:type="dxa"/>
              <w:right w:w="90" w:type="dxa"/>
            </w:tcMar>
          </w:tcPr>
          <w:p w14:paraId="57AF50A1" w14:textId="77777777" w:rsidR="00E8161A" w:rsidRDefault="00000000">
            <w:pPr>
              <w:spacing w:after="0"/>
            </w:pPr>
            <w:r>
              <w:rPr>
                <w:rFonts w:ascii="Calibri" w:hAnsi="Calibri"/>
                <w:sz w:val="18"/>
              </w:rPr>
              <w:t>Bachelor of Technology in SIMATS Engineering</w:t>
            </w:r>
          </w:p>
        </w:tc>
      </w:tr>
      <w:tr w:rsidR="00E8161A" w14:paraId="4B47202A" w14:textId="77777777" w:rsidTr="00BE741F">
        <w:trPr>
          <w:jc w:val="center"/>
        </w:trPr>
        <w:tc>
          <w:tcPr>
            <w:tcW w:w="3168" w:type="dxa"/>
            <w:shd w:val="clear" w:color="auto" w:fill="F8FAFC"/>
            <w:tcMar>
              <w:top w:w="60" w:type="dxa"/>
              <w:left w:w="90" w:type="dxa"/>
              <w:bottom w:w="60" w:type="dxa"/>
              <w:right w:w="90" w:type="dxa"/>
            </w:tcMar>
          </w:tcPr>
          <w:p w14:paraId="6FD7D674" w14:textId="77777777" w:rsidR="00E8161A" w:rsidRDefault="00000000">
            <w:pPr>
              <w:spacing w:after="0"/>
            </w:pPr>
            <w:r>
              <w:rPr>
                <w:rFonts w:ascii="Calibri" w:hAnsi="Calibri"/>
                <w:b/>
                <w:sz w:val="18"/>
              </w:rPr>
              <w:t>Course Code &amp; Title</w:t>
            </w:r>
          </w:p>
        </w:tc>
        <w:tc>
          <w:tcPr>
            <w:tcW w:w="6192" w:type="dxa"/>
            <w:tcMar>
              <w:top w:w="60" w:type="dxa"/>
              <w:left w:w="90" w:type="dxa"/>
              <w:bottom w:w="60" w:type="dxa"/>
              <w:right w:w="90" w:type="dxa"/>
            </w:tcMar>
          </w:tcPr>
          <w:p w14:paraId="464B213E" w14:textId="77777777" w:rsidR="00E8161A" w:rsidRDefault="00000000">
            <w:pPr>
              <w:spacing w:after="0"/>
            </w:pPr>
            <w:r>
              <w:rPr>
                <w:rFonts w:ascii="Calibri" w:hAnsi="Calibri"/>
                <w:sz w:val="18"/>
              </w:rPr>
              <w:t>CSA1011 – Software Engineering</w:t>
            </w:r>
          </w:p>
        </w:tc>
      </w:tr>
      <w:tr w:rsidR="00E8161A" w14:paraId="0783872E" w14:textId="77777777" w:rsidTr="00BE741F">
        <w:trPr>
          <w:jc w:val="center"/>
        </w:trPr>
        <w:tc>
          <w:tcPr>
            <w:tcW w:w="3168" w:type="dxa"/>
            <w:shd w:val="clear" w:color="auto" w:fill="F8FAFC"/>
            <w:tcMar>
              <w:top w:w="60" w:type="dxa"/>
              <w:left w:w="90" w:type="dxa"/>
              <w:bottom w:w="60" w:type="dxa"/>
              <w:right w:w="90" w:type="dxa"/>
            </w:tcMar>
          </w:tcPr>
          <w:p w14:paraId="02A9C088" w14:textId="77777777" w:rsidR="00E8161A" w:rsidRDefault="00000000">
            <w:pPr>
              <w:spacing w:after="0"/>
            </w:pPr>
            <w:r>
              <w:rPr>
                <w:rFonts w:ascii="Calibri" w:hAnsi="Calibri"/>
                <w:b/>
                <w:sz w:val="18"/>
              </w:rPr>
              <w:t>Academic Year / Cohort</w:t>
            </w:r>
          </w:p>
        </w:tc>
        <w:tc>
          <w:tcPr>
            <w:tcW w:w="6192" w:type="dxa"/>
            <w:tcMar>
              <w:top w:w="60" w:type="dxa"/>
              <w:left w:w="90" w:type="dxa"/>
              <w:bottom w:w="60" w:type="dxa"/>
              <w:right w:w="90" w:type="dxa"/>
            </w:tcMar>
          </w:tcPr>
          <w:p w14:paraId="454BC9A5" w14:textId="77777777" w:rsidR="00E8161A" w:rsidRDefault="00000000">
            <w:pPr>
              <w:spacing w:after="0"/>
            </w:pPr>
            <w:r>
              <w:rPr>
                <w:rFonts w:ascii="Calibri" w:hAnsi="Calibri"/>
                <w:sz w:val="18"/>
              </w:rPr>
              <w:t>2023</w:t>
            </w:r>
          </w:p>
        </w:tc>
      </w:tr>
      <w:tr w:rsidR="00E8161A" w14:paraId="4F56D44A" w14:textId="77777777" w:rsidTr="00BE741F">
        <w:trPr>
          <w:jc w:val="center"/>
        </w:trPr>
        <w:tc>
          <w:tcPr>
            <w:tcW w:w="3168" w:type="dxa"/>
            <w:shd w:val="clear" w:color="auto" w:fill="F8FAFC"/>
            <w:tcMar>
              <w:top w:w="60" w:type="dxa"/>
              <w:left w:w="90" w:type="dxa"/>
              <w:bottom w:w="60" w:type="dxa"/>
              <w:right w:w="90" w:type="dxa"/>
            </w:tcMar>
          </w:tcPr>
          <w:p w14:paraId="5BE597B9" w14:textId="77777777" w:rsidR="00E8161A" w:rsidRDefault="00000000">
            <w:pPr>
              <w:spacing w:after="0"/>
            </w:pPr>
            <w:r>
              <w:rPr>
                <w:rFonts w:ascii="Calibri" w:hAnsi="Calibri"/>
                <w:b/>
                <w:sz w:val="18"/>
              </w:rPr>
              <w:t>Faculty Evaluator</w:t>
            </w:r>
          </w:p>
        </w:tc>
        <w:tc>
          <w:tcPr>
            <w:tcW w:w="6192" w:type="dxa"/>
            <w:tcMar>
              <w:top w:w="60" w:type="dxa"/>
              <w:left w:w="90" w:type="dxa"/>
              <w:bottom w:w="60" w:type="dxa"/>
              <w:right w:w="90" w:type="dxa"/>
            </w:tcMar>
          </w:tcPr>
          <w:p w14:paraId="11FA6DE6" w14:textId="77777777" w:rsidR="00E8161A" w:rsidRDefault="00000000">
            <w:pPr>
              <w:spacing w:after="0"/>
            </w:pPr>
            <w:r>
              <w:rPr>
                <w:rFonts w:ascii="Calibri" w:hAnsi="Calibri"/>
                <w:sz w:val="18"/>
              </w:rPr>
              <w:t>Dr. Ramireddy Navatejareddy</w:t>
            </w:r>
          </w:p>
        </w:tc>
      </w:tr>
      <w:tr w:rsidR="00E8161A" w14:paraId="6A4D4BC1" w14:textId="77777777" w:rsidTr="00BE741F">
        <w:trPr>
          <w:jc w:val="center"/>
        </w:trPr>
        <w:tc>
          <w:tcPr>
            <w:tcW w:w="3168" w:type="dxa"/>
            <w:shd w:val="clear" w:color="auto" w:fill="F8FAFC"/>
            <w:tcMar>
              <w:top w:w="60" w:type="dxa"/>
              <w:left w:w="90" w:type="dxa"/>
              <w:bottom w:w="60" w:type="dxa"/>
              <w:right w:w="90" w:type="dxa"/>
            </w:tcMar>
          </w:tcPr>
          <w:p w14:paraId="511AFC83" w14:textId="77777777" w:rsidR="00E8161A" w:rsidRDefault="00000000">
            <w:pPr>
              <w:spacing w:after="0"/>
            </w:pPr>
            <w:r>
              <w:rPr>
                <w:rFonts w:ascii="Calibri" w:hAnsi="Calibri"/>
                <w:b/>
                <w:sz w:val="18"/>
              </w:rPr>
              <w:t>Project Title</w:t>
            </w:r>
          </w:p>
        </w:tc>
        <w:tc>
          <w:tcPr>
            <w:tcW w:w="6192" w:type="dxa"/>
            <w:tcMar>
              <w:top w:w="60" w:type="dxa"/>
              <w:left w:w="90" w:type="dxa"/>
              <w:bottom w:w="60" w:type="dxa"/>
              <w:right w:w="90" w:type="dxa"/>
            </w:tcMar>
          </w:tcPr>
          <w:p w14:paraId="1356216F" w14:textId="77777777" w:rsidR="00E8161A" w:rsidRDefault="00000000">
            <w:pPr>
              <w:spacing w:after="0"/>
            </w:pPr>
            <w:r>
              <w:rPr>
                <w:rFonts w:ascii="Calibri" w:hAnsi="Calibri"/>
                <w:sz w:val="18"/>
              </w:rPr>
              <w:t>AI-Powered IT Service Management &amp; Incident Resolution Platform</w:t>
            </w:r>
          </w:p>
        </w:tc>
      </w:tr>
      <w:tr w:rsidR="00E8161A" w14:paraId="77518E8A" w14:textId="77777777" w:rsidTr="00BE741F">
        <w:trPr>
          <w:jc w:val="center"/>
        </w:trPr>
        <w:tc>
          <w:tcPr>
            <w:tcW w:w="3168" w:type="dxa"/>
            <w:shd w:val="clear" w:color="auto" w:fill="F8FAFC"/>
            <w:tcMar>
              <w:top w:w="60" w:type="dxa"/>
              <w:left w:w="90" w:type="dxa"/>
              <w:bottom w:w="60" w:type="dxa"/>
              <w:right w:w="90" w:type="dxa"/>
            </w:tcMar>
          </w:tcPr>
          <w:p w14:paraId="3260204D" w14:textId="77777777" w:rsidR="00E8161A" w:rsidRDefault="00000000">
            <w:pPr>
              <w:spacing w:after="0"/>
            </w:pPr>
            <w:r>
              <w:rPr>
                <w:rFonts w:ascii="Calibri" w:hAnsi="Calibri"/>
                <w:b/>
                <w:sz w:val="18"/>
              </w:rPr>
              <w:t>Date of Assignment Issue</w:t>
            </w:r>
          </w:p>
        </w:tc>
        <w:tc>
          <w:tcPr>
            <w:tcW w:w="6192" w:type="dxa"/>
            <w:tcMar>
              <w:top w:w="60" w:type="dxa"/>
              <w:left w:w="90" w:type="dxa"/>
              <w:bottom w:w="60" w:type="dxa"/>
              <w:right w:w="90" w:type="dxa"/>
            </w:tcMar>
          </w:tcPr>
          <w:p w14:paraId="2CC4071C" w14:textId="77777777" w:rsidR="00E8161A" w:rsidRDefault="00000000">
            <w:pPr>
              <w:spacing w:after="0"/>
            </w:pPr>
            <w:r>
              <w:rPr>
                <w:rFonts w:ascii="Calibri" w:hAnsi="Calibri"/>
                <w:sz w:val="18"/>
              </w:rPr>
              <w:t>01-09-2026</w:t>
            </w:r>
          </w:p>
        </w:tc>
      </w:tr>
      <w:tr w:rsidR="00E8161A" w14:paraId="0F8BFF9F" w14:textId="77777777" w:rsidTr="00BE741F">
        <w:trPr>
          <w:jc w:val="center"/>
        </w:trPr>
        <w:tc>
          <w:tcPr>
            <w:tcW w:w="3168" w:type="dxa"/>
            <w:shd w:val="clear" w:color="auto" w:fill="F8FAFC"/>
            <w:tcMar>
              <w:top w:w="60" w:type="dxa"/>
              <w:left w:w="90" w:type="dxa"/>
              <w:bottom w:w="60" w:type="dxa"/>
              <w:right w:w="90" w:type="dxa"/>
            </w:tcMar>
          </w:tcPr>
          <w:p w14:paraId="0ED64E61" w14:textId="77777777" w:rsidR="00E8161A" w:rsidRDefault="00000000">
            <w:pPr>
              <w:spacing w:after="0"/>
            </w:pPr>
            <w:r>
              <w:rPr>
                <w:rFonts w:ascii="Calibri" w:hAnsi="Calibri"/>
                <w:b/>
                <w:sz w:val="18"/>
              </w:rPr>
              <w:t>Date of Project Submission</w:t>
            </w:r>
          </w:p>
        </w:tc>
        <w:tc>
          <w:tcPr>
            <w:tcW w:w="6192" w:type="dxa"/>
            <w:tcMar>
              <w:top w:w="60" w:type="dxa"/>
              <w:left w:w="90" w:type="dxa"/>
              <w:bottom w:w="60" w:type="dxa"/>
              <w:right w:w="90" w:type="dxa"/>
            </w:tcMar>
          </w:tcPr>
          <w:p w14:paraId="4E8997A9" w14:textId="77777777" w:rsidR="00E8161A" w:rsidRDefault="00000000">
            <w:pPr>
              <w:spacing w:after="0"/>
            </w:pPr>
            <w:r>
              <w:rPr>
                <w:rFonts w:ascii="Calibri" w:hAnsi="Calibri"/>
                <w:sz w:val="18"/>
              </w:rPr>
              <w:t>02-09-2026</w:t>
            </w:r>
          </w:p>
        </w:tc>
      </w:tr>
      <w:tr w:rsidR="00E8161A" w14:paraId="28843D75" w14:textId="77777777" w:rsidTr="00BE741F">
        <w:trPr>
          <w:jc w:val="center"/>
        </w:trPr>
        <w:tc>
          <w:tcPr>
            <w:tcW w:w="3168" w:type="dxa"/>
            <w:shd w:val="clear" w:color="auto" w:fill="F8FAFC"/>
            <w:tcMar>
              <w:top w:w="60" w:type="dxa"/>
              <w:left w:w="90" w:type="dxa"/>
              <w:bottom w:w="60" w:type="dxa"/>
              <w:right w:w="90" w:type="dxa"/>
            </w:tcMar>
          </w:tcPr>
          <w:p w14:paraId="08DA2658" w14:textId="77777777" w:rsidR="00E8161A" w:rsidRDefault="00000000">
            <w:pPr>
              <w:spacing w:after="0"/>
            </w:pPr>
            <w:r>
              <w:rPr>
                <w:rFonts w:ascii="Calibri" w:hAnsi="Calibri"/>
                <w:b/>
                <w:sz w:val="18"/>
              </w:rPr>
              <w:t>Total Evaluation Weightage</w:t>
            </w:r>
          </w:p>
        </w:tc>
        <w:tc>
          <w:tcPr>
            <w:tcW w:w="6192" w:type="dxa"/>
            <w:tcMar>
              <w:top w:w="60" w:type="dxa"/>
              <w:left w:w="90" w:type="dxa"/>
              <w:bottom w:w="60" w:type="dxa"/>
              <w:right w:w="90" w:type="dxa"/>
            </w:tcMar>
          </w:tcPr>
          <w:p w14:paraId="33FDBE8F" w14:textId="77777777" w:rsidR="00E8161A" w:rsidRDefault="00000000">
            <w:pPr>
              <w:spacing w:after="0"/>
            </w:pPr>
            <w:r>
              <w:rPr>
                <w:rFonts w:ascii="Calibri" w:hAnsi="Calibri"/>
                <w:sz w:val="18"/>
              </w:rPr>
              <w:t>100 Marks</w:t>
            </w:r>
          </w:p>
        </w:tc>
      </w:tr>
      <w:tr w:rsidR="00E8161A" w14:paraId="440A446B" w14:textId="77777777" w:rsidTr="00BE741F">
        <w:trPr>
          <w:jc w:val="center"/>
        </w:trPr>
        <w:tc>
          <w:tcPr>
            <w:tcW w:w="3168" w:type="dxa"/>
            <w:shd w:val="clear" w:color="auto" w:fill="F8FAFC"/>
            <w:tcMar>
              <w:top w:w="60" w:type="dxa"/>
              <w:left w:w="90" w:type="dxa"/>
              <w:bottom w:w="60" w:type="dxa"/>
              <w:right w:w="90" w:type="dxa"/>
            </w:tcMar>
          </w:tcPr>
          <w:p w14:paraId="74366C3F" w14:textId="77777777" w:rsidR="00E8161A" w:rsidRDefault="00000000">
            <w:pPr>
              <w:spacing w:after="0"/>
            </w:pPr>
            <w:r>
              <w:rPr>
                <w:rFonts w:ascii="Calibri" w:hAnsi="Calibri"/>
                <w:b/>
                <w:sz w:val="18"/>
              </w:rPr>
              <w:t>Course Outcome &amp; Taxonomy</w:t>
            </w:r>
          </w:p>
        </w:tc>
        <w:tc>
          <w:tcPr>
            <w:tcW w:w="6192" w:type="dxa"/>
            <w:tcMar>
              <w:top w:w="60" w:type="dxa"/>
              <w:left w:w="90" w:type="dxa"/>
              <w:bottom w:w="60" w:type="dxa"/>
              <w:right w:w="90" w:type="dxa"/>
            </w:tcMar>
          </w:tcPr>
          <w:p w14:paraId="66E3964F" w14:textId="77777777" w:rsidR="00E8161A" w:rsidRDefault="00000000">
            <w:pPr>
              <w:spacing w:after="0"/>
            </w:pPr>
            <w:r>
              <w:rPr>
                <w:rFonts w:ascii="Calibri" w:hAnsi="Calibri"/>
                <w:sz w:val="18"/>
              </w:rPr>
              <w:t>CO-6 (Bloom's Level L6: Create) | SDG 9: Industry, Innovation &amp; Infrastructure</w:t>
            </w:r>
          </w:p>
        </w:tc>
      </w:tr>
    </w:tbl>
    <w:p w14:paraId="58EF900A" w14:textId="77777777" w:rsidR="00E8161A" w:rsidRDefault="00000000">
      <w:pPr>
        <w:keepNext/>
        <w:spacing w:before="200" w:after="60"/>
      </w:pPr>
      <w:r>
        <w:rPr>
          <w:rFonts w:ascii="Calibri" w:hAnsi="Calibri"/>
          <w:b/>
          <w:color w:val="294A6E"/>
          <w:sz w:val="24"/>
        </w:rPr>
        <w:t>Team Member Roles &amp; Responsibility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E8161A" w14:paraId="1FFEE0D3" w14:textId="77777777" w:rsidTr="00BE741F">
        <w:trPr>
          <w:jc w:val="center"/>
        </w:trPr>
        <w:tc>
          <w:tcPr>
            <w:tcW w:w="2340" w:type="dxa"/>
            <w:shd w:val="clear" w:color="auto" w:fill="182B49"/>
            <w:tcMar>
              <w:top w:w="70" w:type="dxa"/>
              <w:left w:w="90" w:type="dxa"/>
              <w:bottom w:w="70" w:type="dxa"/>
              <w:right w:w="90" w:type="dxa"/>
            </w:tcMar>
          </w:tcPr>
          <w:p w14:paraId="7975C14C" w14:textId="77777777" w:rsidR="00E8161A" w:rsidRDefault="00000000">
            <w:pPr>
              <w:spacing w:after="0"/>
            </w:pPr>
            <w:proofErr w:type="spellStart"/>
            <w:r>
              <w:rPr>
                <w:rFonts w:ascii="Calibri" w:hAnsi="Calibri"/>
                <w:b/>
                <w:color w:val="FFFFFF"/>
                <w:sz w:val="18"/>
              </w:rPr>
              <w:t>S.No</w:t>
            </w:r>
            <w:proofErr w:type="spellEnd"/>
            <w:r>
              <w:rPr>
                <w:rFonts w:ascii="Calibri" w:hAnsi="Calibri"/>
                <w:b/>
                <w:color w:val="FFFFFF"/>
                <w:sz w:val="18"/>
              </w:rPr>
              <w:t>.</w:t>
            </w:r>
          </w:p>
        </w:tc>
        <w:tc>
          <w:tcPr>
            <w:tcW w:w="2340" w:type="dxa"/>
            <w:shd w:val="clear" w:color="auto" w:fill="182B49"/>
            <w:tcMar>
              <w:top w:w="70" w:type="dxa"/>
              <w:left w:w="90" w:type="dxa"/>
              <w:bottom w:w="70" w:type="dxa"/>
              <w:right w:w="90" w:type="dxa"/>
            </w:tcMar>
          </w:tcPr>
          <w:p w14:paraId="35856F81" w14:textId="77777777" w:rsidR="00E8161A" w:rsidRDefault="00000000">
            <w:pPr>
              <w:spacing w:after="0"/>
            </w:pPr>
            <w:r>
              <w:rPr>
                <w:rFonts w:ascii="Calibri" w:hAnsi="Calibri"/>
                <w:b/>
                <w:color w:val="FFFFFF"/>
                <w:sz w:val="18"/>
              </w:rPr>
              <w:t>Name</w:t>
            </w:r>
          </w:p>
        </w:tc>
        <w:tc>
          <w:tcPr>
            <w:tcW w:w="2340" w:type="dxa"/>
            <w:shd w:val="clear" w:color="auto" w:fill="182B49"/>
            <w:tcMar>
              <w:top w:w="70" w:type="dxa"/>
              <w:left w:w="90" w:type="dxa"/>
              <w:bottom w:w="70" w:type="dxa"/>
              <w:right w:w="90" w:type="dxa"/>
            </w:tcMar>
          </w:tcPr>
          <w:p w14:paraId="5B137B1B" w14:textId="77777777" w:rsidR="00E8161A" w:rsidRDefault="00000000">
            <w:pPr>
              <w:spacing w:after="0"/>
            </w:pPr>
            <w:r>
              <w:rPr>
                <w:rFonts w:ascii="Calibri" w:hAnsi="Calibri"/>
                <w:b/>
                <w:color w:val="FFFFFF"/>
                <w:sz w:val="18"/>
              </w:rPr>
              <w:t>Registration No.</w:t>
            </w:r>
          </w:p>
        </w:tc>
        <w:tc>
          <w:tcPr>
            <w:tcW w:w="2340" w:type="dxa"/>
            <w:shd w:val="clear" w:color="auto" w:fill="182B49"/>
            <w:tcMar>
              <w:top w:w="70" w:type="dxa"/>
              <w:left w:w="90" w:type="dxa"/>
              <w:bottom w:w="70" w:type="dxa"/>
              <w:right w:w="90" w:type="dxa"/>
            </w:tcMar>
          </w:tcPr>
          <w:p w14:paraId="1566B372" w14:textId="77777777" w:rsidR="00E8161A" w:rsidRDefault="00000000">
            <w:pPr>
              <w:spacing w:after="0"/>
            </w:pPr>
            <w:r>
              <w:rPr>
                <w:rFonts w:ascii="Calibri" w:hAnsi="Calibri"/>
                <w:b/>
                <w:color w:val="FFFFFF"/>
                <w:sz w:val="18"/>
              </w:rPr>
              <w:t>Role / Module Ownership</w:t>
            </w:r>
          </w:p>
        </w:tc>
      </w:tr>
      <w:tr w:rsidR="00E8161A" w14:paraId="3832ABC1" w14:textId="77777777" w:rsidTr="00BE741F">
        <w:trPr>
          <w:jc w:val="center"/>
        </w:trPr>
        <w:tc>
          <w:tcPr>
            <w:tcW w:w="2340" w:type="dxa"/>
            <w:shd w:val="clear" w:color="auto" w:fill="FFFFFF"/>
            <w:tcMar>
              <w:top w:w="60" w:type="dxa"/>
              <w:left w:w="80" w:type="dxa"/>
              <w:bottom w:w="60" w:type="dxa"/>
              <w:right w:w="80" w:type="dxa"/>
            </w:tcMar>
          </w:tcPr>
          <w:p w14:paraId="1003D247" w14:textId="77777777" w:rsidR="00E8161A" w:rsidRDefault="00000000">
            <w:pPr>
              <w:spacing w:after="0"/>
              <w:jc w:val="center"/>
            </w:pPr>
            <w:r>
              <w:rPr>
                <w:rFonts w:ascii="Calibri" w:hAnsi="Calibri"/>
                <w:sz w:val="17"/>
              </w:rPr>
              <w:t>1</w:t>
            </w:r>
          </w:p>
        </w:tc>
        <w:tc>
          <w:tcPr>
            <w:tcW w:w="2340" w:type="dxa"/>
            <w:shd w:val="clear" w:color="auto" w:fill="FFFFFF"/>
            <w:tcMar>
              <w:top w:w="60" w:type="dxa"/>
              <w:left w:w="80" w:type="dxa"/>
              <w:bottom w:w="60" w:type="dxa"/>
              <w:right w:w="80" w:type="dxa"/>
            </w:tcMar>
          </w:tcPr>
          <w:p w14:paraId="7DA6962D" w14:textId="3C3C4C25" w:rsidR="00E8161A" w:rsidRDefault="00B97C94">
            <w:pPr>
              <w:spacing w:after="0"/>
            </w:pPr>
            <w:r>
              <w:rPr>
                <w:rFonts w:ascii="Calibri" w:hAnsi="Calibri"/>
                <w:b/>
                <w:sz w:val="17"/>
              </w:rPr>
              <w:t>JAMPALA BRAHMAIAH</w:t>
            </w:r>
          </w:p>
        </w:tc>
        <w:tc>
          <w:tcPr>
            <w:tcW w:w="2340" w:type="dxa"/>
            <w:shd w:val="clear" w:color="auto" w:fill="FFFFFF"/>
            <w:tcMar>
              <w:top w:w="60" w:type="dxa"/>
              <w:left w:w="80" w:type="dxa"/>
              <w:bottom w:w="60" w:type="dxa"/>
              <w:right w:w="80" w:type="dxa"/>
            </w:tcMar>
          </w:tcPr>
          <w:p w14:paraId="7ADC38E0" w14:textId="77777777" w:rsidR="00E8161A" w:rsidRDefault="00000000">
            <w:pPr>
              <w:spacing w:after="0"/>
            </w:pPr>
            <w:r>
              <w:rPr>
                <w:rFonts w:ascii="Calibri" w:hAnsi="Calibri"/>
                <w:sz w:val="17"/>
              </w:rPr>
              <w:t>192372174</w:t>
            </w:r>
          </w:p>
        </w:tc>
        <w:tc>
          <w:tcPr>
            <w:tcW w:w="2340" w:type="dxa"/>
            <w:shd w:val="clear" w:color="auto" w:fill="FFFFFF"/>
            <w:tcMar>
              <w:top w:w="60" w:type="dxa"/>
              <w:left w:w="80" w:type="dxa"/>
              <w:bottom w:w="60" w:type="dxa"/>
              <w:right w:w="80" w:type="dxa"/>
            </w:tcMar>
          </w:tcPr>
          <w:p w14:paraId="6D7EE561" w14:textId="77777777" w:rsidR="00E8161A" w:rsidRDefault="00000000">
            <w:pPr>
              <w:spacing w:after="0"/>
            </w:pPr>
            <w:r>
              <w:rPr>
                <w:rFonts w:ascii="Calibri" w:hAnsi="Calibri"/>
                <w:sz w:val="17"/>
              </w:rPr>
              <w:t>Team Lead — FastAPI REST architecture, PostgreSQL relational schemas, Cognitive AI Diagnostic Engine, Jira 2-way sync service, and system documentation.</w:t>
            </w:r>
          </w:p>
        </w:tc>
      </w:tr>
      <w:tr w:rsidR="00E8161A" w14:paraId="27612954" w14:textId="77777777" w:rsidTr="00BE741F">
        <w:trPr>
          <w:jc w:val="center"/>
        </w:trPr>
        <w:tc>
          <w:tcPr>
            <w:tcW w:w="2340" w:type="dxa"/>
            <w:shd w:val="clear" w:color="auto" w:fill="F8FAFC"/>
            <w:tcMar>
              <w:top w:w="60" w:type="dxa"/>
              <w:left w:w="80" w:type="dxa"/>
              <w:bottom w:w="60" w:type="dxa"/>
              <w:right w:w="80" w:type="dxa"/>
            </w:tcMar>
          </w:tcPr>
          <w:p w14:paraId="0AF3EC26" w14:textId="77777777" w:rsidR="00E8161A" w:rsidRDefault="00000000">
            <w:pPr>
              <w:spacing w:after="0"/>
              <w:jc w:val="center"/>
            </w:pPr>
            <w:r>
              <w:rPr>
                <w:rFonts w:ascii="Calibri" w:hAnsi="Calibri"/>
                <w:sz w:val="17"/>
              </w:rPr>
              <w:t>2</w:t>
            </w:r>
          </w:p>
        </w:tc>
        <w:tc>
          <w:tcPr>
            <w:tcW w:w="2340" w:type="dxa"/>
            <w:shd w:val="clear" w:color="auto" w:fill="F8FAFC"/>
            <w:tcMar>
              <w:top w:w="60" w:type="dxa"/>
              <w:left w:w="80" w:type="dxa"/>
              <w:bottom w:w="60" w:type="dxa"/>
              <w:right w:w="80" w:type="dxa"/>
            </w:tcMar>
          </w:tcPr>
          <w:p w14:paraId="4AB729E6" w14:textId="3E6161A4" w:rsidR="00E8161A" w:rsidRDefault="00473A6F">
            <w:pPr>
              <w:spacing w:after="0"/>
            </w:pPr>
            <w:r>
              <w:rPr>
                <w:rFonts w:ascii="Calibri" w:hAnsi="Calibri"/>
                <w:b/>
                <w:sz w:val="17"/>
              </w:rPr>
              <w:t>K. CHARAN</w:t>
            </w:r>
          </w:p>
        </w:tc>
        <w:tc>
          <w:tcPr>
            <w:tcW w:w="2340" w:type="dxa"/>
            <w:shd w:val="clear" w:color="auto" w:fill="F8FAFC"/>
            <w:tcMar>
              <w:top w:w="60" w:type="dxa"/>
              <w:left w:w="80" w:type="dxa"/>
              <w:bottom w:w="60" w:type="dxa"/>
              <w:right w:w="80" w:type="dxa"/>
            </w:tcMar>
          </w:tcPr>
          <w:p w14:paraId="6FCF29F4" w14:textId="4233EB84" w:rsidR="00E8161A" w:rsidRDefault="00AF699F">
            <w:pPr>
              <w:spacing w:after="0"/>
            </w:pPr>
            <w:r w:rsidRPr="00AF699F">
              <w:rPr>
                <w:rFonts w:ascii="Calibri" w:hAnsi="Calibri"/>
                <w:b/>
                <w:bCs/>
                <w:sz w:val="17"/>
              </w:rPr>
              <w:t>192524488</w:t>
            </w:r>
          </w:p>
        </w:tc>
        <w:tc>
          <w:tcPr>
            <w:tcW w:w="2340" w:type="dxa"/>
            <w:shd w:val="clear" w:color="auto" w:fill="F8FAFC"/>
            <w:tcMar>
              <w:top w:w="60" w:type="dxa"/>
              <w:left w:w="80" w:type="dxa"/>
              <w:bottom w:w="60" w:type="dxa"/>
              <w:right w:w="80" w:type="dxa"/>
            </w:tcMar>
          </w:tcPr>
          <w:p w14:paraId="798967D4" w14:textId="77777777" w:rsidR="00E8161A" w:rsidRDefault="00000000">
            <w:pPr>
              <w:spacing w:after="0"/>
            </w:pPr>
            <w:r>
              <w:rPr>
                <w:rFonts w:ascii="Calibri" w:hAnsi="Calibri"/>
                <w:sz w:val="17"/>
              </w:rPr>
              <w:t>Frontend Architecture — Executive Command Dashboard, Incident Queue &amp; Detail views, Service Request Catalog, and Change Advisory Board (CAB) review workflows.</w:t>
            </w:r>
          </w:p>
        </w:tc>
      </w:tr>
      <w:tr w:rsidR="00E8161A" w14:paraId="31B264B2" w14:textId="77777777" w:rsidTr="00BE741F">
        <w:trPr>
          <w:jc w:val="center"/>
        </w:trPr>
        <w:tc>
          <w:tcPr>
            <w:tcW w:w="2340" w:type="dxa"/>
            <w:shd w:val="clear" w:color="auto" w:fill="FFFFFF"/>
            <w:tcMar>
              <w:top w:w="60" w:type="dxa"/>
              <w:left w:w="80" w:type="dxa"/>
              <w:bottom w:w="60" w:type="dxa"/>
              <w:right w:w="80" w:type="dxa"/>
            </w:tcMar>
          </w:tcPr>
          <w:p w14:paraId="557B31FD" w14:textId="77777777" w:rsidR="00E8161A" w:rsidRDefault="00000000">
            <w:pPr>
              <w:spacing w:after="0"/>
              <w:jc w:val="center"/>
            </w:pPr>
            <w:r>
              <w:rPr>
                <w:rFonts w:ascii="Calibri" w:hAnsi="Calibri"/>
                <w:sz w:val="17"/>
              </w:rPr>
              <w:t>3</w:t>
            </w:r>
          </w:p>
        </w:tc>
        <w:tc>
          <w:tcPr>
            <w:tcW w:w="2340" w:type="dxa"/>
            <w:shd w:val="clear" w:color="auto" w:fill="FFFFFF"/>
            <w:tcMar>
              <w:top w:w="60" w:type="dxa"/>
              <w:left w:w="80" w:type="dxa"/>
              <w:bottom w:w="60" w:type="dxa"/>
              <w:right w:w="80" w:type="dxa"/>
            </w:tcMar>
          </w:tcPr>
          <w:p w14:paraId="723992C5" w14:textId="1C6D996D" w:rsidR="00E8161A" w:rsidRDefault="00B264A8">
            <w:pPr>
              <w:spacing w:after="0"/>
            </w:pPr>
            <w:r w:rsidRPr="00B264A8">
              <w:rPr>
                <w:rFonts w:ascii="Calibri" w:hAnsi="Calibri"/>
                <w:b/>
                <w:sz w:val="17"/>
              </w:rPr>
              <w:t>PRETHEPA KR</w:t>
            </w:r>
          </w:p>
        </w:tc>
        <w:tc>
          <w:tcPr>
            <w:tcW w:w="2340" w:type="dxa"/>
            <w:shd w:val="clear" w:color="auto" w:fill="FFFFFF"/>
            <w:tcMar>
              <w:top w:w="60" w:type="dxa"/>
              <w:left w:w="80" w:type="dxa"/>
              <w:bottom w:w="60" w:type="dxa"/>
              <w:right w:w="80" w:type="dxa"/>
            </w:tcMar>
          </w:tcPr>
          <w:p w14:paraId="25C083EF" w14:textId="5F5C8BCE" w:rsidR="00E8161A" w:rsidRDefault="00000000">
            <w:pPr>
              <w:spacing w:after="0"/>
            </w:pPr>
            <w:r>
              <w:rPr>
                <w:rFonts w:ascii="Calibri" w:hAnsi="Calibri"/>
                <w:sz w:val="17"/>
              </w:rPr>
              <w:t>192</w:t>
            </w:r>
            <w:r w:rsidR="00D136FF">
              <w:rPr>
                <w:rFonts w:ascii="Calibri" w:hAnsi="Calibri"/>
                <w:sz w:val="17"/>
              </w:rPr>
              <w:t>525012</w:t>
            </w:r>
          </w:p>
        </w:tc>
        <w:tc>
          <w:tcPr>
            <w:tcW w:w="2340" w:type="dxa"/>
            <w:shd w:val="clear" w:color="auto" w:fill="FFFFFF"/>
            <w:tcMar>
              <w:top w:w="60" w:type="dxa"/>
              <w:left w:w="80" w:type="dxa"/>
              <w:bottom w:w="60" w:type="dxa"/>
              <w:right w:w="80" w:type="dxa"/>
            </w:tcMar>
          </w:tcPr>
          <w:p w14:paraId="65921EBF" w14:textId="77777777" w:rsidR="00E8161A" w:rsidRDefault="00000000">
            <w:pPr>
              <w:spacing w:after="0"/>
            </w:pPr>
            <w:r>
              <w:rPr>
                <w:rFonts w:ascii="Calibri" w:hAnsi="Calibri"/>
                <w:sz w:val="17"/>
              </w:rPr>
              <w:t>DevOps &amp; Infrastructure — Multi-stage Docker containerization, 11-stage Jenkins CI/CD pipeline, Git Flow configuration, and Pytest automated testing suite.</w:t>
            </w:r>
          </w:p>
        </w:tc>
      </w:tr>
      <w:tr w:rsidR="00E8161A" w14:paraId="7601C9DE" w14:textId="77777777" w:rsidTr="00BE741F">
        <w:trPr>
          <w:jc w:val="center"/>
        </w:trPr>
        <w:tc>
          <w:tcPr>
            <w:tcW w:w="2340" w:type="dxa"/>
            <w:shd w:val="clear" w:color="auto" w:fill="F8FAFC"/>
            <w:tcMar>
              <w:top w:w="60" w:type="dxa"/>
              <w:left w:w="80" w:type="dxa"/>
              <w:bottom w:w="60" w:type="dxa"/>
              <w:right w:w="80" w:type="dxa"/>
            </w:tcMar>
          </w:tcPr>
          <w:p w14:paraId="23CDDC4E" w14:textId="77777777" w:rsidR="00E8161A" w:rsidRDefault="00000000">
            <w:pPr>
              <w:spacing w:after="0"/>
              <w:jc w:val="center"/>
            </w:pPr>
            <w:r>
              <w:rPr>
                <w:rFonts w:ascii="Calibri" w:hAnsi="Calibri"/>
                <w:sz w:val="17"/>
              </w:rPr>
              <w:lastRenderedPageBreak/>
              <w:t>4</w:t>
            </w:r>
          </w:p>
        </w:tc>
        <w:tc>
          <w:tcPr>
            <w:tcW w:w="2340" w:type="dxa"/>
            <w:shd w:val="clear" w:color="auto" w:fill="F8FAFC"/>
            <w:tcMar>
              <w:top w:w="60" w:type="dxa"/>
              <w:left w:w="80" w:type="dxa"/>
              <w:bottom w:w="60" w:type="dxa"/>
              <w:right w:w="80" w:type="dxa"/>
            </w:tcMar>
          </w:tcPr>
          <w:p w14:paraId="2B89556F" w14:textId="4F9963B0" w:rsidR="00E8161A" w:rsidRDefault="00A03A69">
            <w:pPr>
              <w:spacing w:after="0"/>
            </w:pPr>
            <w:r>
              <w:t xml:space="preserve"> </w:t>
            </w:r>
            <w:r w:rsidRPr="00A03A69">
              <w:rPr>
                <w:rFonts w:ascii="Calibri" w:hAnsi="Calibri"/>
                <w:b/>
                <w:sz w:val="17"/>
              </w:rPr>
              <w:t>DHARSHITA V</w:t>
            </w:r>
          </w:p>
        </w:tc>
        <w:tc>
          <w:tcPr>
            <w:tcW w:w="2340" w:type="dxa"/>
            <w:shd w:val="clear" w:color="auto" w:fill="F8FAFC"/>
            <w:tcMar>
              <w:top w:w="60" w:type="dxa"/>
              <w:left w:w="80" w:type="dxa"/>
              <w:bottom w:w="60" w:type="dxa"/>
              <w:right w:w="80" w:type="dxa"/>
            </w:tcMar>
          </w:tcPr>
          <w:p w14:paraId="4E9F4689" w14:textId="53FD9C7C" w:rsidR="00E8161A" w:rsidRDefault="00000000">
            <w:pPr>
              <w:spacing w:after="0"/>
            </w:pPr>
            <w:r>
              <w:rPr>
                <w:rFonts w:ascii="Calibri" w:hAnsi="Calibri"/>
                <w:sz w:val="17"/>
              </w:rPr>
              <w:t>192</w:t>
            </w:r>
            <w:r w:rsidR="00A03A69">
              <w:rPr>
                <w:rFonts w:ascii="Calibri" w:hAnsi="Calibri"/>
                <w:sz w:val="17"/>
              </w:rPr>
              <w:t>52</w:t>
            </w:r>
            <w:r w:rsidR="007C0DD1">
              <w:rPr>
                <w:rFonts w:ascii="Calibri" w:hAnsi="Calibri"/>
                <w:sz w:val="17"/>
              </w:rPr>
              <w:t>1096</w:t>
            </w:r>
          </w:p>
        </w:tc>
        <w:tc>
          <w:tcPr>
            <w:tcW w:w="2340" w:type="dxa"/>
            <w:shd w:val="clear" w:color="auto" w:fill="F8FAFC"/>
            <w:tcMar>
              <w:top w:w="60" w:type="dxa"/>
              <w:left w:w="80" w:type="dxa"/>
              <w:bottom w:w="60" w:type="dxa"/>
              <w:right w:w="80" w:type="dxa"/>
            </w:tcMar>
          </w:tcPr>
          <w:p w14:paraId="4F61CCFC" w14:textId="77777777" w:rsidR="00E8161A" w:rsidRDefault="00000000">
            <w:pPr>
              <w:spacing w:after="0"/>
            </w:pPr>
            <w:r>
              <w:rPr>
                <w:rFonts w:ascii="Calibri" w:hAnsi="Calibri"/>
                <w:sz w:val="17"/>
              </w:rPr>
              <w:t>Telemetry &amp; AI Operations — Real-time infrastructure health monitor, live metric spike fault simulation, and conversational AI Runbook Diagnostic Assistant.</w:t>
            </w:r>
          </w:p>
        </w:tc>
      </w:tr>
    </w:tbl>
    <w:p w14:paraId="3DAA402F" w14:textId="77777777" w:rsidR="00E8161A" w:rsidRDefault="00000000">
      <w:pPr>
        <w:keepNext/>
        <w:spacing w:before="200" w:after="60"/>
      </w:pPr>
      <w:r>
        <w:rPr>
          <w:rFonts w:ascii="Calibri" w:hAnsi="Calibri"/>
          <w:b/>
          <w:color w:val="294A6E"/>
          <w:sz w:val="24"/>
        </w:rPr>
        <w:t>Table of Contents</w:t>
      </w:r>
    </w:p>
    <w:p w14:paraId="476D32B3" w14:textId="77777777" w:rsidR="00E8161A" w:rsidRDefault="00000000">
      <w:pPr>
        <w:pStyle w:val="ListBullet"/>
        <w:spacing w:after="60"/>
      </w:pPr>
      <w:r>
        <w:rPr>
          <w:rFonts w:ascii="Calibri" w:hAnsi="Calibri"/>
          <w:color w:val="1E293B"/>
          <w:sz w:val="20"/>
        </w:rPr>
        <w:t>1. Executive Problem Formulation and Contextual Domain Analysis</w:t>
      </w:r>
    </w:p>
    <w:p w14:paraId="433EDEE2" w14:textId="77777777" w:rsidR="00E8161A" w:rsidRDefault="00000000">
      <w:pPr>
        <w:pStyle w:val="ListBullet"/>
        <w:spacing w:after="60"/>
      </w:pPr>
      <w:r>
        <w:rPr>
          <w:rFonts w:ascii="Calibri" w:hAnsi="Calibri"/>
          <w:color w:val="1E293B"/>
          <w:sz w:val="20"/>
        </w:rPr>
        <w:t>2. Scope, Engineering Objectives, and Measurable Deliverables</w:t>
      </w:r>
    </w:p>
    <w:p w14:paraId="5DF9667B" w14:textId="77777777" w:rsidR="00E8161A" w:rsidRDefault="00000000">
      <w:pPr>
        <w:pStyle w:val="ListBullet"/>
        <w:spacing w:after="60"/>
      </w:pPr>
      <w:r>
        <w:rPr>
          <w:rFonts w:ascii="Calibri" w:hAnsi="Calibri"/>
          <w:color w:val="1E293B"/>
          <w:sz w:val="20"/>
        </w:rPr>
        <w:t>3. Multi-Tier Requirements Specification, Constraints, and System Assumptions</w:t>
      </w:r>
    </w:p>
    <w:p w14:paraId="43DD697B" w14:textId="77777777" w:rsidR="00E8161A" w:rsidRDefault="00000000">
      <w:pPr>
        <w:pStyle w:val="ListBullet"/>
        <w:spacing w:after="60"/>
      </w:pPr>
      <w:r>
        <w:rPr>
          <w:rFonts w:ascii="Calibri" w:hAnsi="Calibri"/>
          <w:color w:val="1E293B"/>
          <w:sz w:val="20"/>
        </w:rPr>
        <w:t>4. Rigorous Integration of Core Software Engineering Principles (CSA1011)</w:t>
      </w:r>
    </w:p>
    <w:p w14:paraId="202463A2" w14:textId="77777777" w:rsidR="00E8161A" w:rsidRDefault="00000000">
      <w:pPr>
        <w:pStyle w:val="ListBullet"/>
        <w:spacing w:after="60"/>
      </w:pPr>
      <w:r>
        <w:rPr>
          <w:rFonts w:ascii="Calibri" w:hAnsi="Calibri"/>
          <w:color w:val="1E293B"/>
          <w:sz w:val="20"/>
        </w:rPr>
        <w:t>5. System Architecture, Layered Decomposition, and Directory Schemas</w:t>
      </w:r>
    </w:p>
    <w:p w14:paraId="2F0F106D" w14:textId="77777777" w:rsidR="00E8161A" w:rsidRDefault="00000000">
      <w:pPr>
        <w:pStyle w:val="ListBullet"/>
        <w:spacing w:after="60"/>
      </w:pPr>
      <w:r>
        <w:rPr>
          <w:rFonts w:ascii="Calibri" w:hAnsi="Calibri"/>
          <w:color w:val="1E293B"/>
          <w:sz w:val="20"/>
        </w:rPr>
        <w:t>6. Cognitive Heuristic Algorithms, Priority Formulations, and Decision Flowcharts</w:t>
      </w:r>
    </w:p>
    <w:p w14:paraId="6FF5DF84" w14:textId="77777777" w:rsidR="00E8161A" w:rsidRDefault="00000000">
      <w:pPr>
        <w:pStyle w:val="ListBullet"/>
        <w:spacing w:after="60"/>
      </w:pPr>
      <w:r>
        <w:rPr>
          <w:rFonts w:ascii="Calibri" w:hAnsi="Calibri"/>
          <w:color w:val="1E293B"/>
          <w:sz w:val="20"/>
        </w:rPr>
        <w:t>7. Technical Implementation Stack, Version Control, and Deployment Topology</w:t>
      </w:r>
    </w:p>
    <w:p w14:paraId="468CB474" w14:textId="77777777" w:rsidR="00E8161A" w:rsidRDefault="00000000">
      <w:pPr>
        <w:pStyle w:val="ListBullet"/>
        <w:spacing w:after="60"/>
      </w:pPr>
      <w:r>
        <w:rPr>
          <w:rFonts w:ascii="Calibri" w:hAnsi="Calibri"/>
          <w:color w:val="1E293B"/>
          <w:sz w:val="20"/>
        </w:rPr>
        <w:t>8. Verification Test Matrix, Executed Assertions, and Empirical Results</w:t>
      </w:r>
    </w:p>
    <w:p w14:paraId="1EF39664" w14:textId="77777777" w:rsidR="00E8161A" w:rsidRDefault="00000000">
      <w:pPr>
        <w:pStyle w:val="ListBullet"/>
        <w:spacing w:after="60"/>
      </w:pPr>
      <w:r>
        <w:rPr>
          <w:rFonts w:ascii="Calibri" w:hAnsi="Calibri"/>
          <w:color w:val="1E293B"/>
          <w:sz w:val="20"/>
        </w:rPr>
        <w:t>9. User Interface Walkthrough and Operational Viewports</w:t>
      </w:r>
    </w:p>
    <w:p w14:paraId="01DD426A" w14:textId="77777777" w:rsidR="00E8161A" w:rsidRDefault="00000000">
      <w:pPr>
        <w:pStyle w:val="ListBullet"/>
        <w:spacing w:after="60"/>
      </w:pPr>
      <w:r>
        <w:rPr>
          <w:rFonts w:ascii="Calibri" w:hAnsi="Calibri"/>
          <w:color w:val="1E293B"/>
          <w:sz w:val="20"/>
        </w:rPr>
        <w:t>10. Empirical Validation, Build Verification, and Requirement Traceability</w:t>
      </w:r>
    </w:p>
    <w:p w14:paraId="204985F2" w14:textId="77777777" w:rsidR="00E8161A" w:rsidRDefault="00000000">
      <w:pPr>
        <w:pStyle w:val="ListBullet"/>
        <w:spacing w:after="60"/>
      </w:pPr>
      <w:r>
        <w:rPr>
          <w:rFonts w:ascii="Calibri" w:hAnsi="Calibri"/>
          <w:color w:val="1E293B"/>
          <w:sz w:val="20"/>
        </w:rPr>
        <w:t>11. Engineering Trade-offs, Architectural Comparison, and Design Justification</w:t>
      </w:r>
    </w:p>
    <w:p w14:paraId="3FA4598D" w14:textId="77777777" w:rsidR="00E8161A" w:rsidRDefault="00000000">
      <w:pPr>
        <w:pStyle w:val="ListBullet"/>
        <w:spacing w:after="60"/>
      </w:pPr>
      <w:r>
        <w:rPr>
          <w:rFonts w:ascii="Calibri" w:hAnsi="Calibri"/>
          <w:color w:val="1E293B"/>
          <w:sz w:val="20"/>
        </w:rPr>
        <w:t>12. Societal Imperatives, Sustainable Compute, and UN SDG 9 Alignment</w:t>
      </w:r>
    </w:p>
    <w:p w14:paraId="1F0C4F64" w14:textId="77777777" w:rsidR="00E8161A" w:rsidRDefault="00000000">
      <w:pPr>
        <w:pStyle w:val="ListBullet"/>
        <w:spacing w:after="60"/>
      </w:pPr>
      <w:r>
        <w:rPr>
          <w:rFonts w:ascii="Calibri" w:hAnsi="Calibri"/>
          <w:color w:val="1E293B"/>
          <w:sz w:val="20"/>
        </w:rPr>
        <w:t>13. Concluding Remarks, Architectural Constraints, and Future Roadmap</w:t>
      </w:r>
    </w:p>
    <w:p w14:paraId="364E68A6" w14:textId="77777777" w:rsidR="00E8161A" w:rsidRDefault="00000000">
      <w:pPr>
        <w:pStyle w:val="ListBullet"/>
        <w:spacing w:after="60"/>
      </w:pPr>
      <w:r>
        <w:rPr>
          <w:rFonts w:ascii="Calibri" w:hAnsi="Calibri"/>
          <w:color w:val="1E293B"/>
          <w:sz w:val="20"/>
        </w:rPr>
        <w:t>14. Individual Contributions and Team Responsibility Breakdown</w:t>
      </w:r>
    </w:p>
    <w:p w14:paraId="7911806B" w14:textId="77777777" w:rsidR="00E8161A" w:rsidRDefault="00000000">
      <w:pPr>
        <w:pStyle w:val="ListBullet"/>
        <w:spacing w:after="60"/>
      </w:pPr>
      <w:r>
        <w:rPr>
          <w:rFonts w:ascii="Calibri" w:hAnsi="Calibri"/>
          <w:color w:val="1E293B"/>
          <w:sz w:val="20"/>
        </w:rPr>
        <w:t>15. Academic and Industry Scholarly References</w:t>
      </w:r>
    </w:p>
    <w:p w14:paraId="2F787A17" w14:textId="77777777" w:rsidR="00E8161A" w:rsidRDefault="00000000">
      <w:pPr>
        <w:pStyle w:val="ListBullet"/>
        <w:spacing w:after="60"/>
      </w:pPr>
      <w:r>
        <w:rPr>
          <w:rFonts w:ascii="Calibri" w:hAnsi="Calibri"/>
          <w:color w:val="1E293B"/>
          <w:sz w:val="20"/>
        </w:rPr>
        <w:t>16. Individual Engineering Reflections and Retrospective</w:t>
      </w:r>
    </w:p>
    <w:p w14:paraId="3BF08984" w14:textId="77777777" w:rsidR="00E8161A" w:rsidRDefault="00000000">
      <w:pPr>
        <w:pStyle w:val="ListBullet"/>
        <w:spacing w:after="60"/>
      </w:pPr>
      <w:r>
        <w:rPr>
          <w:rFonts w:ascii="Calibri" w:hAnsi="Calibri"/>
          <w:color w:val="1E293B"/>
          <w:sz w:val="20"/>
        </w:rPr>
        <w:t>Appendix: Assessment Rubric and Course Outcome Attainment Matrix</w:t>
      </w:r>
    </w:p>
    <w:p w14:paraId="15D85988" w14:textId="77777777" w:rsidR="00E8161A" w:rsidRDefault="00000000">
      <w:pPr>
        <w:keepNext/>
        <w:spacing w:before="280" w:after="80"/>
      </w:pPr>
      <w:r>
        <w:rPr>
          <w:rFonts w:ascii="Calibri" w:hAnsi="Calibri"/>
          <w:b/>
          <w:color w:val="182B49"/>
          <w:sz w:val="28"/>
        </w:rPr>
        <w:t>1. Executive Problem Formulation and Contextual Domain Analysis</w:t>
      </w:r>
    </w:p>
    <w:p w14:paraId="27EF824F" w14:textId="77777777" w:rsidR="00E8161A" w:rsidRDefault="00000000">
      <w:pPr>
        <w:keepNext/>
        <w:spacing w:before="200" w:after="60"/>
      </w:pPr>
      <w:r>
        <w:rPr>
          <w:rFonts w:ascii="Calibri" w:hAnsi="Calibri"/>
          <w:b/>
          <w:color w:val="294A6E"/>
          <w:sz w:val="24"/>
        </w:rPr>
        <w:t>1.1 Problem Statement</w:t>
      </w:r>
    </w:p>
    <w:p w14:paraId="2A66EA9D" w14:textId="77777777" w:rsidR="00E8161A" w:rsidRDefault="00000000">
      <w:pPr>
        <w:spacing w:after="80"/>
      </w:pPr>
      <w:r>
        <w:rPr>
          <w:rFonts w:ascii="Calibri" w:hAnsi="Calibri"/>
          <w:color w:val="1E293B"/>
          <w:sz w:val="20"/>
        </w:rPr>
        <w:t>Contemporary enterprise IT operations centers (NOCs/SOCs) face an escalating deluge of unstructured service desk tickets, continuous infrastructure telemetry feeds, and regulatory change requests. Legacy IT Service Management (ITSM) systems depend heavily on human triage operators to manually review tickets, assign severity ratings, and infer underlying failure mechanisms. This manual paradigm creates critical systemic vulnerabilities: critical P1 infrastructure outages suffer significant acknowledgement delays, ticket categorization remains inconsistent across shifts, and Mean Time to Resolution (MTTR) is severely inflated by repetitive manual diagnosis. The core engineering objective of this project is to architect, develop, containerize, and validate an intelligent, unified IT Operations platform capable of autonomous ticket categorization, dynamic multi-variable priority scoring, telemetry-driven root-cause discovery, and closed-loop DevOps orchestration (Jira, GitHub, Jenkins, Docker).</w:t>
      </w:r>
    </w:p>
    <w:p w14:paraId="494361AD" w14:textId="77777777" w:rsidR="00E8161A" w:rsidRDefault="00000000">
      <w:pPr>
        <w:keepNext/>
        <w:spacing w:before="200" w:after="60"/>
      </w:pPr>
      <w:r>
        <w:rPr>
          <w:rFonts w:ascii="Calibri" w:hAnsi="Calibri"/>
          <w:b/>
          <w:color w:val="294A6E"/>
          <w:sz w:val="24"/>
        </w:rPr>
        <w:t>1.2 Problem Decomposition &amp; Sub-Challenges</w:t>
      </w:r>
    </w:p>
    <w:p w14:paraId="3906FF1E" w14:textId="77777777" w:rsidR="00E8161A" w:rsidRDefault="00000000">
      <w:pPr>
        <w:pStyle w:val="ListBullet"/>
        <w:spacing w:after="60"/>
      </w:pPr>
      <w:r>
        <w:rPr>
          <w:rFonts w:ascii="Calibri" w:hAnsi="Calibri"/>
          <w:b/>
          <w:color w:val="1E293B"/>
          <w:sz w:val="20"/>
        </w:rPr>
        <w:t xml:space="preserve">• Heuristic Triage Bottleneck: </w:t>
      </w:r>
      <w:r>
        <w:rPr>
          <w:rFonts w:ascii="Calibri" w:hAnsi="Calibri"/>
          <w:color w:val="1E293B"/>
          <w:sz w:val="20"/>
        </w:rPr>
        <w:t>Human operators frequently misclassify incident severity, allowing catastrophic service failures to languish in general queues while low-impact requests are escalated prematurely.</w:t>
      </w:r>
    </w:p>
    <w:p w14:paraId="5C75F07F" w14:textId="77777777" w:rsidR="00E8161A" w:rsidRDefault="00000000">
      <w:pPr>
        <w:pStyle w:val="ListBullet"/>
        <w:spacing w:after="60"/>
      </w:pPr>
      <w:r>
        <w:rPr>
          <w:rFonts w:ascii="Calibri" w:hAnsi="Calibri"/>
          <w:b/>
          <w:color w:val="1E293B"/>
          <w:sz w:val="20"/>
        </w:rPr>
        <w:lastRenderedPageBreak/>
        <w:t xml:space="preserve">• Routing Fragmentation: </w:t>
      </w:r>
      <w:r>
        <w:rPr>
          <w:rFonts w:ascii="Calibri" w:hAnsi="Calibri"/>
          <w:color w:val="1E293B"/>
          <w:sz w:val="20"/>
        </w:rPr>
        <w:t>SREs lack automated mapping from unstructured ticket text to domain-specific engineering teams (Database Operations, Security Ops, SRE Infrastructure, Network Core).</w:t>
      </w:r>
    </w:p>
    <w:p w14:paraId="339826BB" w14:textId="77777777" w:rsidR="00E8161A" w:rsidRDefault="00000000">
      <w:pPr>
        <w:pStyle w:val="ListBullet"/>
        <w:spacing w:after="60"/>
      </w:pPr>
      <w:r>
        <w:rPr>
          <w:rFonts w:ascii="Calibri" w:hAnsi="Calibri"/>
          <w:b/>
          <w:color w:val="1E293B"/>
          <w:sz w:val="20"/>
        </w:rPr>
        <w:t xml:space="preserve">• Telemetry Isolation: </w:t>
      </w:r>
      <w:r>
        <w:rPr>
          <w:rFonts w:ascii="Calibri" w:hAnsi="Calibri"/>
          <w:color w:val="1E293B"/>
          <w:sz w:val="20"/>
        </w:rPr>
        <w:t>Traditional ticketing databases operate isolated from live infrastructure telemetry, preventing immediate correlation between hardware resource saturation (&gt;90% CPU spikes) and application latency.</w:t>
      </w:r>
    </w:p>
    <w:p w14:paraId="6F12B1AB" w14:textId="77777777" w:rsidR="00E8161A" w:rsidRDefault="00000000">
      <w:pPr>
        <w:pStyle w:val="ListBullet"/>
        <w:spacing w:after="60"/>
      </w:pPr>
      <w:r>
        <w:rPr>
          <w:rFonts w:ascii="Calibri" w:hAnsi="Calibri"/>
          <w:b/>
          <w:color w:val="1E293B"/>
          <w:sz w:val="20"/>
        </w:rPr>
        <w:t xml:space="preserve">• Governance Gaps: </w:t>
      </w:r>
      <w:r>
        <w:rPr>
          <w:rFonts w:ascii="Calibri" w:hAnsi="Calibri"/>
          <w:color w:val="1E293B"/>
          <w:sz w:val="20"/>
        </w:rPr>
        <w:t>Service provisioning (IAM roles, SaaS licenses, hardware) and RFC change proposals are frequently executed through fragmented email threads lacking cryptographic auditability.</w:t>
      </w:r>
    </w:p>
    <w:p w14:paraId="3B36CFE1" w14:textId="77777777" w:rsidR="00E8161A" w:rsidRDefault="00000000">
      <w:pPr>
        <w:pStyle w:val="ListBullet"/>
        <w:spacing w:after="60"/>
      </w:pPr>
      <w:r>
        <w:rPr>
          <w:rFonts w:ascii="Calibri" w:hAnsi="Calibri"/>
          <w:b/>
          <w:color w:val="1E293B"/>
          <w:sz w:val="20"/>
        </w:rPr>
        <w:t xml:space="preserve">• DevOps Disconnect: </w:t>
      </w:r>
      <w:r>
        <w:rPr>
          <w:rFonts w:ascii="Calibri" w:hAnsi="Calibri"/>
          <w:color w:val="1E293B"/>
          <w:sz w:val="20"/>
        </w:rPr>
        <w:t>Engineers lose valuable time manually authoring incident response tickets in Jira and triggering CI/CD pipelines rather than having immediate two-way bidirectional issue and build synchronization.</w:t>
      </w:r>
    </w:p>
    <w:p w14:paraId="40D1ADCD" w14:textId="77777777" w:rsidR="00E8161A" w:rsidRDefault="00000000">
      <w:pPr>
        <w:keepNext/>
        <w:spacing w:before="200" w:after="60"/>
      </w:pPr>
      <w:r>
        <w:rPr>
          <w:rFonts w:ascii="Calibri" w:hAnsi="Calibri"/>
          <w:b/>
          <w:color w:val="294A6E"/>
          <w:sz w:val="24"/>
        </w:rPr>
        <w:t>1.3 Expected Engineering Deliverables</w:t>
      </w:r>
    </w:p>
    <w:p w14:paraId="47055AC1" w14:textId="77777777" w:rsidR="00E8161A" w:rsidRDefault="00000000">
      <w:pPr>
        <w:pStyle w:val="ListBullet"/>
        <w:spacing w:after="60"/>
      </w:pPr>
      <w:r>
        <w:rPr>
          <w:rFonts w:ascii="Calibri" w:hAnsi="Calibri"/>
          <w:b/>
          <w:color w:val="1E293B"/>
          <w:sz w:val="20"/>
        </w:rPr>
        <w:t xml:space="preserve">• Cognitive AI Classifier: </w:t>
      </w:r>
      <w:r>
        <w:rPr>
          <w:rFonts w:ascii="Calibri" w:hAnsi="Calibri"/>
          <w:color w:val="1E293B"/>
          <w:sz w:val="20"/>
        </w:rPr>
        <w:t>An automated diagnostic engine classifying incidents into 10 operational domains with a dynamic Priority Matrix (Priority = Impact × Urgency) and confidence ratings.</w:t>
      </w:r>
    </w:p>
    <w:p w14:paraId="33776A51" w14:textId="77777777" w:rsidR="00E8161A" w:rsidRDefault="00000000">
      <w:pPr>
        <w:pStyle w:val="ListBullet"/>
        <w:spacing w:after="60"/>
      </w:pPr>
      <w:r>
        <w:rPr>
          <w:rFonts w:ascii="Calibri" w:hAnsi="Calibri"/>
          <w:b/>
          <w:color w:val="1E293B"/>
          <w:sz w:val="20"/>
        </w:rPr>
        <w:t xml:space="preserve">• ITIL v4 Operations Suite: </w:t>
      </w:r>
      <w:r>
        <w:rPr>
          <w:rFonts w:ascii="Calibri" w:hAnsi="Calibri"/>
          <w:color w:val="1E293B"/>
          <w:sz w:val="20"/>
        </w:rPr>
        <w:t>Full ITIL v4 lifecycle workflows for Incidents (New -&gt; Assigned -&gt; In Progress -&gt; Pending -&gt; Resolved -&gt; Closed), Service Requests, Problems (RCA), Changes (RFCs), and CMDB Assets.</w:t>
      </w:r>
    </w:p>
    <w:p w14:paraId="073674DB" w14:textId="77777777" w:rsidR="00E8161A" w:rsidRDefault="00000000">
      <w:pPr>
        <w:pStyle w:val="ListBullet"/>
        <w:spacing w:after="60"/>
      </w:pPr>
      <w:r>
        <w:rPr>
          <w:rFonts w:ascii="Calibri" w:hAnsi="Calibri"/>
          <w:b/>
          <w:color w:val="1E293B"/>
          <w:sz w:val="20"/>
        </w:rPr>
        <w:t xml:space="preserve">• Telemetry &amp; Fault Simulator: </w:t>
      </w:r>
      <w:r>
        <w:rPr>
          <w:rFonts w:ascii="Calibri" w:hAnsi="Calibri"/>
          <w:color w:val="1E293B"/>
          <w:sz w:val="20"/>
        </w:rPr>
        <w:t>Real-time telemetry gauges displaying CPU, RAM, Disk, and Latency with an automated metric spike injection testing tool.</w:t>
      </w:r>
    </w:p>
    <w:p w14:paraId="4F2D975A" w14:textId="77777777" w:rsidR="00E8161A" w:rsidRDefault="00000000">
      <w:pPr>
        <w:pStyle w:val="ListBullet"/>
        <w:spacing w:after="60"/>
      </w:pPr>
      <w:r>
        <w:rPr>
          <w:rFonts w:ascii="Calibri" w:hAnsi="Calibri"/>
          <w:b/>
          <w:color w:val="1E293B"/>
          <w:sz w:val="20"/>
        </w:rPr>
        <w:t xml:space="preserve">• DevOps Orchestration Hub: </w:t>
      </w:r>
      <w:r>
        <w:rPr>
          <w:rFonts w:ascii="Calibri" w:hAnsi="Calibri"/>
          <w:color w:val="1E293B"/>
          <w:sz w:val="20"/>
        </w:rPr>
        <w:t>Bidirectional Jira ticket synchronization, GitHub commit stream monitoring, and an 11-stage automated Jenkins CI/CD pipeline.</w:t>
      </w:r>
    </w:p>
    <w:p w14:paraId="23142E77" w14:textId="77777777" w:rsidR="00E8161A" w:rsidRDefault="00000000">
      <w:pPr>
        <w:pStyle w:val="ListBullet"/>
        <w:spacing w:after="60"/>
      </w:pPr>
      <w:r>
        <w:rPr>
          <w:rFonts w:ascii="Calibri" w:hAnsi="Calibri"/>
          <w:b/>
          <w:color w:val="1E293B"/>
          <w:sz w:val="20"/>
        </w:rPr>
        <w:t xml:space="preserve">• Containerized Topology: </w:t>
      </w:r>
      <w:r>
        <w:rPr>
          <w:rFonts w:ascii="Calibri" w:hAnsi="Calibri"/>
          <w:color w:val="1E293B"/>
          <w:sz w:val="20"/>
        </w:rPr>
        <w:t>Zero-downtime, reproducible 3-tier production containerization orchestrated via Docker Compose and validated across 11 automated Pytest unit tests.</w:t>
      </w:r>
    </w:p>
    <w:p w14:paraId="58474BBE" w14:textId="77777777" w:rsidR="00E8161A" w:rsidRDefault="00000000">
      <w:pPr>
        <w:keepNext/>
        <w:spacing w:before="280" w:after="80"/>
      </w:pPr>
      <w:r>
        <w:rPr>
          <w:rFonts w:ascii="Calibri" w:hAnsi="Calibri"/>
          <w:b/>
          <w:color w:val="182B49"/>
          <w:sz w:val="28"/>
        </w:rPr>
        <w:t>2. Scope, Engineering Objectives, and Measurable Deliverables</w:t>
      </w:r>
    </w:p>
    <w:p w14:paraId="4231A0EC" w14:textId="77777777" w:rsidR="00E8161A" w:rsidRDefault="00000000">
      <w:pPr>
        <w:keepNext/>
        <w:spacing w:before="200" w:after="60"/>
      </w:pPr>
      <w:r>
        <w:rPr>
          <w:rFonts w:ascii="Calibri" w:hAnsi="Calibri"/>
          <w:b/>
          <w:color w:val="294A6E"/>
          <w:sz w:val="24"/>
        </w:rPr>
        <w:t>2.1 Primary Engineering Objectives</w:t>
      </w:r>
    </w:p>
    <w:p w14:paraId="04F762F7" w14:textId="77777777" w:rsidR="00E8161A" w:rsidRDefault="00000000">
      <w:pPr>
        <w:pStyle w:val="ListBullet"/>
        <w:spacing w:after="60"/>
      </w:pPr>
      <w:r>
        <w:rPr>
          <w:rFonts w:ascii="Calibri" w:hAnsi="Calibri"/>
          <w:b/>
          <w:color w:val="1E293B"/>
          <w:sz w:val="20"/>
        </w:rPr>
        <w:t xml:space="preserve">1. Normalized Relational Architecture: </w:t>
      </w:r>
      <w:r>
        <w:rPr>
          <w:rFonts w:ascii="Calibri" w:hAnsi="Calibri"/>
          <w:color w:val="1E293B"/>
          <w:sz w:val="20"/>
        </w:rPr>
        <w:t>Design and implement an ACID-compliant, relational relational data model encompassing 16 normalized tables using SQLAlchemy 2.0 and PostgreSQL 16.</w:t>
      </w:r>
    </w:p>
    <w:p w14:paraId="219C606B" w14:textId="77777777" w:rsidR="00E8161A" w:rsidRDefault="00000000">
      <w:pPr>
        <w:pStyle w:val="ListBullet"/>
        <w:spacing w:after="60"/>
      </w:pPr>
      <w:r>
        <w:rPr>
          <w:rFonts w:ascii="Calibri" w:hAnsi="Calibri"/>
          <w:b/>
          <w:color w:val="1E293B"/>
          <w:sz w:val="20"/>
        </w:rPr>
        <w:t xml:space="preserve">2. Type-Safe Backend Services: </w:t>
      </w:r>
      <w:r>
        <w:rPr>
          <w:rFonts w:ascii="Calibri" w:hAnsi="Calibri"/>
          <w:color w:val="1E293B"/>
          <w:sz w:val="20"/>
        </w:rPr>
        <w:t>Develop a high-performance RESTful API in Python 3.13 and FastAPI featuring Pydantic v2 validation, JWT authentication, and sub-100ms response latencies.</w:t>
      </w:r>
    </w:p>
    <w:p w14:paraId="072BB5AD" w14:textId="77777777" w:rsidR="00E8161A" w:rsidRDefault="00000000">
      <w:pPr>
        <w:pStyle w:val="ListBullet"/>
        <w:spacing w:after="60"/>
      </w:pPr>
      <w:r>
        <w:rPr>
          <w:rFonts w:ascii="Calibri" w:hAnsi="Calibri"/>
          <w:b/>
          <w:color w:val="1E293B"/>
          <w:sz w:val="20"/>
        </w:rPr>
        <w:t xml:space="preserve">3. Interactive Frontend Console: </w:t>
      </w:r>
      <w:r>
        <w:rPr>
          <w:rFonts w:ascii="Calibri" w:hAnsi="Calibri"/>
          <w:color w:val="1E293B"/>
          <w:sz w:val="20"/>
        </w:rPr>
        <w:t>Construct a responsive, enterprise-grade Single Page Application in React 18 and TypeScript with Tailwind CSS and custom glassmorphic styling.</w:t>
      </w:r>
    </w:p>
    <w:p w14:paraId="32E5684B" w14:textId="77777777" w:rsidR="00E8161A" w:rsidRDefault="00000000">
      <w:pPr>
        <w:pStyle w:val="ListBullet"/>
        <w:spacing w:after="60"/>
      </w:pPr>
      <w:r>
        <w:rPr>
          <w:rFonts w:ascii="Calibri" w:hAnsi="Calibri"/>
          <w:b/>
          <w:color w:val="1E293B"/>
          <w:sz w:val="20"/>
        </w:rPr>
        <w:t xml:space="preserve">4. End-to-End DevOps Scenario: </w:t>
      </w:r>
      <w:r>
        <w:rPr>
          <w:rFonts w:ascii="Calibri" w:hAnsi="Calibri"/>
          <w:color w:val="1E293B"/>
          <w:sz w:val="20"/>
        </w:rPr>
        <w:t>Synthesize an end-to-end 23-step critical outage demonstration scenario (INC-1025) linking infrastructure telemetry breach to automated Jira sync and Jenkins container rollout.</w:t>
      </w:r>
    </w:p>
    <w:p w14:paraId="25DED2CC" w14:textId="77777777" w:rsidR="00E8161A" w:rsidRDefault="00000000">
      <w:pPr>
        <w:pStyle w:val="ListBullet"/>
        <w:spacing w:after="60"/>
      </w:pPr>
      <w:r>
        <w:rPr>
          <w:rFonts w:ascii="Calibri" w:hAnsi="Calibri"/>
          <w:b/>
          <w:color w:val="1E293B"/>
          <w:sz w:val="20"/>
        </w:rPr>
        <w:t xml:space="preserve">5. Multi-Container Orchestration: </w:t>
      </w:r>
      <w:r>
        <w:rPr>
          <w:rFonts w:ascii="Calibri" w:hAnsi="Calibri"/>
          <w:color w:val="1E293B"/>
          <w:sz w:val="20"/>
        </w:rPr>
        <w:t>Package all components into multi-stage production Docker containers orchestrated through docker-compose.yml.</w:t>
      </w:r>
    </w:p>
    <w:p w14:paraId="7049B5DF" w14:textId="77777777" w:rsidR="00E8161A" w:rsidRDefault="00000000">
      <w:pPr>
        <w:keepNext/>
        <w:spacing w:before="200" w:after="60"/>
      </w:pPr>
      <w:r>
        <w:rPr>
          <w:rFonts w:ascii="Calibri" w:hAnsi="Calibri"/>
          <w:b/>
          <w:color w:val="294A6E"/>
          <w:sz w:val="24"/>
        </w:rPr>
        <w:t>2.2 Measurable Performance Targets</w:t>
      </w:r>
    </w:p>
    <w:p w14:paraId="56D31D14" w14:textId="77777777" w:rsidR="00E8161A" w:rsidRDefault="00000000">
      <w:pPr>
        <w:spacing w:after="80"/>
      </w:pPr>
      <w:r>
        <w:rPr>
          <w:rFonts w:ascii="Calibri" w:hAnsi="Calibri"/>
          <w:color w:val="1E293B"/>
          <w:sz w:val="20"/>
        </w:rPr>
        <w:t>The platform targets a 65% reduction in incident triage latency, automated P1 response SLA enforcement within 15 minutes, sub-30 minute resolution MTTR for standardized database locking scenarios, and 100% test passing across all core backend routing contracts.</w:t>
      </w:r>
    </w:p>
    <w:p w14:paraId="7C0F65D9" w14:textId="77777777" w:rsidR="00E8161A" w:rsidRDefault="00000000">
      <w:pPr>
        <w:keepNext/>
        <w:spacing w:before="280" w:after="80"/>
      </w:pPr>
      <w:r>
        <w:rPr>
          <w:rFonts w:ascii="Calibri" w:hAnsi="Calibri"/>
          <w:b/>
          <w:color w:val="182B49"/>
          <w:sz w:val="28"/>
        </w:rPr>
        <w:lastRenderedPageBreak/>
        <w:t>3. Multi-Tier Requirements Specification, Constraints, and System Assumptions</w:t>
      </w:r>
    </w:p>
    <w:p w14:paraId="75C33103" w14:textId="77777777" w:rsidR="00E8161A" w:rsidRDefault="00000000">
      <w:pPr>
        <w:keepNext/>
        <w:spacing w:before="200" w:after="60"/>
      </w:pPr>
      <w:r>
        <w:rPr>
          <w:rFonts w:ascii="Calibri" w:hAnsi="Calibri"/>
          <w:b/>
          <w:color w:val="294A6E"/>
          <w:sz w:val="24"/>
        </w:rPr>
        <w:t>3.1 Functional Requirements Matrix</w:t>
      </w:r>
    </w:p>
    <w:tbl>
      <w:tblPr>
        <w:tblW w:w="0" w:type="auto"/>
        <w:jc w:val="center"/>
        <w:tblLook w:val="04A0" w:firstRow="1" w:lastRow="0" w:firstColumn="1" w:lastColumn="0" w:noHBand="0" w:noVBand="1"/>
      </w:tblPr>
      <w:tblGrid>
        <w:gridCol w:w="4680"/>
        <w:gridCol w:w="4680"/>
      </w:tblGrid>
      <w:tr w:rsidR="00E8161A" w14:paraId="3DA93410" w14:textId="77777777">
        <w:trPr>
          <w:jc w:val="center"/>
        </w:trPr>
        <w:tc>
          <w:tcPr>
            <w:tcW w:w="4680" w:type="dxa"/>
            <w:shd w:val="clear" w:color="auto" w:fill="182B49"/>
            <w:tcMar>
              <w:top w:w="70" w:type="dxa"/>
              <w:left w:w="90" w:type="dxa"/>
              <w:bottom w:w="70" w:type="dxa"/>
              <w:right w:w="90" w:type="dxa"/>
            </w:tcMar>
          </w:tcPr>
          <w:p w14:paraId="5C3C319B" w14:textId="77777777" w:rsidR="00E8161A" w:rsidRDefault="00000000">
            <w:pPr>
              <w:spacing w:after="0"/>
            </w:pPr>
            <w:r>
              <w:rPr>
                <w:rFonts w:ascii="Calibri" w:hAnsi="Calibri"/>
                <w:b/>
                <w:color w:val="FFFFFF"/>
                <w:sz w:val="18"/>
              </w:rPr>
              <w:t>Functional Module</w:t>
            </w:r>
          </w:p>
        </w:tc>
        <w:tc>
          <w:tcPr>
            <w:tcW w:w="4680" w:type="dxa"/>
            <w:shd w:val="clear" w:color="auto" w:fill="182B49"/>
            <w:tcMar>
              <w:top w:w="70" w:type="dxa"/>
              <w:left w:w="90" w:type="dxa"/>
              <w:bottom w:w="70" w:type="dxa"/>
              <w:right w:w="90" w:type="dxa"/>
            </w:tcMar>
          </w:tcPr>
          <w:p w14:paraId="0C47E858" w14:textId="77777777" w:rsidR="00E8161A" w:rsidRDefault="00000000">
            <w:pPr>
              <w:spacing w:after="0"/>
            </w:pPr>
            <w:r>
              <w:rPr>
                <w:rFonts w:ascii="Calibri" w:hAnsi="Calibri"/>
                <w:b/>
                <w:color w:val="FFFFFF"/>
                <w:sz w:val="18"/>
              </w:rPr>
              <w:t>Architectural Requirement &amp; Specification</w:t>
            </w:r>
          </w:p>
        </w:tc>
      </w:tr>
      <w:tr w:rsidR="00E8161A" w14:paraId="56AA2C25" w14:textId="77777777">
        <w:trPr>
          <w:jc w:val="center"/>
        </w:trPr>
        <w:tc>
          <w:tcPr>
            <w:tcW w:w="4680" w:type="dxa"/>
            <w:shd w:val="clear" w:color="auto" w:fill="FFFFFF"/>
            <w:tcMar>
              <w:top w:w="60" w:type="dxa"/>
              <w:left w:w="80" w:type="dxa"/>
              <w:bottom w:w="60" w:type="dxa"/>
              <w:right w:w="80" w:type="dxa"/>
            </w:tcMar>
          </w:tcPr>
          <w:p w14:paraId="1F3F1737" w14:textId="77777777" w:rsidR="00E8161A" w:rsidRDefault="00000000">
            <w:pPr>
              <w:spacing w:after="0"/>
            </w:pPr>
            <w:r>
              <w:rPr>
                <w:rFonts w:ascii="Calibri" w:hAnsi="Calibri"/>
                <w:b/>
                <w:sz w:val="17"/>
              </w:rPr>
              <w:t>Incident Desk &amp; Triage</w:t>
            </w:r>
          </w:p>
        </w:tc>
        <w:tc>
          <w:tcPr>
            <w:tcW w:w="4680" w:type="dxa"/>
            <w:shd w:val="clear" w:color="auto" w:fill="FFFFFF"/>
            <w:tcMar>
              <w:top w:w="60" w:type="dxa"/>
              <w:left w:w="80" w:type="dxa"/>
              <w:bottom w:w="60" w:type="dxa"/>
              <w:right w:w="80" w:type="dxa"/>
            </w:tcMar>
          </w:tcPr>
          <w:p w14:paraId="526A64CF" w14:textId="77777777" w:rsidR="00E8161A" w:rsidRDefault="00000000">
            <w:pPr>
              <w:spacing w:after="0"/>
            </w:pPr>
            <w:r>
              <w:rPr>
                <w:rFonts w:ascii="Calibri" w:hAnsi="Calibri"/>
                <w:sz w:val="17"/>
              </w:rPr>
              <w:t>Provides ticket creation, automated category assignment, priority evaluation, team routing, SLA countdown clocks, internal work notes, and Jira synchronization.</w:t>
            </w:r>
          </w:p>
        </w:tc>
      </w:tr>
      <w:tr w:rsidR="00E8161A" w14:paraId="59313824" w14:textId="77777777">
        <w:trPr>
          <w:jc w:val="center"/>
        </w:trPr>
        <w:tc>
          <w:tcPr>
            <w:tcW w:w="4680" w:type="dxa"/>
            <w:shd w:val="clear" w:color="auto" w:fill="F8FAFC"/>
            <w:tcMar>
              <w:top w:w="60" w:type="dxa"/>
              <w:left w:w="80" w:type="dxa"/>
              <w:bottom w:w="60" w:type="dxa"/>
              <w:right w:w="80" w:type="dxa"/>
            </w:tcMar>
          </w:tcPr>
          <w:p w14:paraId="596C6434" w14:textId="77777777" w:rsidR="00E8161A" w:rsidRDefault="00000000">
            <w:pPr>
              <w:spacing w:after="0"/>
            </w:pPr>
            <w:r>
              <w:rPr>
                <w:rFonts w:ascii="Calibri" w:hAnsi="Calibri"/>
                <w:b/>
                <w:sz w:val="17"/>
              </w:rPr>
              <w:t>Infrastructure Telemetry</w:t>
            </w:r>
          </w:p>
        </w:tc>
        <w:tc>
          <w:tcPr>
            <w:tcW w:w="4680" w:type="dxa"/>
            <w:shd w:val="clear" w:color="auto" w:fill="F8FAFC"/>
            <w:tcMar>
              <w:top w:w="60" w:type="dxa"/>
              <w:left w:w="80" w:type="dxa"/>
              <w:bottom w:w="60" w:type="dxa"/>
              <w:right w:w="80" w:type="dxa"/>
            </w:tcMar>
          </w:tcPr>
          <w:p w14:paraId="2E4CF3C9" w14:textId="77777777" w:rsidR="00E8161A" w:rsidRDefault="00000000">
            <w:pPr>
              <w:spacing w:after="0"/>
            </w:pPr>
            <w:r>
              <w:rPr>
                <w:rFonts w:ascii="Calibri" w:hAnsi="Calibri"/>
                <w:sz w:val="17"/>
              </w:rPr>
              <w:t>Streams live host telemetry (CPU %, Memory %, Disk %, Latency ms) and provides interactive threshold breach injection (&gt;90%) triggering automated alerts and P1 incidents.</w:t>
            </w:r>
          </w:p>
        </w:tc>
      </w:tr>
      <w:tr w:rsidR="00E8161A" w14:paraId="2CA71603" w14:textId="77777777">
        <w:trPr>
          <w:jc w:val="center"/>
        </w:trPr>
        <w:tc>
          <w:tcPr>
            <w:tcW w:w="4680" w:type="dxa"/>
            <w:shd w:val="clear" w:color="auto" w:fill="FFFFFF"/>
            <w:tcMar>
              <w:top w:w="60" w:type="dxa"/>
              <w:left w:w="80" w:type="dxa"/>
              <w:bottom w:w="60" w:type="dxa"/>
              <w:right w:w="80" w:type="dxa"/>
            </w:tcMar>
          </w:tcPr>
          <w:p w14:paraId="504399EA" w14:textId="77777777" w:rsidR="00E8161A" w:rsidRDefault="00000000">
            <w:pPr>
              <w:spacing w:after="0"/>
            </w:pPr>
            <w:r>
              <w:rPr>
                <w:rFonts w:ascii="Calibri" w:hAnsi="Calibri"/>
                <w:b/>
                <w:sz w:val="17"/>
              </w:rPr>
              <w:t>Service Request Catalog</w:t>
            </w:r>
          </w:p>
        </w:tc>
        <w:tc>
          <w:tcPr>
            <w:tcW w:w="4680" w:type="dxa"/>
            <w:shd w:val="clear" w:color="auto" w:fill="FFFFFF"/>
            <w:tcMar>
              <w:top w:w="60" w:type="dxa"/>
              <w:left w:w="80" w:type="dxa"/>
              <w:bottom w:w="60" w:type="dxa"/>
              <w:right w:w="80" w:type="dxa"/>
            </w:tcMar>
          </w:tcPr>
          <w:p w14:paraId="4C7481DF" w14:textId="77777777" w:rsidR="00E8161A" w:rsidRDefault="00000000">
            <w:pPr>
              <w:spacing w:after="0"/>
            </w:pPr>
            <w:r>
              <w:rPr>
                <w:rFonts w:ascii="Calibri" w:hAnsi="Calibri"/>
                <w:sz w:val="17"/>
              </w:rPr>
              <w:t>Delivers an enterprise catalog for cloud IAM roles, hardware requisitions, and software licenses with status-driven managerial approval gating.</w:t>
            </w:r>
          </w:p>
        </w:tc>
      </w:tr>
      <w:tr w:rsidR="00E8161A" w14:paraId="5D77B4D2" w14:textId="77777777">
        <w:trPr>
          <w:jc w:val="center"/>
        </w:trPr>
        <w:tc>
          <w:tcPr>
            <w:tcW w:w="4680" w:type="dxa"/>
            <w:shd w:val="clear" w:color="auto" w:fill="F8FAFC"/>
            <w:tcMar>
              <w:top w:w="60" w:type="dxa"/>
              <w:left w:w="80" w:type="dxa"/>
              <w:bottom w:w="60" w:type="dxa"/>
              <w:right w:w="80" w:type="dxa"/>
            </w:tcMar>
          </w:tcPr>
          <w:p w14:paraId="21044E4E" w14:textId="77777777" w:rsidR="00E8161A" w:rsidRDefault="00000000">
            <w:pPr>
              <w:spacing w:after="0"/>
            </w:pPr>
            <w:r>
              <w:rPr>
                <w:rFonts w:ascii="Calibri" w:hAnsi="Calibri"/>
                <w:b/>
                <w:sz w:val="17"/>
              </w:rPr>
              <w:t>Change Control (CAB)</w:t>
            </w:r>
          </w:p>
        </w:tc>
        <w:tc>
          <w:tcPr>
            <w:tcW w:w="4680" w:type="dxa"/>
            <w:shd w:val="clear" w:color="auto" w:fill="F8FAFC"/>
            <w:tcMar>
              <w:top w:w="60" w:type="dxa"/>
              <w:left w:w="80" w:type="dxa"/>
              <w:bottom w:w="60" w:type="dxa"/>
              <w:right w:w="80" w:type="dxa"/>
            </w:tcMar>
          </w:tcPr>
          <w:p w14:paraId="3D3CB850" w14:textId="77777777" w:rsidR="00E8161A" w:rsidRDefault="00000000">
            <w:pPr>
              <w:spacing w:after="0"/>
            </w:pPr>
            <w:r>
              <w:rPr>
                <w:rFonts w:ascii="Calibri" w:hAnsi="Calibri"/>
                <w:sz w:val="17"/>
              </w:rPr>
              <w:t>Facilitates Request for Change (RFC) submission with automated risk calculation, implementation blueprints, rollback plans, and CAB approval controls.</w:t>
            </w:r>
          </w:p>
        </w:tc>
      </w:tr>
      <w:tr w:rsidR="00E8161A" w14:paraId="2B19DE22" w14:textId="77777777">
        <w:trPr>
          <w:jc w:val="center"/>
        </w:trPr>
        <w:tc>
          <w:tcPr>
            <w:tcW w:w="4680" w:type="dxa"/>
            <w:shd w:val="clear" w:color="auto" w:fill="FFFFFF"/>
            <w:tcMar>
              <w:top w:w="60" w:type="dxa"/>
              <w:left w:w="80" w:type="dxa"/>
              <w:bottom w:w="60" w:type="dxa"/>
              <w:right w:w="80" w:type="dxa"/>
            </w:tcMar>
          </w:tcPr>
          <w:p w14:paraId="5460BB5F" w14:textId="77777777" w:rsidR="00E8161A" w:rsidRDefault="00000000">
            <w:pPr>
              <w:spacing w:after="0"/>
            </w:pPr>
            <w:r>
              <w:rPr>
                <w:rFonts w:ascii="Calibri" w:hAnsi="Calibri"/>
                <w:b/>
                <w:sz w:val="17"/>
              </w:rPr>
              <w:t>Problem Management (RCA)</w:t>
            </w:r>
          </w:p>
        </w:tc>
        <w:tc>
          <w:tcPr>
            <w:tcW w:w="4680" w:type="dxa"/>
            <w:shd w:val="clear" w:color="auto" w:fill="FFFFFF"/>
            <w:tcMar>
              <w:top w:w="60" w:type="dxa"/>
              <w:left w:w="80" w:type="dxa"/>
              <w:bottom w:w="60" w:type="dxa"/>
              <w:right w:w="80" w:type="dxa"/>
            </w:tcMar>
          </w:tcPr>
          <w:p w14:paraId="1E01189C" w14:textId="77777777" w:rsidR="00E8161A" w:rsidRDefault="00000000">
            <w:pPr>
              <w:spacing w:after="0"/>
            </w:pPr>
            <w:r>
              <w:rPr>
                <w:rFonts w:ascii="Calibri" w:hAnsi="Calibri"/>
                <w:sz w:val="17"/>
              </w:rPr>
              <w:t>Correlates recurring incident clusters (e.g. INC-1001, INC-1025) into root-cause investigation records with published workarounds and permanent fixes.</w:t>
            </w:r>
          </w:p>
        </w:tc>
      </w:tr>
      <w:tr w:rsidR="00E8161A" w14:paraId="78091901" w14:textId="77777777">
        <w:trPr>
          <w:jc w:val="center"/>
        </w:trPr>
        <w:tc>
          <w:tcPr>
            <w:tcW w:w="4680" w:type="dxa"/>
            <w:shd w:val="clear" w:color="auto" w:fill="F8FAFC"/>
            <w:tcMar>
              <w:top w:w="60" w:type="dxa"/>
              <w:left w:w="80" w:type="dxa"/>
              <w:bottom w:w="60" w:type="dxa"/>
              <w:right w:w="80" w:type="dxa"/>
            </w:tcMar>
          </w:tcPr>
          <w:p w14:paraId="1A6B8071" w14:textId="77777777" w:rsidR="00E8161A" w:rsidRDefault="00000000">
            <w:pPr>
              <w:spacing w:after="0"/>
            </w:pPr>
            <w:r>
              <w:rPr>
                <w:rFonts w:ascii="Calibri" w:hAnsi="Calibri"/>
                <w:b/>
                <w:sz w:val="17"/>
              </w:rPr>
              <w:t>DevOps &amp; AI Operations Hub</w:t>
            </w:r>
          </w:p>
        </w:tc>
        <w:tc>
          <w:tcPr>
            <w:tcW w:w="4680" w:type="dxa"/>
            <w:shd w:val="clear" w:color="auto" w:fill="F8FAFC"/>
            <w:tcMar>
              <w:top w:w="60" w:type="dxa"/>
              <w:left w:w="80" w:type="dxa"/>
              <w:bottom w:w="60" w:type="dxa"/>
              <w:right w:w="80" w:type="dxa"/>
            </w:tcMar>
          </w:tcPr>
          <w:p w14:paraId="292B2A78" w14:textId="77777777" w:rsidR="00E8161A" w:rsidRDefault="00000000">
            <w:pPr>
              <w:spacing w:after="0"/>
            </w:pPr>
            <w:r>
              <w:rPr>
                <w:rFonts w:ascii="Calibri" w:hAnsi="Calibri"/>
                <w:sz w:val="17"/>
              </w:rPr>
              <w:t>Orchestrates bidirectional Jira issue synchronization, GitHub commit telemetry, Jenkins 11-stage CI/CD status, and diagnostic runbook recommendation feeds.</w:t>
            </w:r>
          </w:p>
        </w:tc>
      </w:tr>
    </w:tbl>
    <w:p w14:paraId="10112C49" w14:textId="77777777" w:rsidR="00E8161A" w:rsidRDefault="00000000">
      <w:pPr>
        <w:keepNext/>
        <w:spacing w:before="200" w:after="60"/>
      </w:pPr>
      <w:r>
        <w:rPr>
          <w:rFonts w:ascii="Calibri" w:hAnsi="Calibri"/>
          <w:b/>
          <w:color w:val="294A6E"/>
          <w:sz w:val="24"/>
        </w:rPr>
        <w:t>3.2 Non-Functional &amp; Quality Attributes</w:t>
      </w:r>
    </w:p>
    <w:p w14:paraId="7DDC95CD" w14:textId="77777777" w:rsidR="00E8161A" w:rsidRDefault="00000000">
      <w:pPr>
        <w:pStyle w:val="ListBullet"/>
        <w:spacing w:after="60"/>
      </w:pPr>
      <w:r>
        <w:rPr>
          <w:rFonts w:ascii="Calibri" w:hAnsi="Calibri"/>
          <w:b/>
          <w:color w:val="1E293B"/>
          <w:sz w:val="20"/>
        </w:rPr>
        <w:t xml:space="preserve">• Latency &amp; Throughput: </w:t>
      </w:r>
      <w:r>
        <w:rPr>
          <w:rFonts w:ascii="Calibri" w:hAnsi="Calibri"/>
          <w:color w:val="1E293B"/>
          <w:sz w:val="20"/>
        </w:rPr>
        <w:t>API endpoint execution under 80ms for CRUD operations; real-time dashboard state synchronization.</w:t>
      </w:r>
    </w:p>
    <w:p w14:paraId="126BDCE6" w14:textId="77777777" w:rsidR="00E8161A" w:rsidRDefault="00000000">
      <w:pPr>
        <w:pStyle w:val="ListBullet"/>
        <w:spacing w:after="60"/>
      </w:pPr>
      <w:r>
        <w:rPr>
          <w:rFonts w:ascii="Calibri" w:hAnsi="Calibri"/>
          <w:b/>
          <w:color w:val="1E293B"/>
          <w:sz w:val="20"/>
        </w:rPr>
        <w:t xml:space="preserve">• Environmental Parity: </w:t>
      </w:r>
      <w:r>
        <w:rPr>
          <w:rFonts w:ascii="Calibri" w:hAnsi="Calibri"/>
          <w:color w:val="1E293B"/>
          <w:sz w:val="20"/>
        </w:rPr>
        <w:t>Container-level isolation across Windows, Linux, and Cloud instances without environment configuration drift.</w:t>
      </w:r>
    </w:p>
    <w:p w14:paraId="4F062E1C" w14:textId="77777777" w:rsidR="00E8161A" w:rsidRDefault="00000000">
      <w:pPr>
        <w:pStyle w:val="ListBullet"/>
        <w:spacing w:after="60"/>
      </w:pPr>
      <w:r>
        <w:rPr>
          <w:rFonts w:ascii="Calibri" w:hAnsi="Calibri"/>
          <w:b/>
          <w:color w:val="1E293B"/>
          <w:sz w:val="20"/>
        </w:rPr>
        <w:t xml:space="preserve">• Data Integrity &amp; Fault Tolerance: </w:t>
      </w:r>
      <w:r>
        <w:rPr>
          <w:rFonts w:ascii="Calibri" w:hAnsi="Calibri"/>
          <w:color w:val="1E293B"/>
          <w:sz w:val="20"/>
        </w:rPr>
        <w:t>ACID relational compliance backed by PostgreSQL volume persistence surviving container restarts.</w:t>
      </w:r>
    </w:p>
    <w:p w14:paraId="3B23B7BF" w14:textId="77777777" w:rsidR="00E8161A" w:rsidRDefault="00000000">
      <w:pPr>
        <w:pStyle w:val="ListBullet"/>
        <w:spacing w:after="60"/>
      </w:pPr>
      <w:r>
        <w:rPr>
          <w:rFonts w:ascii="Calibri" w:hAnsi="Calibri"/>
          <w:b/>
          <w:color w:val="1E293B"/>
          <w:sz w:val="20"/>
        </w:rPr>
        <w:t xml:space="preserve">• Codebase Maintainability: </w:t>
      </w:r>
      <w:r>
        <w:rPr>
          <w:rFonts w:ascii="Calibri" w:hAnsi="Calibri"/>
          <w:color w:val="1E293B"/>
          <w:sz w:val="20"/>
        </w:rPr>
        <w:t>Decoupled MVC architecture separating database entities, Pydantic schemas, business services, and presentation components.</w:t>
      </w:r>
    </w:p>
    <w:p w14:paraId="644CF07A" w14:textId="77777777" w:rsidR="00E8161A" w:rsidRDefault="00000000">
      <w:pPr>
        <w:keepNext/>
        <w:spacing w:before="280" w:after="80"/>
      </w:pPr>
      <w:r>
        <w:rPr>
          <w:rFonts w:ascii="Calibri" w:hAnsi="Calibri"/>
          <w:b/>
          <w:color w:val="182B49"/>
          <w:sz w:val="28"/>
        </w:rPr>
        <w:t>4. Rigorous Integration of Core Software Engineering Principles (CSA1011)</w:t>
      </w:r>
    </w:p>
    <w:p w14:paraId="76B26D35" w14:textId="77777777" w:rsidR="00E8161A" w:rsidRDefault="00000000">
      <w:pPr>
        <w:spacing w:after="80"/>
      </w:pPr>
      <w:r>
        <w:rPr>
          <w:rFonts w:ascii="Calibri" w:hAnsi="Calibri"/>
          <w:color w:val="1E293B"/>
          <w:sz w:val="20"/>
        </w:rPr>
        <w:t>The project systematically demonstrates all primary competencies articulated in the Software Engineering course curriculum:</w:t>
      </w:r>
    </w:p>
    <w:p w14:paraId="361471E1" w14:textId="77777777" w:rsidR="00E8161A" w:rsidRDefault="00000000">
      <w:pPr>
        <w:pStyle w:val="ListBullet"/>
        <w:spacing w:after="60"/>
      </w:pPr>
      <w:r>
        <w:rPr>
          <w:rFonts w:ascii="Calibri" w:hAnsi="Calibri"/>
          <w:b/>
          <w:color w:val="1E293B"/>
          <w:sz w:val="20"/>
        </w:rPr>
        <w:t xml:space="preserve">4.1 Software Development Life Cycle (SDLC): </w:t>
      </w:r>
      <w:r>
        <w:rPr>
          <w:rFonts w:ascii="Calibri" w:hAnsi="Calibri"/>
          <w:color w:val="1E293B"/>
          <w:sz w:val="20"/>
        </w:rPr>
        <w:t>Followed an iterative, agile feature-driven development paradigm across 6 distinct phases: requirements analysis -&gt; schema design -&gt; backend REST API -&gt; React SPA -&gt; DevOps pipeline integration -&gt; containerized verification.</w:t>
      </w:r>
    </w:p>
    <w:p w14:paraId="4961A6AB" w14:textId="77777777" w:rsidR="00E8161A" w:rsidRDefault="00000000">
      <w:pPr>
        <w:pStyle w:val="ListBullet"/>
        <w:spacing w:after="60"/>
      </w:pPr>
      <w:r>
        <w:rPr>
          <w:rFonts w:ascii="Calibri" w:hAnsi="Calibri"/>
          <w:b/>
          <w:color w:val="1E293B"/>
          <w:sz w:val="20"/>
        </w:rPr>
        <w:t xml:space="preserve">4.2 Architecture &amp; Design Patterns: </w:t>
      </w:r>
      <w:r>
        <w:rPr>
          <w:rFonts w:ascii="Calibri" w:hAnsi="Calibri"/>
          <w:color w:val="1E293B"/>
          <w:sz w:val="20"/>
        </w:rPr>
        <w:t>Strict enforcement of 3-tier architectural layering (Presentation, Business Logic, Data Persistence) adhering to the Single Responsibility Principle (SRP) and Open/Closed Principle (OCP).</w:t>
      </w:r>
    </w:p>
    <w:p w14:paraId="4243D778" w14:textId="77777777" w:rsidR="00E8161A" w:rsidRDefault="00000000">
      <w:pPr>
        <w:pStyle w:val="ListBullet"/>
        <w:spacing w:after="60"/>
      </w:pPr>
      <w:r>
        <w:rPr>
          <w:rFonts w:ascii="Calibri" w:hAnsi="Calibri"/>
          <w:b/>
          <w:color w:val="1E293B"/>
          <w:sz w:val="20"/>
        </w:rPr>
        <w:t xml:space="preserve">4.3 Relational Schema Engineering: </w:t>
      </w:r>
      <w:r>
        <w:rPr>
          <w:rFonts w:ascii="Calibri" w:hAnsi="Calibri"/>
          <w:color w:val="1E293B"/>
          <w:sz w:val="20"/>
        </w:rPr>
        <w:t>Comprehensive 3NF normalization across 16 relational entities with cascading foreign keys, unique constraint indexes, and immutable audit trails using SQLAlchemy 2.0.</w:t>
      </w:r>
    </w:p>
    <w:p w14:paraId="3FADFF45" w14:textId="77777777" w:rsidR="00E8161A" w:rsidRDefault="00000000">
      <w:pPr>
        <w:pStyle w:val="ListBullet"/>
        <w:spacing w:after="60"/>
      </w:pPr>
      <w:r>
        <w:rPr>
          <w:rFonts w:ascii="Calibri" w:hAnsi="Calibri"/>
          <w:b/>
          <w:color w:val="1E293B"/>
          <w:sz w:val="20"/>
        </w:rPr>
        <w:lastRenderedPageBreak/>
        <w:t xml:space="preserve">4.4 Software Configuration Management: </w:t>
      </w:r>
      <w:r>
        <w:rPr>
          <w:rFonts w:ascii="Calibri" w:hAnsi="Calibri"/>
          <w:color w:val="1E293B"/>
          <w:sz w:val="20"/>
        </w:rPr>
        <w:t>Adoption of the Git Flow branching model (main, development, feature branches) with structured Conventional Commits and remote upstream synchronization.</w:t>
      </w:r>
    </w:p>
    <w:p w14:paraId="1126CA65" w14:textId="77777777" w:rsidR="00E8161A" w:rsidRDefault="00000000">
      <w:pPr>
        <w:pStyle w:val="ListBullet"/>
        <w:spacing w:after="60"/>
      </w:pPr>
      <w:r>
        <w:rPr>
          <w:rFonts w:ascii="Calibri" w:hAnsi="Calibri"/>
          <w:b/>
          <w:color w:val="1E293B"/>
          <w:sz w:val="20"/>
        </w:rPr>
        <w:t xml:space="preserve">4.5 Deployment &amp; Continuous Integration: </w:t>
      </w:r>
      <w:r>
        <w:rPr>
          <w:rFonts w:ascii="Calibri" w:hAnsi="Calibri"/>
          <w:color w:val="1E293B"/>
          <w:sz w:val="20"/>
        </w:rPr>
        <w:t>Implementation of container-first DevOps engineering: multi-stage Docker builds, docker-compose orchestration, and automated 11-stage Jenkins CI/CD pipeline execution.</w:t>
      </w:r>
    </w:p>
    <w:p w14:paraId="182F2D61" w14:textId="77777777" w:rsidR="00E8161A" w:rsidRDefault="00000000">
      <w:pPr>
        <w:pStyle w:val="ListBullet"/>
        <w:spacing w:after="60"/>
      </w:pPr>
      <w:r>
        <w:rPr>
          <w:rFonts w:ascii="Calibri" w:hAnsi="Calibri"/>
          <w:b/>
          <w:color w:val="1E293B"/>
          <w:sz w:val="20"/>
        </w:rPr>
        <w:t xml:space="preserve">4.6 Heuristic Algorithm Formulation: </w:t>
      </w:r>
      <w:r>
        <w:rPr>
          <w:rFonts w:ascii="Calibri" w:hAnsi="Calibri"/>
          <w:color w:val="1E293B"/>
          <w:sz w:val="20"/>
        </w:rPr>
        <w:t>Design of a multi-variable priority evaluation algorithm combining symptom keyword heuristics with impact-urgency matrices.</w:t>
      </w:r>
    </w:p>
    <w:p w14:paraId="64ECADEA" w14:textId="77777777" w:rsidR="00E8161A" w:rsidRDefault="00000000">
      <w:pPr>
        <w:keepNext/>
        <w:spacing w:before="280" w:after="80"/>
      </w:pPr>
      <w:r>
        <w:rPr>
          <w:rFonts w:ascii="Calibri" w:hAnsi="Calibri"/>
          <w:b/>
          <w:color w:val="182B49"/>
          <w:sz w:val="28"/>
        </w:rPr>
        <w:t>5. System Architecture, Layered Decomposition, and Directory Schemas</w:t>
      </w:r>
    </w:p>
    <w:p w14:paraId="66D8D561" w14:textId="77777777" w:rsidR="00E8161A" w:rsidRDefault="00000000">
      <w:pPr>
        <w:keepNext/>
        <w:spacing w:before="200" w:after="60"/>
      </w:pPr>
      <w:r>
        <w:rPr>
          <w:rFonts w:ascii="Calibri" w:hAnsi="Calibri"/>
          <w:b/>
          <w:color w:val="294A6E"/>
          <w:sz w:val="24"/>
        </w:rPr>
        <w:t>5.1 High-Level Architecture Decomposition</w:t>
      </w:r>
    </w:p>
    <w:tbl>
      <w:tblPr>
        <w:tblW w:w="0" w:type="auto"/>
        <w:jc w:val="center"/>
        <w:tblLook w:val="04A0" w:firstRow="1" w:lastRow="0" w:firstColumn="1" w:lastColumn="0" w:noHBand="0" w:noVBand="1"/>
      </w:tblPr>
      <w:tblGrid>
        <w:gridCol w:w="3120"/>
        <w:gridCol w:w="3120"/>
        <w:gridCol w:w="3120"/>
      </w:tblGrid>
      <w:tr w:rsidR="00E8161A" w14:paraId="1CBD5E35" w14:textId="77777777">
        <w:trPr>
          <w:jc w:val="center"/>
        </w:trPr>
        <w:tc>
          <w:tcPr>
            <w:tcW w:w="3120" w:type="dxa"/>
            <w:shd w:val="clear" w:color="auto" w:fill="182B49"/>
            <w:tcMar>
              <w:top w:w="70" w:type="dxa"/>
              <w:left w:w="90" w:type="dxa"/>
              <w:bottom w:w="70" w:type="dxa"/>
              <w:right w:w="90" w:type="dxa"/>
            </w:tcMar>
          </w:tcPr>
          <w:p w14:paraId="277ECF3E" w14:textId="77777777" w:rsidR="00E8161A" w:rsidRDefault="00000000">
            <w:pPr>
              <w:spacing w:after="0"/>
            </w:pPr>
            <w:r>
              <w:rPr>
                <w:rFonts w:ascii="Calibri" w:hAnsi="Calibri"/>
                <w:b/>
                <w:color w:val="FFFFFF"/>
                <w:sz w:val="18"/>
              </w:rPr>
              <w:t>Architectural Tier</w:t>
            </w:r>
          </w:p>
        </w:tc>
        <w:tc>
          <w:tcPr>
            <w:tcW w:w="3120" w:type="dxa"/>
            <w:shd w:val="clear" w:color="auto" w:fill="182B49"/>
            <w:tcMar>
              <w:top w:w="70" w:type="dxa"/>
              <w:left w:w="90" w:type="dxa"/>
              <w:bottom w:w="70" w:type="dxa"/>
              <w:right w:w="90" w:type="dxa"/>
            </w:tcMar>
          </w:tcPr>
          <w:p w14:paraId="46E151AB" w14:textId="77777777" w:rsidR="00E8161A" w:rsidRDefault="00000000">
            <w:pPr>
              <w:spacing w:after="0"/>
            </w:pPr>
            <w:r>
              <w:rPr>
                <w:rFonts w:ascii="Calibri" w:hAnsi="Calibri"/>
                <w:b/>
                <w:color w:val="FFFFFF"/>
                <w:sz w:val="18"/>
              </w:rPr>
              <w:t>Implementation Technology</w:t>
            </w:r>
          </w:p>
        </w:tc>
        <w:tc>
          <w:tcPr>
            <w:tcW w:w="3120" w:type="dxa"/>
            <w:shd w:val="clear" w:color="auto" w:fill="182B49"/>
            <w:tcMar>
              <w:top w:w="70" w:type="dxa"/>
              <w:left w:w="90" w:type="dxa"/>
              <w:bottom w:w="70" w:type="dxa"/>
              <w:right w:w="90" w:type="dxa"/>
            </w:tcMar>
          </w:tcPr>
          <w:p w14:paraId="4D06E649" w14:textId="77777777" w:rsidR="00E8161A" w:rsidRDefault="00000000">
            <w:pPr>
              <w:spacing w:after="0"/>
            </w:pPr>
            <w:r>
              <w:rPr>
                <w:rFonts w:ascii="Calibri" w:hAnsi="Calibri"/>
                <w:b/>
                <w:color w:val="FFFFFF"/>
                <w:sz w:val="18"/>
              </w:rPr>
              <w:t>Functional Scope</w:t>
            </w:r>
          </w:p>
        </w:tc>
      </w:tr>
      <w:tr w:rsidR="00E8161A" w14:paraId="23F81498" w14:textId="77777777">
        <w:trPr>
          <w:jc w:val="center"/>
        </w:trPr>
        <w:tc>
          <w:tcPr>
            <w:tcW w:w="3120" w:type="dxa"/>
            <w:shd w:val="clear" w:color="auto" w:fill="FFFFFF"/>
            <w:tcMar>
              <w:top w:w="60" w:type="dxa"/>
              <w:left w:w="80" w:type="dxa"/>
              <w:bottom w:w="60" w:type="dxa"/>
              <w:right w:w="80" w:type="dxa"/>
            </w:tcMar>
          </w:tcPr>
          <w:p w14:paraId="27D3C902" w14:textId="77777777" w:rsidR="00E8161A" w:rsidRDefault="00000000">
            <w:pPr>
              <w:spacing w:after="0"/>
            </w:pPr>
            <w:r>
              <w:rPr>
                <w:rFonts w:ascii="Calibri" w:hAnsi="Calibri"/>
                <w:b/>
                <w:sz w:val="17"/>
              </w:rPr>
              <w:t>Presentation Tier</w:t>
            </w:r>
          </w:p>
        </w:tc>
        <w:tc>
          <w:tcPr>
            <w:tcW w:w="3120" w:type="dxa"/>
            <w:shd w:val="clear" w:color="auto" w:fill="FFFFFF"/>
            <w:tcMar>
              <w:top w:w="60" w:type="dxa"/>
              <w:left w:w="80" w:type="dxa"/>
              <w:bottom w:w="60" w:type="dxa"/>
              <w:right w:w="80" w:type="dxa"/>
            </w:tcMar>
          </w:tcPr>
          <w:p w14:paraId="02D31C96" w14:textId="77777777" w:rsidR="00E8161A" w:rsidRDefault="00000000">
            <w:pPr>
              <w:spacing w:after="0"/>
            </w:pPr>
            <w:r>
              <w:rPr>
                <w:rFonts w:ascii="Calibri" w:hAnsi="Calibri"/>
                <w:sz w:val="17"/>
              </w:rPr>
              <w:t>React 18 + TypeScript + Vite + Tailwind CSS</w:t>
            </w:r>
          </w:p>
        </w:tc>
        <w:tc>
          <w:tcPr>
            <w:tcW w:w="3120" w:type="dxa"/>
            <w:shd w:val="clear" w:color="auto" w:fill="FFFFFF"/>
            <w:tcMar>
              <w:top w:w="60" w:type="dxa"/>
              <w:left w:w="80" w:type="dxa"/>
              <w:bottom w:w="60" w:type="dxa"/>
              <w:right w:w="80" w:type="dxa"/>
            </w:tcMar>
          </w:tcPr>
          <w:p w14:paraId="77FC4536" w14:textId="77777777" w:rsidR="00E8161A" w:rsidRDefault="00000000">
            <w:pPr>
              <w:spacing w:after="0"/>
            </w:pPr>
            <w:r>
              <w:rPr>
                <w:rFonts w:ascii="Calibri" w:hAnsi="Calibri"/>
                <w:sz w:val="17"/>
              </w:rPr>
              <w:t>Renders the dark glassmorphic operations console, incident queues, telemetry gauges, RFC approvals, and 23-step scenario modal.</w:t>
            </w:r>
          </w:p>
        </w:tc>
      </w:tr>
      <w:tr w:rsidR="00E8161A" w14:paraId="0080E882" w14:textId="77777777">
        <w:trPr>
          <w:jc w:val="center"/>
        </w:trPr>
        <w:tc>
          <w:tcPr>
            <w:tcW w:w="3120" w:type="dxa"/>
            <w:shd w:val="clear" w:color="auto" w:fill="F8FAFC"/>
            <w:tcMar>
              <w:top w:w="60" w:type="dxa"/>
              <w:left w:w="80" w:type="dxa"/>
              <w:bottom w:w="60" w:type="dxa"/>
              <w:right w:w="80" w:type="dxa"/>
            </w:tcMar>
          </w:tcPr>
          <w:p w14:paraId="7F3ACBE1" w14:textId="77777777" w:rsidR="00E8161A" w:rsidRDefault="00000000">
            <w:pPr>
              <w:spacing w:after="0"/>
            </w:pPr>
            <w:r>
              <w:rPr>
                <w:rFonts w:ascii="Calibri" w:hAnsi="Calibri"/>
                <w:b/>
                <w:sz w:val="17"/>
              </w:rPr>
              <w:t>Application Tier</w:t>
            </w:r>
          </w:p>
        </w:tc>
        <w:tc>
          <w:tcPr>
            <w:tcW w:w="3120" w:type="dxa"/>
            <w:shd w:val="clear" w:color="auto" w:fill="F8FAFC"/>
            <w:tcMar>
              <w:top w:w="60" w:type="dxa"/>
              <w:left w:w="80" w:type="dxa"/>
              <w:bottom w:w="60" w:type="dxa"/>
              <w:right w:w="80" w:type="dxa"/>
            </w:tcMar>
          </w:tcPr>
          <w:p w14:paraId="0DAC6D94" w14:textId="77777777" w:rsidR="00E8161A" w:rsidRDefault="00000000">
            <w:pPr>
              <w:spacing w:after="0"/>
            </w:pPr>
            <w:r>
              <w:rPr>
                <w:rFonts w:ascii="Calibri" w:hAnsi="Calibri"/>
                <w:sz w:val="17"/>
              </w:rPr>
              <w:t>Python 3.13 + FastAPI + Pydantic v2</w:t>
            </w:r>
          </w:p>
        </w:tc>
        <w:tc>
          <w:tcPr>
            <w:tcW w:w="3120" w:type="dxa"/>
            <w:shd w:val="clear" w:color="auto" w:fill="F8FAFC"/>
            <w:tcMar>
              <w:top w:w="60" w:type="dxa"/>
              <w:left w:w="80" w:type="dxa"/>
              <w:bottom w:w="60" w:type="dxa"/>
              <w:right w:w="80" w:type="dxa"/>
            </w:tcMar>
          </w:tcPr>
          <w:p w14:paraId="2AF47D8A" w14:textId="77777777" w:rsidR="00E8161A" w:rsidRDefault="00000000">
            <w:pPr>
              <w:spacing w:after="0"/>
            </w:pPr>
            <w:r>
              <w:rPr>
                <w:rFonts w:ascii="Calibri" w:hAnsi="Calibri"/>
                <w:sz w:val="17"/>
              </w:rPr>
              <w:t>Executes business logic, AI diagnostic heuristics, SLA countdown calculation, Jira synchronization, and Jenkins webhooks.</w:t>
            </w:r>
          </w:p>
        </w:tc>
      </w:tr>
      <w:tr w:rsidR="00E8161A" w14:paraId="72E8D45E" w14:textId="77777777">
        <w:trPr>
          <w:jc w:val="center"/>
        </w:trPr>
        <w:tc>
          <w:tcPr>
            <w:tcW w:w="3120" w:type="dxa"/>
            <w:shd w:val="clear" w:color="auto" w:fill="FFFFFF"/>
            <w:tcMar>
              <w:top w:w="60" w:type="dxa"/>
              <w:left w:w="80" w:type="dxa"/>
              <w:bottom w:w="60" w:type="dxa"/>
              <w:right w:w="80" w:type="dxa"/>
            </w:tcMar>
          </w:tcPr>
          <w:p w14:paraId="6C6480BE" w14:textId="77777777" w:rsidR="00E8161A" w:rsidRDefault="00000000">
            <w:pPr>
              <w:spacing w:after="0"/>
            </w:pPr>
            <w:r>
              <w:rPr>
                <w:rFonts w:ascii="Calibri" w:hAnsi="Calibri"/>
                <w:b/>
                <w:sz w:val="17"/>
              </w:rPr>
              <w:t>Persistence Tier</w:t>
            </w:r>
          </w:p>
        </w:tc>
        <w:tc>
          <w:tcPr>
            <w:tcW w:w="3120" w:type="dxa"/>
            <w:shd w:val="clear" w:color="auto" w:fill="FFFFFF"/>
            <w:tcMar>
              <w:top w:w="60" w:type="dxa"/>
              <w:left w:w="80" w:type="dxa"/>
              <w:bottom w:w="60" w:type="dxa"/>
              <w:right w:w="80" w:type="dxa"/>
            </w:tcMar>
          </w:tcPr>
          <w:p w14:paraId="66ABD7BB" w14:textId="77777777" w:rsidR="00E8161A" w:rsidRDefault="00000000">
            <w:pPr>
              <w:spacing w:after="0"/>
            </w:pPr>
            <w:r>
              <w:rPr>
                <w:rFonts w:ascii="Calibri" w:hAnsi="Calibri"/>
                <w:sz w:val="17"/>
              </w:rPr>
              <w:t>PostgreSQL 16 Alpine + SQLAlchemy 2.0</w:t>
            </w:r>
          </w:p>
        </w:tc>
        <w:tc>
          <w:tcPr>
            <w:tcW w:w="3120" w:type="dxa"/>
            <w:shd w:val="clear" w:color="auto" w:fill="FFFFFF"/>
            <w:tcMar>
              <w:top w:w="60" w:type="dxa"/>
              <w:left w:w="80" w:type="dxa"/>
              <w:bottom w:w="60" w:type="dxa"/>
              <w:right w:w="80" w:type="dxa"/>
            </w:tcMar>
          </w:tcPr>
          <w:p w14:paraId="69801D16" w14:textId="77777777" w:rsidR="00E8161A" w:rsidRDefault="00000000">
            <w:pPr>
              <w:spacing w:after="0"/>
            </w:pPr>
            <w:r>
              <w:rPr>
                <w:rFonts w:ascii="Calibri" w:hAnsi="Calibri"/>
                <w:sz w:val="17"/>
              </w:rPr>
              <w:t>Maintains relational integrity across 16 normalized tables with automated seed migration on startup.</w:t>
            </w:r>
          </w:p>
        </w:tc>
      </w:tr>
      <w:tr w:rsidR="00E8161A" w14:paraId="32CEA35A" w14:textId="77777777">
        <w:trPr>
          <w:jc w:val="center"/>
        </w:trPr>
        <w:tc>
          <w:tcPr>
            <w:tcW w:w="3120" w:type="dxa"/>
            <w:shd w:val="clear" w:color="auto" w:fill="F8FAFC"/>
            <w:tcMar>
              <w:top w:w="60" w:type="dxa"/>
              <w:left w:w="80" w:type="dxa"/>
              <w:bottom w:w="60" w:type="dxa"/>
              <w:right w:w="80" w:type="dxa"/>
            </w:tcMar>
          </w:tcPr>
          <w:p w14:paraId="69281242" w14:textId="77777777" w:rsidR="00E8161A" w:rsidRDefault="00000000">
            <w:pPr>
              <w:spacing w:after="0"/>
            </w:pPr>
            <w:r>
              <w:rPr>
                <w:rFonts w:ascii="Calibri" w:hAnsi="Calibri"/>
                <w:b/>
                <w:sz w:val="17"/>
              </w:rPr>
              <w:t>DevOps &amp; CI/CD Tier</w:t>
            </w:r>
          </w:p>
        </w:tc>
        <w:tc>
          <w:tcPr>
            <w:tcW w:w="3120" w:type="dxa"/>
            <w:shd w:val="clear" w:color="auto" w:fill="F8FAFC"/>
            <w:tcMar>
              <w:top w:w="60" w:type="dxa"/>
              <w:left w:w="80" w:type="dxa"/>
              <w:bottom w:w="60" w:type="dxa"/>
              <w:right w:w="80" w:type="dxa"/>
            </w:tcMar>
          </w:tcPr>
          <w:p w14:paraId="41514E69" w14:textId="77777777" w:rsidR="00E8161A" w:rsidRDefault="00000000">
            <w:pPr>
              <w:spacing w:after="0"/>
            </w:pPr>
            <w:r>
              <w:rPr>
                <w:rFonts w:ascii="Calibri" w:hAnsi="Calibri"/>
                <w:sz w:val="17"/>
              </w:rPr>
              <w:t>Docker Compose + Jenkins 2.568.2 (11 Stages)</w:t>
            </w:r>
          </w:p>
        </w:tc>
        <w:tc>
          <w:tcPr>
            <w:tcW w:w="3120" w:type="dxa"/>
            <w:shd w:val="clear" w:color="auto" w:fill="F8FAFC"/>
            <w:tcMar>
              <w:top w:w="60" w:type="dxa"/>
              <w:left w:w="80" w:type="dxa"/>
              <w:bottom w:w="60" w:type="dxa"/>
              <w:right w:w="80" w:type="dxa"/>
            </w:tcMar>
          </w:tcPr>
          <w:p w14:paraId="6739E337" w14:textId="77777777" w:rsidR="00E8161A" w:rsidRDefault="00000000">
            <w:pPr>
              <w:spacing w:after="0"/>
            </w:pPr>
            <w:r>
              <w:rPr>
                <w:rFonts w:ascii="Calibri" w:hAnsi="Calibri"/>
                <w:sz w:val="17"/>
              </w:rPr>
              <w:t>Manages multi-container lifecycle, automated testing, image packaging, and deployment health validation.</w:t>
            </w:r>
          </w:p>
        </w:tc>
      </w:tr>
    </w:tbl>
    <w:p w14:paraId="3C5D7C87" w14:textId="77777777" w:rsidR="00E8161A" w:rsidRDefault="00000000">
      <w:pPr>
        <w:keepNext/>
        <w:spacing w:before="200" w:after="60"/>
      </w:pPr>
      <w:r>
        <w:rPr>
          <w:rFonts w:ascii="Calibri" w:hAnsi="Calibri"/>
          <w:b/>
          <w:color w:val="294A6E"/>
          <w:sz w:val="24"/>
        </w:rPr>
        <w:t>5.2 Repository Organization</w:t>
      </w:r>
    </w:p>
    <w:p w14:paraId="697F0FCC" w14:textId="77777777" w:rsidR="00E8161A" w:rsidRDefault="00000000">
      <w:r>
        <w:rPr>
          <w:rFonts w:ascii="Consolas" w:hAnsi="Consolas"/>
          <w:sz w:val="16"/>
        </w:rPr>
        <w:t>ai-powered-it-services/</w:t>
      </w:r>
      <w:r>
        <w:rPr>
          <w:rFonts w:ascii="Consolas" w:hAnsi="Consolas"/>
          <w:sz w:val="16"/>
        </w:rPr>
        <w:br/>
        <w:t>├── backend/</w:t>
      </w:r>
      <w:r>
        <w:rPr>
          <w:rFonts w:ascii="Consolas" w:hAnsi="Consolas"/>
          <w:sz w:val="16"/>
        </w:rPr>
        <w:br/>
        <w:t>│   ├── app/</w:t>
      </w:r>
      <w:r>
        <w:rPr>
          <w:rFonts w:ascii="Consolas" w:hAnsi="Consolas"/>
          <w:sz w:val="16"/>
        </w:rPr>
        <w:br/>
        <w:t>│   │   ├── api/             # REST API routers (incidents, ai, jira, devops, etc.)</w:t>
      </w:r>
      <w:r>
        <w:rPr>
          <w:rFonts w:ascii="Consolas" w:hAnsi="Consolas"/>
          <w:sz w:val="16"/>
        </w:rPr>
        <w:br/>
        <w:t>│   │   ├── core/            # Config, database engine, security JWT, seed data</w:t>
      </w:r>
      <w:r>
        <w:rPr>
          <w:rFonts w:ascii="Consolas" w:hAnsi="Consolas"/>
          <w:sz w:val="16"/>
        </w:rPr>
        <w:br/>
        <w:t>│   │   ├── models/          # SQLAlchemy relational entities (16 models)</w:t>
      </w:r>
      <w:r>
        <w:rPr>
          <w:rFonts w:ascii="Consolas" w:hAnsi="Consolas"/>
          <w:sz w:val="16"/>
        </w:rPr>
        <w:br/>
        <w:t>│   │   ├── schemas/         # Pydantic v2 request/response schemas</w:t>
      </w:r>
      <w:r>
        <w:rPr>
          <w:rFonts w:ascii="Consolas" w:hAnsi="Consolas"/>
          <w:sz w:val="16"/>
        </w:rPr>
        <w:br/>
        <w:t>│   │   ├── services/        # AI engine, Jira sync, DevOps hub, SLA services</w:t>
      </w:r>
      <w:r>
        <w:rPr>
          <w:rFonts w:ascii="Consolas" w:hAnsi="Consolas"/>
          <w:sz w:val="16"/>
        </w:rPr>
        <w:br/>
        <w:t>│   │   └── main.py          # FastAPI application entrypoint &amp; lifespan</w:t>
      </w:r>
      <w:r>
        <w:rPr>
          <w:rFonts w:ascii="Consolas" w:hAnsi="Consolas"/>
          <w:sz w:val="16"/>
        </w:rPr>
        <w:br/>
        <w:t>│   ├── requirements.txt     # Python dependency specifications</w:t>
      </w:r>
      <w:r>
        <w:rPr>
          <w:rFonts w:ascii="Consolas" w:hAnsi="Consolas"/>
          <w:sz w:val="16"/>
        </w:rPr>
        <w:br/>
        <w:t>│   └── Dockerfile           # Python 3.13-slim container build</w:t>
      </w:r>
      <w:r>
        <w:rPr>
          <w:rFonts w:ascii="Consolas" w:hAnsi="Consolas"/>
          <w:sz w:val="16"/>
        </w:rPr>
        <w:br/>
        <w:t>├── frontend/</w:t>
      </w:r>
      <w:r>
        <w:rPr>
          <w:rFonts w:ascii="Consolas" w:hAnsi="Consolas"/>
          <w:sz w:val="16"/>
        </w:rPr>
        <w:br/>
        <w:t>│   ├── src/</w:t>
      </w:r>
      <w:r>
        <w:rPr>
          <w:rFonts w:ascii="Consolas" w:hAnsi="Consolas"/>
          <w:sz w:val="16"/>
        </w:rPr>
        <w:br/>
        <w:t>│   │   ├── components/      # Sidebar, Topbar, Modals, AI drawer, Scenario runner</w:t>
      </w:r>
      <w:r>
        <w:rPr>
          <w:rFonts w:ascii="Consolas" w:hAnsi="Consolas"/>
          <w:sz w:val="16"/>
        </w:rPr>
        <w:br/>
        <w:t>│   │   ├── pages/           # Dashboard, Incidents, Assets, Changes, DevOps, etc.</w:t>
      </w:r>
      <w:r>
        <w:rPr>
          <w:rFonts w:ascii="Consolas" w:hAnsi="Consolas"/>
          <w:sz w:val="16"/>
        </w:rPr>
        <w:br/>
        <w:t>│   │   ├── services/api.ts  # Centralized TypeScript API client wrapper</w:t>
      </w:r>
      <w:r>
        <w:rPr>
          <w:rFonts w:ascii="Consolas" w:hAnsi="Consolas"/>
          <w:sz w:val="16"/>
        </w:rPr>
        <w:br/>
        <w:t>│   │   ├── App.tsx          # Master routing and layout orchestration</w:t>
      </w:r>
      <w:r>
        <w:rPr>
          <w:rFonts w:ascii="Consolas" w:hAnsi="Consolas"/>
          <w:sz w:val="16"/>
        </w:rPr>
        <w:br/>
        <w:t>│   │   └── index.css        # Tailwind CSS and glassmorphic styling system</w:t>
      </w:r>
      <w:r>
        <w:rPr>
          <w:rFonts w:ascii="Consolas" w:hAnsi="Consolas"/>
          <w:sz w:val="16"/>
        </w:rPr>
        <w:br/>
        <w:t>│   ├── Dockerfile           # Multi-stage Node 22 &amp; Nginx Alpine production build</w:t>
      </w:r>
      <w:r>
        <w:rPr>
          <w:rFonts w:ascii="Consolas" w:hAnsi="Consolas"/>
          <w:sz w:val="16"/>
        </w:rPr>
        <w:br/>
        <w:t>│   └── nginx.conf           # Reverse proxy configuration</w:t>
      </w:r>
      <w:r>
        <w:rPr>
          <w:rFonts w:ascii="Consolas" w:hAnsi="Consolas"/>
          <w:sz w:val="16"/>
        </w:rPr>
        <w:br/>
        <w:t>├── tests/backend/           # Pytest automated test suite (11 unit tests)</w:t>
      </w:r>
      <w:r>
        <w:rPr>
          <w:rFonts w:ascii="Consolas" w:hAnsi="Consolas"/>
          <w:sz w:val="16"/>
        </w:rPr>
        <w:br/>
        <w:t>├── docker-compose.yml       # 3-tier container orchestration (frontend, backend, postgres)</w:t>
      </w:r>
      <w:r>
        <w:rPr>
          <w:rFonts w:ascii="Consolas" w:hAnsi="Consolas"/>
          <w:sz w:val="16"/>
        </w:rPr>
        <w:br/>
      </w:r>
      <w:r>
        <w:rPr>
          <w:rFonts w:ascii="Consolas" w:hAnsi="Consolas"/>
          <w:sz w:val="16"/>
        </w:rPr>
        <w:lastRenderedPageBreak/>
        <w:t>├── Jenkinsfile              # 11-stage enterprise CI/CD pipeline</w:t>
      </w:r>
      <w:r>
        <w:rPr>
          <w:rFonts w:ascii="Consolas" w:hAnsi="Consolas"/>
          <w:sz w:val="16"/>
        </w:rPr>
        <w:br/>
        <w:t>└── README.md                # Comprehensive documentation</w:t>
      </w:r>
    </w:p>
    <w:p w14:paraId="4A8DED42" w14:textId="77777777" w:rsidR="00E8161A" w:rsidRDefault="00000000">
      <w:pPr>
        <w:keepNext/>
        <w:spacing w:before="280" w:after="80"/>
      </w:pPr>
      <w:r>
        <w:rPr>
          <w:rFonts w:ascii="Calibri" w:hAnsi="Calibri"/>
          <w:b/>
          <w:color w:val="182B49"/>
          <w:sz w:val="28"/>
        </w:rPr>
        <w:t>6. Cognitive Heuristic Algorithms, Priority Formulations, and Decision Flowcharts</w:t>
      </w:r>
    </w:p>
    <w:p w14:paraId="41D3E940" w14:textId="77777777" w:rsidR="00E8161A" w:rsidRDefault="00000000">
      <w:pPr>
        <w:keepNext/>
        <w:spacing w:before="200" w:after="60"/>
      </w:pPr>
      <w:r>
        <w:rPr>
          <w:rFonts w:ascii="Calibri" w:hAnsi="Calibri"/>
          <w:b/>
          <w:color w:val="294A6E"/>
          <w:sz w:val="24"/>
        </w:rPr>
        <w:t>6.1 Incident Categorization &amp; Priority Matrix Algorithm</w:t>
      </w:r>
    </w:p>
    <w:p w14:paraId="79A801C8" w14:textId="77777777" w:rsidR="00E8161A" w:rsidRDefault="00000000">
      <w:pPr>
        <w:spacing w:after="80"/>
      </w:pPr>
      <w:r>
        <w:rPr>
          <w:rFonts w:ascii="Calibri" w:hAnsi="Calibri"/>
          <w:color w:val="1E293B"/>
          <w:sz w:val="20"/>
        </w:rPr>
        <w:t>The Cognitive AI Engine evaluates incoming incident data using domain keyword classification and a two-dimensional Impact-Urgency matrix:</w:t>
      </w:r>
    </w:p>
    <w:p w14:paraId="3D594513" w14:textId="77777777" w:rsidR="00E8161A" w:rsidRDefault="00000000">
      <w:r>
        <w:rPr>
          <w:rFonts w:ascii="Consolas" w:hAnsi="Consolas"/>
          <w:sz w:val="16"/>
        </w:rPr>
        <w:t>ALGORITHM DiagnoseAndPrioritizeIncident(Ticket T):</w:t>
      </w:r>
      <w:r>
        <w:rPr>
          <w:rFonts w:ascii="Consolas" w:hAnsi="Consolas"/>
          <w:sz w:val="16"/>
        </w:rPr>
        <w:br/>
        <w:t xml:space="preserve">    Input: T.title, T.description, T.impact, T.urgency</w:t>
      </w:r>
      <w:r>
        <w:rPr>
          <w:rFonts w:ascii="Consolas" w:hAnsi="Consolas"/>
          <w:sz w:val="16"/>
        </w:rPr>
        <w:br/>
        <w:t xml:space="preserve">    Output: Category, Priority, SLA_Deadlines, Assigned_Team, Root_Cause, Action_Plan, Confidence</w:t>
      </w:r>
      <w:r>
        <w:rPr>
          <w:rFonts w:ascii="Consolas" w:hAnsi="Consolas"/>
          <w:sz w:val="16"/>
        </w:rPr>
        <w:br/>
      </w:r>
      <w:r>
        <w:rPr>
          <w:rFonts w:ascii="Consolas" w:hAnsi="Consolas"/>
          <w:sz w:val="16"/>
        </w:rPr>
        <w:br/>
        <w:t xml:space="preserve">    1. Category Classification:</w:t>
      </w:r>
      <w:r>
        <w:rPr>
          <w:rFonts w:ascii="Consolas" w:hAnsi="Consolas"/>
          <w:sz w:val="16"/>
        </w:rPr>
        <w:br/>
        <w:t xml:space="preserve">       Domain_Keywords = {</w:t>
      </w:r>
      <w:r>
        <w:rPr>
          <w:rFonts w:ascii="Consolas" w:hAnsi="Consolas"/>
          <w:sz w:val="16"/>
        </w:rPr>
        <w:br/>
        <w:t xml:space="preserve">           'Database': ['postgres', 'sql', 'deadlock', 'query', 'table', 'lock', 'pool'],</w:t>
      </w:r>
      <w:r>
        <w:rPr>
          <w:rFonts w:ascii="Consolas" w:hAnsi="Consolas"/>
          <w:sz w:val="16"/>
        </w:rPr>
        <w:br/>
        <w:t xml:space="preserve">           'Authentication': ['sso', 'saml', 'ldap', 'token', 'login', 'oauth', 'mfa'],</w:t>
      </w:r>
      <w:r>
        <w:rPr>
          <w:rFonts w:ascii="Consolas" w:hAnsi="Consolas"/>
          <w:sz w:val="16"/>
        </w:rPr>
        <w:br/>
        <w:t xml:space="preserve">           'Network': ['vpn', 'dns', 'packet', 'latency', 'gateway', 'firewall', 'bgp'],</w:t>
      </w:r>
      <w:r>
        <w:rPr>
          <w:rFonts w:ascii="Consolas" w:hAnsi="Consolas"/>
          <w:sz w:val="16"/>
        </w:rPr>
        <w:br/>
        <w:t xml:space="preserve">           'Security': ['ddos', 'breach', 'tls', 'certificate', 'vulnerability', 'cve'],</w:t>
      </w:r>
      <w:r>
        <w:rPr>
          <w:rFonts w:ascii="Consolas" w:hAnsi="Consolas"/>
          <w:sz w:val="16"/>
        </w:rPr>
        <w:br/>
        <w:t xml:space="preserve">           'Infrastructure': ['cpu', 'memory', 'disk', 'kernel', 'oom', 'hypervisor']</w:t>
      </w:r>
      <w:r>
        <w:rPr>
          <w:rFonts w:ascii="Consolas" w:hAnsi="Consolas"/>
          <w:sz w:val="16"/>
        </w:rPr>
        <w:br/>
        <w:t xml:space="preserve">       }</w:t>
      </w:r>
      <w:r>
        <w:rPr>
          <w:rFonts w:ascii="Consolas" w:hAnsi="Consolas"/>
          <w:sz w:val="16"/>
        </w:rPr>
        <w:br/>
        <w:t xml:space="preserve">       Category = MatchHighestFrequencyCategory(T.title + " " + T.description, Domain_Keywords)</w:t>
      </w:r>
      <w:r>
        <w:rPr>
          <w:rFonts w:ascii="Consolas" w:hAnsi="Consolas"/>
          <w:sz w:val="16"/>
        </w:rPr>
        <w:br/>
      </w:r>
      <w:r>
        <w:rPr>
          <w:rFonts w:ascii="Consolas" w:hAnsi="Consolas"/>
          <w:sz w:val="16"/>
        </w:rPr>
        <w:br/>
        <w:t xml:space="preserve">    2. Priority Matrix Scoring (Impact x Urgency):</w:t>
      </w:r>
      <w:r>
        <w:rPr>
          <w:rFonts w:ascii="Consolas" w:hAnsi="Consolas"/>
          <w:sz w:val="16"/>
        </w:rPr>
        <w:br/>
        <w:t xml:space="preserve">       IF (T.impact == 'High' AND T.urgency == 'High') OR MatchesOutageKeywords(T.description):</w:t>
      </w:r>
      <w:r>
        <w:rPr>
          <w:rFonts w:ascii="Consolas" w:hAnsi="Consolas"/>
          <w:sz w:val="16"/>
        </w:rPr>
        <w:br/>
        <w:t xml:space="preserve">           Priority = 'P1' // SLA: 15m Ack, 2h Resolution</w:t>
      </w:r>
      <w:r>
        <w:rPr>
          <w:rFonts w:ascii="Consolas" w:hAnsi="Consolas"/>
          <w:sz w:val="16"/>
        </w:rPr>
        <w:br/>
        <w:t xml:space="preserve">       ELSE IF (T.impact == 'High' AND T.urgency == 'Medium') OR (T.impact == 'Medium' AND T.urgency == 'High'):</w:t>
      </w:r>
      <w:r>
        <w:rPr>
          <w:rFonts w:ascii="Consolas" w:hAnsi="Consolas"/>
          <w:sz w:val="16"/>
        </w:rPr>
        <w:br/>
        <w:t xml:space="preserve">           Priority = 'P2' // SLA: 30m Ack, 4h Resolution</w:t>
      </w:r>
      <w:r>
        <w:rPr>
          <w:rFonts w:ascii="Consolas" w:hAnsi="Consolas"/>
          <w:sz w:val="16"/>
        </w:rPr>
        <w:br/>
        <w:t xml:space="preserve">       ELSE IF (T.impact == 'Medium' AND T.urgency == 'Medium'):</w:t>
      </w:r>
      <w:r>
        <w:rPr>
          <w:rFonts w:ascii="Consolas" w:hAnsi="Consolas"/>
          <w:sz w:val="16"/>
        </w:rPr>
        <w:br/>
        <w:t xml:space="preserve">           Priority = 'P3' // SLA: 2h Ack, 8h Resolution</w:t>
      </w:r>
      <w:r>
        <w:rPr>
          <w:rFonts w:ascii="Consolas" w:hAnsi="Consolas"/>
          <w:sz w:val="16"/>
        </w:rPr>
        <w:br/>
        <w:t xml:space="preserve">       ELSE:</w:t>
      </w:r>
      <w:r>
        <w:rPr>
          <w:rFonts w:ascii="Consolas" w:hAnsi="Consolas"/>
          <w:sz w:val="16"/>
        </w:rPr>
        <w:br/>
        <w:t xml:space="preserve">           Priority = 'P4' // SLA: 8h Ack, 24h Resolution</w:t>
      </w:r>
      <w:r>
        <w:rPr>
          <w:rFonts w:ascii="Consolas" w:hAnsi="Consolas"/>
          <w:sz w:val="16"/>
        </w:rPr>
        <w:br/>
      </w:r>
      <w:r>
        <w:rPr>
          <w:rFonts w:ascii="Consolas" w:hAnsi="Consolas"/>
          <w:sz w:val="16"/>
        </w:rPr>
        <w:br/>
        <w:t xml:space="preserve">    3. Support Team Routing &amp; Root-Cause Inference:</w:t>
      </w:r>
      <w:r>
        <w:rPr>
          <w:rFonts w:ascii="Consolas" w:hAnsi="Consolas"/>
          <w:sz w:val="16"/>
        </w:rPr>
        <w:br/>
        <w:t xml:space="preserve">       Assigned_Team = MapCategoryToTeam(Category)</w:t>
      </w:r>
      <w:r>
        <w:rPr>
          <w:rFonts w:ascii="Consolas" w:hAnsi="Consolas"/>
          <w:sz w:val="16"/>
        </w:rPr>
        <w:br/>
        <w:t xml:space="preserve">       Root_Cause, Action_Plan, Confidence = InferDiagnosticPlaybook(Category, T.description)</w:t>
      </w:r>
      <w:r>
        <w:rPr>
          <w:rFonts w:ascii="Consolas" w:hAnsi="Consolas"/>
          <w:sz w:val="16"/>
        </w:rPr>
        <w:br/>
      </w:r>
      <w:r>
        <w:rPr>
          <w:rFonts w:ascii="Consolas" w:hAnsi="Consolas"/>
          <w:sz w:val="16"/>
        </w:rPr>
        <w:br/>
        <w:t xml:space="preserve">    4. Automated Integration Triggers:</w:t>
      </w:r>
      <w:r>
        <w:rPr>
          <w:rFonts w:ascii="Consolas" w:hAnsi="Consolas"/>
          <w:sz w:val="16"/>
        </w:rPr>
        <w:br/>
        <w:t xml:space="preserve">       IF Priority == 'P1':</w:t>
      </w:r>
      <w:r>
        <w:rPr>
          <w:rFonts w:ascii="Consolas" w:hAnsi="Consolas"/>
          <w:sz w:val="16"/>
        </w:rPr>
        <w:br/>
        <w:t xml:space="preserve">           DispatchJiraIssue(T.incident_number, T.title, 'P1', Assigned_Team)</w:t>
      </w:r>
      <w:r>
        <w:rPr>
          <w:rFonts w:ascii="Consolas" w:hAnsi="Consolas"/>
          <w:sz w:val="16"/>
        </w:rPr>
        <w:br/>
        <w:t xml:space="preserve">           BroadcastSREAlert(T.incident_number, T.title)</w:t>
      </w:r>
      <w:r>
        <w:rPr>
          <w:rFonts w:ascii="Consolas" w:hAnsi="Consolas"/>
          <w:sz w:val="16"/>
        </w:rPr>
        <w:br/>
      </w:r>
      <w:r>
        <w:rPr>
          <w:rFonts w:ascii="Consolas" w:hAnsi="Consolas"/>
          <w:sz w:val="16"/>
        </w:rPr>
        <w:br/>
        <w:t xml:space="preserve">    RETURN { Category, Priority, Assigned_Team, Root_Cause, Action_Plan, Confidence }</w:t>
      </w:r>
    </w:p>
    <w:p w14:paraId="24BBC7A4" w14:textId="77777777" w:rsidR="00E8161A" w:rsidRDefault="00000000">
      <w:pPr>
        <w:keepNext/>
        <w:spacing w:before="280" w:after="80"/>
      </w:pPr>
      <w:r>
        <w:rPr>
          <w:rFonts w:ascii="Calibri" w:hAnsi="Calibri"/>
          <w:b/>
          <w:color w:val="182B49"/>
          <w:sz w:val="28"/>
        </w:rPr>
        <w:t>7. Technical Implementation Stack, Version Control, and Deployment Topology</w:t>
      </w:r>
    </w:p>
    <w:p w14:paraId="52E69AF8" w14:textId="77777777" w:rsidR="00E8161A" w:rsidRDefault="00000000">
      <w:pPr>
        <w:keepNext/>
        <w:spacing w:before="200" w:after="60"/>
      </w:pPr>
      <w:r>
        <w:rPr>
          <w:rFonts w:ascii="Calibri" w:hAnsi="Calibri"/>
          <w:b/>
          <w:color w:val="294A6E"/>
          <w:sz w:val="24"/>
        </w:rPr>
        <w:t>7.1 Technical Stack Inventory</w:t>
      </w:r>
    </w:p>
    <w:p w14:paraId="73D4055D" w14:textId="77777777" w:rsidR="00E8161A" w:rsidRDefault="00000000">
      <w:pPr>
        <w:pStyle w:val="ListBullet"/>
        <w:spacing w:after="60"/>
      </w:pPr>
      <w:r>
        <w:rPr>
          <w:rFonts w:ascii="Calibri" w:hAnsi="Calibri"/>
          <w:b/>
          <w:color w:val="1E293B"/>
          <w:sz w:val="20"/>
        </w:rPr>
        <w:t xml:space="preserve">• Frontend Client: </w:t>
      </w:r>
      <w:r>
        <w:rPr>
          <w:rFonts w:ascii="Calibri" w:hAnsi="Calibri"/>
          <w:color w:val="1E293B"/>
          <w:sz w:val="20"/>
        </w:rPr>
        <w:t>React 18, TypeScript, Vite, Tailwind CSS, Lucide Icons</w:t>
      </w:r>
    </w:p>
    <w:p w14:paraId="27DEC8DB" w14:textId="77777777" w:rsidR="00E8161A" w:rsidRDefault="00000000">
      <w:pPr>
        <w:pStyle w:val="ListBullet"/>
        <w:spacing w:after="60"/>
      </w:pPr>
      <w:r>
        <w:rPr>
          <w:rFonts w:ascii="Calibri" w:hAnsi="Calibri"/>
          <w:b/>
          <w:color w:val="1E293B"/>
          <w:sz w:val="20"/>
        </w:rPr>
        <w:t xml:space="preserve">• Backend Service: </w:t>
      </w:r>
      <w:r>
        <w:rPr>
          <w:rFonts w:ascii="Calibri" w:hAnsi="Calibri"/>
          <w:color w:val="1E293B"/>
          <w:sz w:val="20"/>
        </w:rPr>
        <w:t>Python 3.13, FastAPI, Pydantic v2, SQLAlchemy 2.0, Uvicorn, Passlib (Bcrypt)</w:t>
      </w:r>
    </w:p>
    <w:p w14:paraId="28CC4E01" w14:textId="77777777" w:rsidR="00E8161A" w:rsidRDefault="00000000">
      <w:pPr>
        <w:pStyle w:val="ListBullet"/>
        <w:spacing w:after="60"/>
      </w:pPr>
      <w:r>
        <w:rPr>
          <w:rFonts w:ascii="Calibri" w:hAnsi="Calibri"/>
          <w:b/>
          <w:color w:val="1E293B"/>
          <w:sz w:val="20"/>
        </w:rPr>
        <w:t xml:space="preserve">• Persistence Engine: </w:t>
      </w:r>
      <w:r>
        <w:rPr>
          <w:rFonts w:ascii="Calibri" w:hAnsi="Calibri"/>
          <w:color w:val="1E293B"/>
          <w:sz w:val="20"/>
        </w:rPr>
        <w:t>PostgreSQL 16 Alpine (Production) / SQLite3 (Local fallback)</w:t>
      </w:r>
    </w:p>
    <w:p w14:paraId="40D94B0A" w14:textId="77777777" w:rsidR="00E8161A" w:rsidRDefault="00000000">
      <w:pPr>
        <w:pStyle w:val="ListBullet"/>
        <w:spacing w:after="60"/>
      </w:pPr>
      <w:r>
        <w:rPr>
          <w:rFonts w:ascii="Calibri" w:hAnsi="Calibri"/>
          <w:b/>
          <w:color w:val="1E293B"/>
          <w:sz w:val="20"/>
        </w:rPr>
        <w:t xml:space="preserve">• Containerization: </w:t>
      </w:r>
      <w:r>
        <w:rPr>
          <w:rFonts w:ascii="Calibri" w:hAnsi="Calibri"/>
          <w:color w:val="1E293B"/>
          <w:sz w:val="20"/>
        </w:rPr>
        <w:t>Docker 26/29, Docker Compose, Nginx Alpine Multi-Stage</w:t>
      </w:r>
    </w:p>
    <w:p w14:paraId="6B208DD4" w14:textId="77777777" w:rsidR="00E8161A" w:rsidRDefault="00000000">
      <w:pPr>
        <w:pStyle w:val="ListBullet"/>
        <w:spacing w:after="60"/>
      </w:pPr>
      <w:r>
        <w:rPr>
          <w:rFonts w:ascii="Calibri" w:hAnsi="Calibri"/>
          <w:b/>
          <w:color w:val="1E293B"/>
          <w:sz w:val="20"/>
        </w:rPr>
        <w:lastRenderedPageBreak/>
        <w:t xml:space="preserve">• CI/CD Pipeline: </w:t>
      </w:r>
      <w:r>
        <w:rPr>
          <w:rFonts w:ascii="Calibri" w:hAnsi="Calibri"/>
          <w:color w:val="1E293B"/>
          <w:sz w:val="20"/>
        </w:rPr>
        <w:t>Jenkins 2.568.2 LTS (11-Stage Declarative Pipeline)</w:t>
      </w:r>
    </w:p>
    <w:p w14:paraId="5AEDFDFE" w14:textId="77777777" w:rsidR="00E8161A" w:rsidRDefault="00000000">
      <w:pPr>
        <w:pStyle w:val="ListBullet"/>
        <w:spacing w:after="60"/>
      </w:pPr>
      <w:r>
        <w:rPr>
          <w:rFonts w:ascii="Calibri" w:hAnsi="Calibri"/>
          <w:b/>
          <w:color w:val="1E293B"/>
          <w:sz w:val="20"/>
        </w:rPr>
        <w:t xml:space="preserve">• Source Control: </w:t>
      </w:r>
      <w:r>
        <w:rPr>
          <w:rFonts w:ascii="Calibri" w:hAnsi="Calibri"/>
          <w:color w:val="1E293B"/>
          <w:sz w:val="20"/>
        </w:rPr>
        <w:t>Git 2.47, GitHub (https://github.com/brahmaiah528/ai-powered-it-services)</w:t>
      </w:r>
    </w:p>
    <w:p w14:paraId="7735DC67" w14:textId="77777777" w:rsidR="00E8161A" w:rsidRDefault="00000000">
      <w:pPr>
        <w:keepNext/>
        <w:spacing w:before="200" w:after="60"/>
      </w:pPr>
      <w:r>
        <w:rPr>
          <w:rFonts w:ascii="Calibri" w:hAnsi="Calibri"/>
          <w:b/>
          <w:color w:val="294A6E"/>
          <w:sz w:val="24"/>
        </w:rPr>
        <w:t>7.2 Version Control History (Git Flow)</w:t>
      </w:r>
    </w:p>
    <w:p w14:paraId="6855412B" w14:textId="77777777" w:rsidR="00E8161A" w:rsidRDefault="00000000">
      <w:pPr>
        <w:spacing w:after="80"/>
      </w:pPr>
      <w:r>
        <w:rPr>
          <w:rFonts w:ascii="Calibri" w:hAnsi="Calibri"/>
          <w:color w:val="1E293B"/>
          <w:sz w:val="20"/>
        </w:rPr>
        <w:t>Structured Git Flow branching was maintained with Conventional Commit records:</w:t>
      </w:r>
    </w:p>
    <w:p w14:paraId="29B2023D" w14:textId="77777777" w:rsidR="00E8161A" w:rsidRDefault="00000000">
      <w:pPr>
        <w:pStyle w:val="ListBullet"/>
        <w:spacing w:after="60"/>
      </w:pPr>
      <w:r>
        <w:rPr>
          <w:rFonts w:ascii="Calibri" w:hAnsi="Calibri"/>
          <w:b/>
          <w:color w:val="1E293B"/>
          <w:sz w:val="20"/>
        </w:rPr>
        <w:t xml:space="preserve">1. Initial Core Architecture: </w:t>
      </w:r>
      <w:r>
        <w:rPr>
          <w:rFonts w:ascii="Calibri" w:hAnsi="Calibri"/>
          <w:color w:val="1E293B"/>
          <w:sz w:val="20"/>
        </w:rPr>
        <w:t>830a3b9 — feat: complete AI-Powered IT Service Management &amp; DevOps Platform (80 files, 13,657 insertions)</w:t>
      </w:r>
    </w:p>
    <w:p w14:paraId="2D0C9C0D" w14:textId="77777777" w:rsidR="00E8161A" w:rsidRDefault="00000000">
      <w:pPr>
        <w:pStyle w:val="ListBullet"/>
        <w:spacing w:after="60"/>
      </w:pPr>
      <w:r>
        <w:rPr>
          <w:rFonts w:ascii="Calibri" w:hAnsi="Calibri"/>
          <w:b/>
          <w:color w:val="1E293B"/>
          <w:sz w:val="20"/>
        </w:rPr>
        <w:t xml:space="preserve">2. Container Build Optimization: </w:t>
      </w:r>
      <w:r>
        <w:rPr>
          <w:rFonts w:ascii="Calibri" w:hAnsi="Calibri"/>
          <w:color w:val="1E293B"/>
          <w:sz w:val="20"/>
        </w:rPr>
        <w:t>c429794 — chore: add frontend .dockerignore</w:t>
      </w:r>
    </w:p>
    <w:p w14:paraId="57CB79E9" w14:textId="77777777" w:rsidR="00E8161A" w:rsidRDefault="00000000">
      <w:pPr>
        <w:pStyle w:val="ListBullet"/>
        <w:spacing w:after="60"/>
      </w:pPr>
      <w:r>
        <w:rPr>
          <w:rFonts w:ascii="Calibri" w:hAnsi="Calibri"/>
          <w:b/>
          <w:color w:val="1E293B"/>
          <w:sz w:val="20"/>
        </w:rPr>
        <w:t xml:space="preserve">3. CI/CD Pipeline Hardening: </w:t>
      </w:r>
      <w:r>
        <w:rPr>
          <w:rFonts w:ascii="Calibri" w:hAnsi="Calibri"/>
          <w:color w:val="1E293B"/>
          <w:sz w:val="20"/>
        </w:rPr>
        <w:t>e624304 — ci: enhance Jenkinsfile stages for Docker CI runner compatibility</w:t>
      </w:r>
    </w:p>
    <w:p w14:paraId="3410BBA8" w14:textId="77777777" w:rsidR="00E8161A" w:rsidRDefault="00000000">
      <w:pPr>
        <w:keepNext/>
        <w:spacing w:before="200" w:after="60"/>
      </w:pPr>
      <w:r>
        <w:rPr>
          <w:rFonts w:ascii="Calibri" w:hAnsi="Calibri"/>
          <w:b/>
          <w:color w:val="294A6E"/>
          <w:sz w:val="24"/>
        </w:rPr>
        <w:t>7.3 Production Docker Compose Topology</w:t>
      </w:r>
    </w:p>
    <w:p w14:paraId="00FBF7F9" w14:textId="77777777" w:rsidR="00E8161A" w:rsidRDefault="00000000">
      <w:pPr>
        <w:spacing w:after="80"/>
      </w:pPr>
      <w:r>
        <w:rPr>
          <w:rFonts w:ascii="Calibri" w:hAnsi="Calibri"/>
          <w:color w:val="1E293B"/>
          <w:sz w:val="20"/>
        </w:rPr>
        <w:t>The production cluster is deployed via docker-compose.yml exposing:</w:t>
      </w:r>
    </w:p>
    <w:p w14:paraId="5D64BA10" w14:textId="77777777" w:rsidR="00E8161A" w:rsidRDefault="00000000">
      <w:pPr>
        <w:pStyle w:val="ListBullet"/>
        <w:spacing w:after="60"/>
      </w:pPr>
      <w:r>
        <w:rPr>
          <w:rFonts w:ascii="Calibri" w:hAnsi="Calibri"/>
          <w:b/>
          <w:color w:val="1E293B"/>
          <w:sz w:val="20"/>
        </w:rPr>
        <w:t xml:space="preserve">• itsm-frontend: </w:t>
      </w:r>
      <w:r>
        <w:rPr>
          <w:rFonts w:ascii="Calibri" w:hAnsi="Calibri"/>
          <w:color w:val="1E293B"/>
          <w:sz w:val="20"/>
        </w:rPr>
        <w:t>Port 80 / 3000 — Nginx production web server hosting React 18 SPA.</w:t>
      </w:r>
    </w:p>
    <w:p w14:paraId="7C42D0E6" w14:textId="77777777" w:rsidR="00E8161A" w:rsidRDefault="00000000">
      <w:pPr>
        <w:pStyle w:val="ListBullet"/>
        <w:spacing w:after="60"/>
      </w:pPr>
      <w:r>
        <w:rPr>
          <w:rFonts w:ascii="Calibri" w:hAnsi="Calibri"/>
          <w:b/>
          <w:color w:val="1E293B"/>
          <w:sz w:val="20"/>
        </w:rPr>
        <w:t xml:space="preserve">• itsm-backend: </w:t>
      </w:r>
      <w:r>
        <w:rPr>
          <w:rFonts w:ascii="Calibri" w:hAnsi="Calibri"/>
          <w:color w:val="1E293B"/>
          <w:sz w:val="20"/>
        </w:rPr>
        <w:t>Port 8000 — FastAPI Python 3.13 service providing REST APIs and Swagger UI.</w:t>
      </w:r>
    </w:p>
    <w:p w14:paraId="2A551219" w14:textId="77777777" w:rsidR="00E8161A" w:rsidRDefault="00000000">
      <w:pPr>
        <w:pStyle w:val="ListBullet"/>
        <w:spacing w:after="60"/>
      </w:pPr>
      <w:r>
        <w:rPr>
          <w:rFonts w:ascii="Calibri" w:hAnsi="Calibri"/>
          <w:b/>
          <w:color w:val="1E293B"/>
          <w:sz w:val="20"/>
        </w:rPr>
        <w:t xml:space="preserve">• itsm-postgres: </w:t>
      </w:r>
      <w:r>
        <w:rPr>
          <w:rFonts w:ascii="Calibri" w:hAnsi="Calibri"/>
          <w:color w:val="1E293B"/>
          <w:sz w:val="20"/>
        </w:rPr>
        <w:t>Port 5432 — PostgreSQL 16 database with mounted data volume persistence.</w:t>
      </w:r>
    </w:p>
    <w:p w14:paraId="1CA41D61" w14:textId="77777777" w:rsidR="00E8161A" w:rsidRDefault="00000000">
      <w:pPr>
        <w:keepNext/>
        <w:spacing w:before="280" w:after="80"/>
      </w:pPr>
      <w:r>
        <w:rPr>
          <w:rFonts w:ascii="Calibri" w:hAnsi="Calibri"/>
          <w:b/>
          <w:color w:val="182B49"/>
          <w:sz w:val="28"/>
        </w:rPr>
        <w:t>8. Verification Test Matrix, Executed Assertions, and Empirical Results</w:t>
      </w:r>
    </w:p>
    <w:tbl>
      <w:tblPr>
        <w:tblW w:w="0" w:type="auto"/>
        <w:jc w:val="center"/>
        <w:tblLook w:val="04A0" w:firstRow="1" w:lastRow="0" w:firstColumn="1" w:lastColumn="0" w:noHBand="0" w:noVBand="1"/>
      </w:tblPr>
      <w:tblGrid>
        <w:gridCol w:w="2340"/>
        <w:gridCol w:w="2340"/>
        <w:gridCol w:w="2340"/>
        <w:gridCol w:w="2340"/>
      </w:tblGrid>
      <w:tr w:rsidR="00E8161A" w14:paraId="25CE426A" w14:textId="77777777">
        <w:trPr>
          <w:jc w:val="center"/>
        </w:trPr>
        <w:tc>
          <w:tcPr>
            <w:tcW w:w="2340" w:type="dxa"/>
            <w:shd w:val="clear" w:color="auto" w:fill="182B49"/>
            <w:tcMar>
              <w:top w:w="70" w:type="dxa"/>
              <w:left w:w="90" w:type="dxa"/>
              <w:bottom w:w="70" w:type="dxa"/>
              <w:right w:w="90" w:type="dxa"/>
            </w:tcMar>
          </w:tcPr>
          <w:p w14:paraId="5F07D2FA" w14:textId="77777777" w:rsidR="00E8161A" w:rsidRDefault="00000000">
            <w:pPr>
              <w:spacing w:after="0"/>
            </w:pPr>
            <w:r>
              <w:rPr>
                <w:rFonts w:ascii="Calibri" w:hAnsi="Calibri"/>
                <w:b/>
                <w:color w:val="FFFFFF"/>
                <w:sz w:val="18"/>
              </w:rPr>
              <w:t>Test ID</w:t>
            </w:r>
          </w:p>
        </w:tc>
        <w:tc>
          <w:tcPr>
            <w:tcW w:w="2340" w:type="dxa"/>
            <w:shd w:val="clear" w:color="auto" w:fill="182B49"/>
            <w:tcMar>
              <w:top w:w="70" w:type="dxa"/>
              <w:left w:w="90" w:type="dxa"/>
              <w:bottom w:w="70" w:type="dxa"/>
              <w:right w:w="90" w:type="dxa"/>
            </w:tcMar>
          </w:tcPr>
          <w:p w14:paraId="4A359843" w14:textId="77777777" w:rsidR="00E8161A" w:rsidRDefault="00000000">
            <w:pPr>
              <w:spacing w:after="0"/>
            </w:pPr>
            <w:r>
              <w:rPr>
                <w:rFonts w:ascii="Calibri" w:hAnsi="Calibri"/>
                <w:b/>
                <w:color w:val="FFFFFF"/>
                <w:sz w:val="18"/>
              </w:rPr>
              <w:t>Target Test Specification</w:t>
            </w:r>
          </w:p>
        </w:tc>
        <w:tc>
          <w:tcPr>
            <w:tcW w:w="2340" w:type="dxa"/>
            <w:shd w:val="clear" w:color="auto" w:fill="182B49"/>
            <w:tcMar>
              <w:top w:w="70" w:type="dxa"/>
              <w:left w:w="90" w:type="dxa"/>
              <w:bottom w:w="70" w:type="dxa"/>
              <w:right w:w="90" w:type="dxa"/>
            </w:tcMar>
          </w:tcPr>
          <w:p w14:paraId="051F1B35" w14:textId="77777777" w:rsidR="00E8161A" w:rsidRDefault="00000000">
            <w:pPr>
              <w:spacing w:after="0"/>
            </w:pPr>
            <w:r>
              <w:rPr>
                <w:rFonts w:ascii="Calibri" w:hAnsi="Calibri"/>
                <w:b/>
                <w:color w:val="FFFFFF"/>
                <w:sz w:val="18"/>
              </w:rPr>
              <w:t>Expected Assertion</w:t>
            </w:r>
          </w:p>
        </w:tc>
        <w:tc>
          <w:tcPr>
            <w:tcW w:w="2340" w:type="dxa"/>
            <w:shd w:val="clear" w:color="auto" w:fill="182B49"/>
            <w:tcMar>
              <w:top w:w="70" w:type="dxa"/>
              <w:left w:w="90" w:type="dxa"/>
              <w:bottom w:w="70" w:type="dxa"/>
              <w:right w:w="90" w:type="dxa"/>
            </w:tcMar>
          </w:tcPr>
          <w:p w14:paraId="15638411" w14:textId="77777777" w:rsidR="00E8161A" w:rsidRDefault="00000000">
            <w:pPr>
              <w:spacing w:after="0"/>
            </w:pPr>
            <w:r>
              <w:rPr>
                <w:rFonts w:ascii="Calibri" w:hAnsi="Calibri"/>
                <w:b/>
                <w:color w:val="FFFFFF"/>
                <w:sz w:val="18"/>
              </w:rPr>
              <w:t>Status / Output</w:t>
            </w:r>
          </w:p>
        </w:tc>
      </w:tr>
      <w:tr w:rsidR="00E8161A" w14:paraId="60F0BAF5" w14:textId="77777777">
        <w:trPr>
          <w:jc w:val="center"/>
        </w:trPr>
        <w:tc>
          <w:tcPr>
            <w:tcW w:w="2340" w:type="dxa"/>
            <w:shd w:val="clear" w:color="auto" w:fill="FFFFFF"/>
            <w:tcMar>
              <w:top w:w="60" w:type="dxa"/>
              <w:left w:w="80" w:type="dxa"/>
              <w:bottom w:w="60" w:type="dxa"/>
              <w:right w:w="80" w:type="dxa"/>
            </w:tcMar>
          </w:tcPr>
          <w:p w14:paraId="74D6A5DC" w14:textId="77777777" w:rsidR="00E8161A" w:rsidRDefault="00000000">
            <w:pPr>
              <w:spacing w:after="0"/>
            </w:pPr>
            <w:r>
              <w:rPr>
                <w:rFonts w:ascii="Calibri" w:hAnsi="Calibri"/>
                <w:b/>
                <w:sz w:val="17"/>
              </w:rPr>
              <w:t>TC-01</w:t>
            </w:r>
          </w:p>
        </w:tc>
        <w:tc>
          <w:tcPr>
            <w:tcW w:w="2340" w:type="dxa"/>
            <w:shd w:val="clear" w:color="auto" w:fill="FFFFFF"/>
            <w:tcMar>
              <w:top w:w="60" w:type="dxa"/>
              <w:left w:w="80" w:type="dxa"/>
              <w:bottom w:w="60" w:type="dxa"/>
              <w:right w:w="80" w:type="dxa"/>
            </w:tcMar>
          </w:tcPr>
          <w:p w14:paraId="69A5E274" w14:textId="77777777" w:rsidR="00E8161A" w:rsidRDefault="00000000">
            <w:pPr>
              <w:spacing w:after="0"/>
            </w:pPr>
            <w:r>
              <w:rPr>
                <w:rFonts w:ascii="Calibri" w:hAnsi="Calibri"/>
                <w:sz w:val="17"/>
              </w:rPr>
              <w:t>POST /api/auth/login with valid user credentials</w:t>
            </w:r>
          </w:p>
        </w:tc>
        <w:tc>
          <w:tcPr>
            <w:tcW w:w="2340" w:type="dxa"/>
            <w:shd w:val="clear" w:color="auto" w:fill="FFFFFF"/>
            <w:tcMar>
              <w:top w:w="60" w:type="dxa"/>
              <w:left w:w="80" w:type="dxa"/>
              <w:bottom w:w="60" w:type="dxa"/>
              <w:right w:w="80" w:type="dxa"/>
            </w:tcMar>
          </w:tcPr>
          <w:p w14:paraId="1BED6DF6" w14:textId="77777777" w:rsidR="00E8161A" w:rsidRDefault="00000000">
            <w:pPr>
              <w:spacing w:after="0"/>
            </w:pPr>
            <w:r>
              <w:rPr>
                <w:rFonts w:ascii="Calibri" w:hAnsi="Calibri"/>
                <w:sz w:val="17"/>
              </w:rPr>
              <w:t>HTTP 200 + Signed JWT Access Token</w:t>
            </w:r>
          </w:p>
        </w:tc>
        <w:tc>
          <w:tcPr>
            <w:tcW w:w="2340" w:type="dxa"/>
            <w:shd w:val="clear" w:color="auto" w:fill="FFFFFF"/>
            <w:tcMar>
              <w:top w:w="60" w:type="dxa"/>
              <w:left w:w="80" w:type="dxa"/>
              <w:bottom w:w="60" w:type="dxa"/>
              <w:right w:w="80" w:type="dxa"/>
            </w:tcMar>
          </w:tcPr>
          <w:p w14:paraId="7EA02678" w14:textId="77777777" w:rsidR="00E8161A" w:rsidRDefault="00000000">
            <w:pPr>
              <w:spacing w:after="0"/>
            </w:pPr>
            <w:r>
              <w:rPr>
                <w:rFonts w:ascii="Calibri" w:hAnsi="Calibri"/>
                <w:b/>
                <w:color w:val="166534"/>
                <w:sz w:val="17"/>
              </w:rPr>
              <w:t>PASS (200 OK)</w:t>
            </w:r>
          </w:p>
        </w:tc>
      </w:tr>
      <w:tr w:rsidR="00E8161A" w14:paraId="6CAC8EA0" w14:textId="77777777">
        <w:trPr>
          <w:jc w:val="center"/>
        </w:trPr>
        <w:tc>
          <w:tcPr>
            <w:tcW w:w="2340" w:type="dxa"/>
            <w:shd w:val="clear" w:color="auto" w:fill="F8FAFC"/>
            <w:tcMar>
              <w:top w:w="60" w:type="dxa"/>
              <w:left w:w="80" w:type="dxa"/>
              <w:bottom w:w="60" w:type="dxa"/>
              <w:right w:w="80" w:type="dxa"/>
            </w:tcMar>
          </w:tcPr>
          <w:p w14:paraId="0E414277" w14:textId="77777777" w:rsidR="00E8161A" w:rsidRDefault="00000000">
            <w:pPr>
              <w:spacing w:after="0"/>
            </w:pPr>
            <w:r>
              <w:rPr>
                <w:rFonts w:ascii="Calibri" w:hAnsi="Calibri"/>
                <w:b/>
                <w:sz w:val="17"/>
              </w:rPr>
              <w:t>TC-02</w:t>
            </w:r>
          </w:p>
        </w:tc>
        <w:tc>
          <w:tcPr>
            <w:tcW w:w="2340" w:type="dxa"/>
            <w:shd w:val="clear" w:color="auto" w:fill="F8FAFC"/>
            <w:tcMar>
              <w:top w:w="60" w:type="dxa"/>
              <w:left w:w="80" w:type="dxa"/>
              <w:bottom w:w="60" w:type="dxa"/>
              <w:right w:w="80" w:type="dxa"/>
            </w:tcMar>
          </w:tcPr>
          <w:p w14:paraId="789F9390" w14:textId="77777777" w:rsidR="00E8161A" w:rsidRDefault="00000000">
            <w:pPr>
              <w:spacing w:after="0"/>
            </w:pPr>
            <w:r>
              <w:rPr>
                <w:rFonts w:ascii="Calibri" w:hAnsi="Calibri"/>
                <w:sz w:val="17"/>
              </w:rPr>
              <w:t>GET /api/incidents (Retrieve seed queue)</w:t>
            </w:r>
          </w:p>
        </w:tc>
        <w:tc>
          <w:tcPr>
            <w:tcW w:w="2340" w:type="dxa"/>
            <w:shd w:val="clear" w:color="auto" w:fill="F8FAFC"/>
            <w:tcMar>
              <w:top w:w="60" w:type="dxa"/>
              <w:left w:w="80" w:type="dxa"/>
              <w:bottom w:w="60" w:type="dxa"/>
              <w:right w:w="80" w:type="dxa"/>
            </w:tcMar>
          </w:tcPr>
          <w:p w14:paraId="1CECEE54" w14:textId="77777777" w:rsidR="00E8161A" w:rsidRDefault="00000000">
            <w:pPr>
              <w:spacing w:after="0"/>
            </w:pPr>
            <w:r>
              <w:rPr>
                <w:rFonts w:ascii="Calibri" w:hAnsi="Calibri"/>
                <w:sz w:val="17"/>
              </w:rPr>
              <w:t>HTTP 200 + Array of 30 seeded incidents</w:t>
            </w:r>
          </w:p>
        </w:tc>
        <w:tc>
          <w:tcPr>
            <w:tcW w:w="2340" w:type="dxa"/>
            <w:shd w:val="clear" w:color="auto" w:fill="F8FAFC"/>
            <w:tcMar>
              <w:top w:w="60" w:type="dxa"/>
              <w:left w:w="80" w:type="dxa"/>
              <w:bottom w:w="60" w:type="dxa"/>
              <w:right w:w="80" w:type="dxa"/>
            </w:tcMar>
          </w:tcPr>
          <w:p w14:paraId="487FDF76" w14:textId="77777777" w:rsidR="00E8161A" w:rsidRDefault="00000000">
            <w:pPr>
              <w:spacing w:after="0"/>
            </w:pPr>
            <w:r>
              <w:rPr>
                <w:rFonts w:ascii="Calibri" w:hAnsi="Calibri"/>
                <w:b/>
                <w:color w:val="166534"/>
                <w:sz w:val="17"/>
              </w:rPr>
              <w:t>PASS (200 OK)</w:t>
            </w:r>
          </w:p>
        </w:tc>
      </w:tr>
      <w:tr w:rsidR="00E8161A" w14:paraId="2498B921" w14:textId="77777777">
        <w:trPr>
          <w:jc w:val="center"/>
        </w:trPr>
        <w:tc>
          <w:tcPr>
            <w:tcW w:w="2340" w:type="dxa"/>
            <w:shd w:val="clear" w:color="auto" w:fill="FFFFFF"/>
            <w:tcMar>
              <w:top w:w="60" w:type="dxa"/>
              <w:left w:w="80" w:type="dxa"/>
              <w:bottom w:w="60" w:type="dxa"/>
              <w:right w:w="80" w:type="dxa"/>
            </w:tcMar>
          </w:tcPr>
          <w:p w14:paraId="32E88B62" w14:textId="77777777" w:rsidR="00E8161A" w:rsidRDefault="00000000">
            <w:pPr>
              <w:spacing w:after="0"/>
            </w:pPr>
            <w:r>
              <w:rPr>
                <w:rFonts w:ascii="Calibri" w:hAnsi="Calibri"/>
                <w:b/>
                <w:sz w:val="17"/>
              </w:rPr>
              <w:t>TC-03</w:t>
            </w:r>
          </w:p>
        </w:tc>
        <w:tc>
          <w:tcPr>
            <w:tcW w:w="2340" w:type="dxa"/>
            <w:shd w:val="clear" w:color="auto" w:fill="FFFFFF"/>
            <w:tcMar>
              <w:top w:w="60" w:type="dxa"/>
              <w:left w:w="80" w:type="dxa"/>
              <w:bottom w:w="60" w:type="dxa"/>
              <w:right w:w="80" w:type="dxa"/>
            </w:tcMar>
          </w:tcPr>
          <w:p w14:paraId="1E3800CD" w14:textId="77777777" w:rsidR="00E8161A" w:rsidRDefault="00000000">
            <w:pPr>
              <w:spacing w:after="0"/>
            </w:pPr>
            <w:r>
              <w:rPr>
                <w:rFonts w:ascii="Calibri" w:hAnsi="Calibri"/>
                <w:sz w:val="17"/>
              </w:rPr>
              <w:t>POST /api/incidents (AI Auto-Prioritization)</w:t>
            </w:r>
          </w:p>
        </w:tc>
        <w:tc>
          <w:tcPr>
            <w:tcW w:w="2340" w:type="dxa"/>
            <w:shd w:val="clear" w:color="auto" w:fill="FFFFFF"/>
            <w:tcMar>
              <w:top w:w="60" w:type="dxa"/>
              <w:left w:w="80" w:type="dxa"/>
              <w:bottom w:w="60" w:type="dxa"/>
              <w:right w:w="80" w:type="dxa"/>
            </w:tcMar>
          </w:tcPr>
          <w:p w14:paraId="658375E9" w14:textId="77777777" w:rsidR="00E8161A" w:rsidRDefault="00000000">
            <w:pPr>
              <w:spacing w:after="0"/>
            </w:pPr>
            <w:r>
              <w:rPr>
                <w:rFonts w:ascii="Calibri" w:hAnsi="Calibri"/>
                <w:sz w:val="17"/>
              </w:rPr>
              <w:t>HTTP 201 + Category and P1 matrix calculated</w:t>
            </w:r>
          </w:p>
        </w:tc>
        <w:tc>
          <w:tcPr>
            <w:tcW w:w="2340" w:type="dxa"/>
            <w:shd w:val="clear" w:color="auto" w:fill="FFFFFF"/>
            <w:tcMar>
              <w:top w:w="60" w:type="dxa"/>
              <w:left w:w="80" w:type="dxa"/>
              <w:bottom w:w="60" w:type="dxa"/>
              <w:right w:w="80" w:type="dxa"/>
            </w:tcMar>
          </w:tcPr>
          <w:p w14:paraId="7F4F69BF" w14:textId="77777777" w:rsidR="00E8161A" w:rsidRDefault="00000000">
            <w:pPr>
              <w:spacing w:after="0"/>
            </w:pPr>
            <w:r>
              <w:rPr>
                <w:rFonts w:ascii="Calibri" w:hAnsi="Calibri"/>
                <w:b/>
                <w:color w:val="166534"/>
                <w:sz w:val="17"/>
              </w:rPr>
              <w:t>PASS (201 Created)</w:t>
            </w:r>
          </w:p>
        </w:tc>
      </w:tr>
      <w:tr w:rsidR="00E8161A" w14:paraId="2CEE8ADA" w14:textId="77777777">
        <w:trPr>
          <w:jc w:val="center"/>
        </w:trPr>
        <w:tc>
          <w:tcPr>
            <w:tcW w:w="2340" w:type="dxa"/>
            <w:shd w:val="clear" w:color="auto" w:fill="F8FAFC"/>
            <w:tcMar>
              <w:top w:w="60" w:type="dxa"/>
              <w:left w:w="80" w:type="dxa"/>
              <w:bottom w:w="60" w:type="dxa"/>
              <w:right w:w="80" w:type="dxa"/>
            </w:tcMar>
          </w:tcPr>
          <w:p w14:paraId="1202DA78" w14:textId="77777777" w:rsidR="00E8161A" w:rsidRDefault="00000000">
            <w:pPr>
              <w:spacing w:after="0"/>
            </w:pPr>
            <w:r>
              <w:rPr>
                <w:rFonts w:ascii="Calibri" w:hAnsi="Calibri"/>
                <w:b/>
                <w:sz w:val="17"/>
              </w:rPr>
              <w:t>TC-04</w:t>
            </w:r>
          </w:p>
        </w:tc>
        <w:tc>
          <w:tcPr>
            <w:tcW w:w="2340" w:type="dxa"/>
            <w:shd w:val="clear" w:color="auto" w:fill="F8FAFC"/>
            <w:tcMar>
              <w:top w:w="60" w:type="dxa"/>
              <w:left w:w="80" w:type="dxa"/>
              <w:bottom w:w="60" w:type="dxa"/>
              <w:right w:w="80" w:type="dxa"/>
            </w:tcMar>
          </w:tcPr>
          <w:p w14:paraId="1283D8E8" w14:textId="77777777" w:rsidR="00E8161A" w:rsidRDefault="00000000">
            <w:pPr>
              <w:spacing w:after="0"/>
            </w:pPr>
            <w:r>
              <w:rPr>
                <w:rFonts w:ascii="Calibri" w:hAnsi="Calibri"/>
                <w:sz w:val="17"/>
              </w:rPr>
              <w:t>PATCH /api/incidents/{id} status to Resolved</w:t>
            </w:r>
          </w:p>
        </w:tc>
        <w:tc>
          <w:tcPr>
            <w:tcW w:w="2340" w:type="dxa"/>
            <w:shd w:val="clear" w:color="auto" w:fill="F8FAFC"/>
            <w:tcMar>
              <w:top w:w="60" w:type="dxa"/>
              <w:left w:w="80" w:type="dxa"/>
              <w:bottom w:w="60" w:type="dxa"/>
              <w:right w:w="80" w:type="dxa"/>
            </w:tcMar>
          </w:tcPr>
          <w:p w14:paraId="6724EF4E" w14:textId="77777777" w:rsidR="00E8161A" w:rsidRDefault="00000000">
            <w:pPr>
              <w:spacing w:after="0"/>
            </w:pPr>
            <w:r>
              <w:rPr>
                <w:rFonts w:ascii="Calibri" w:hAnsi="Calibri"/>
                <w:sz w:val="17"/>
              </w:rPr>
              <w:t>HTTP 200 + Resolution notes appended to history</w:t>
            </w:r>
          </w:p>
        </w:tc>
        <w:tc>
          <w:tcPr>
            <w:tcW w:w="2340" w:type="dxa"/>
            <w:shd w:val="clear" w:color="auto" w:fill="F8FAFC"/>
            <w:tcMar>
              <w:top w:w="60" w:type="dxa"/>
              <w:left w:w="80" w:type="dxa"/>
              <w:bottom w:w="60" w:type="dxa"/>
              <w:right w:w="80" w:type="dxa"/>
            </w:tcMar>
          </w:tcPr>
          <w:p w14:paraId="0EFD77ED" w14:textId="77777777" w:rsidR="00E8161A" w:rsidRDefault="00000000">
            <w:pPr>
              <w:spacing w:after="0"/>
            </w:pPr>
            <w:r>
              <w:rPr>
                <w:rFonts w:ascii="Calibri" w:hAnsi="Calibri"/>
                <w:b/>
                <w:color w:val="166534"/>
                <w:sz w:val="17"/>
              </w:rPr>
              <w:t>PASS (200 OK)</w:t>
            </w:r>
          </w:p>
        </w:tc>
      </w:tr>
      <w:tr w:rsidR="00E8161A" w14:paraId="6696A8C8" w14:textId="77777777">
        <w:trPr>
          <w:jc w:val="center"/>
        </w:trPr>
        <w:tc>
          <w:tcPr>
            <w:tcW w:w="2340" w:type="dxa"/>
            <w:shd w:val="clear" w:color="auto" w:fill="FFFFFF"/>
            <w:tcMar>
              <w:top w:w="60" w:type="dxa"/>
              <w:left w:w="80" w:type="dxa"/>
              <w:bottom w:w="60" w:type="dxa"/>
              <w:right w:w="80" w:type="dxa"/>
            </w:tcMar>
          </w:tcPr>
          <w:p w14:paraId="5651992C" w14:textId="77777777" w:rsidR="00E8161A" w:rsidRDefault="00000000">
            <w:pPr>
              <w:spacing w:after="0"/>
            </w:pPr>
            <w:r>
              <w:rPr>
                <w:rFonts w:ascii="Calibri" w:hAnsi="Calibri"/>
                <w:b/>
                <w:sz w:val="17"/>
              </w:rPr>
              <w:t>TC-05</w:t>
            </w:r>
          </w:p>
        </w:tc>
        <w:tc>
          <w:tcPr>
            <w:tcW w:w="2340" w:type="dxa"/>
            <w:shd w:val="clear" w:color="auto" w:fill="FFFFFF"/>
            <w:tcMar>
              <w:top w:w="60" w:type="dxa"/>
              <w:left w:w="80" w:type="dxa"/>
              <w:bottom w:w="60" w:type="dxa"/>
              <w:right w:w="80" w:type="dxa"/>
            </w:tcMar>
          </w:tcPr>
          <w:p w14:paraId="136E0DDF" w14:textId="77777777" w:rsidR="00E8161A" w:rsidRDefault="00000000">
            <w:pPr>
              <w:spacing w:after="0"/>
            </w:pPr>
            <w:r>
              <w:rPr>
                <w:rFonts w:ascii="Calibri" w:hAnsi="Calibri"/>
                <w:sz w:val="17"/>
              </w:rPr>
              <w:t>POST /api/ai/diagnose (Query analysis)</w:t>
            </w:r>
          </w:p>
        </w:tc>
        <w:tc>
          <w:tcPr>
            <w:tcW w:w="2340" w:type="dxa"/>
            <w:shd w:val="clear" w:color="auto" w:fill="FFFFFF"/>
            <w:tcMar>
              <w:top w:w="60" w:type="dxa"/>
              <w:left w:w="80" w:type="dxa"/>
              <w:bottom w:w="60" w:type="dxa"/>
              <w:right w:w="80" w:type="dxa"/>
            </w:tcMar>
          </w:tcPr>
          <w:p w14:paraId="0016D22C" w14:textId="77777777" w:rsidR="00E8161A" w:rsidRDefault="00000000">
            <w:pPr>
              <w:spacing w:after="0"/>
            </w:pPr>
            <w:r>
              <w:rPr>
                <w:rFonts w:ascii="Calibri" w:hAnsi="Calibri"/>
                <w:sz w:val="17"/>
              </w:rPr>
              <w:t>Category mapped + Confidence &gt; 80% + Runbook</w:t>
            </w:r>
          </w:p>
        </w:tc>
        <w:tc>
          <w:tcPr>
            <w:tcW w:w="2340" w:type="dxa"/>
            <w:shd w:val="clear" w:color="auto" w:fill="FFFFFF"/>
            <w:tcMar>
              <w:top w:w="60" w:type="dxa"/>
              <w:left w:w="80" w:type="dxa"/>
              <w:bottom w:w="60" w:type="dxa"/>
              <w:right w:w="80" w:type="dxa"/>
            </w:tcMar>
          </w:tcPr>
          <w:p w14:paraId="06899145" w14:textId="77777777" w:rsidR="00E8161A" w:rsidRDefault="00000000">
            <w:pPr>
              <w:spacing w:after="0"/>
            </w:pPr>
            <w:r>
              <w:rPr>
                <w:rFonts w:ascii="Calibri" w:hAnsi="Calibri"/>
                <w:b/>
                <w:color w:val="166534"/>
                <w:sz w:val="17"/>
              </w:rPr>
              <w:t>PASS (96.5% confidence)</w:t>
            </w:r>
          </w:p>
        </w:tc>
      </w:tr>
      <w:tr w:rsidR="00E8161A" w14:paraId="31A4B712" w14:textId="77777777">
        <w:trPr>
          <w:jc w:val="center"/>
        </w:trPr>
        <w:tc>
          <w:tcPr>
            <w:tcW w:w="2340" w:type="dxa"/>
            <w:shd w:val="clear" w:color="auto" w:fill="F8FAFC"/>
            <w:tcMar>
              <w:top w:w="60" w:type="dxa"/>
              <w:left w:w="80" w:type="dxa"/>
              <w:bottom w:w="60" w:type="dxa"/>
              <w:right w:w="80" w:type="dxa"/>
            </w:tcMar>
          </w:tcPr>
          <w:p w14:paraId="3CD5E84D" w14:textId="77777777" w:rsidR="00E8161A" w:rsidRDefault="00000000">
            <w:pPr>
              <w:spacing w:after="0"/>
            </w:pPr>
            <w:r>
              <w:rPr>
                <w:rFonts w:ascii="Calibri" w:hAnsi="Calibri"/>
                <w:b/>
                <w:sz w:val="17"/>
              </w:rPr>
              <w:t>TC-06</w:t>
            </w:r>
          </w:p>
        </w:tc>
        <w:tc>
          <w:tcPr>
            <w:tcW w:w="2340" w:type="dxa"/>
            <w:shd w:val="clear" w:color="auto" w:fill="F8FAFC"/>
            <w:tcMar>
              <w:top w:w="60" w:type="dxa"/>
              <w:left w:w="80" w:type="dxa"/>
              <w:bottom w:w="60" w:type="dxa"/>
              <w:right w:w="80" w:type="dxa"/>
            </w:tcMar>
          </w:tcPr>
          <w:p w14:paraId="753DABF5" w14:textId="77777777" w:rsidR="00E8161A" w:rsidRDefault="00000000">
            <w:pPr>
              <w:spacing w:after="0"/>
            </w:pPr>
            <w:r>
              <w:rPr>
                <w:rFonts w:ascii="Calibri" w:hAnsi="Calibri"/>
                <w:sz w:val="17"/>
              </w:rPr>
              <w:t>POST /api/jira/create-issue for critical ticket</w:t>
            </w:r>
          </w:p>
        </w:tc>
        <w:tc>
          <w:tcPr>
            <w:tcW w:w="2340" w:type="dxa"/>
            <w:shd w:val="clear" w:color="auto" w:fill="F8FAFC"/>
            <w:tcMar>
              <w:top w:w="60" w:type="dxa"/>
              <w:left w:w="80" w:type="dxa"/>
              <w:bottom w:w="60" w:type="dxa"/>
              <w:right w:w="80" w:type="dxa"/>
            </w:tcMar>
          </w:tcPr>
          <w:p w14:paraId="59FADBF9" w14:textId="77777777" w:rsidR="00E8161A" w:rsidRDefault="00000000">
            <w:pPr>
              <w:spacing w:after="0"/>
            </w:pPr>
            <w:r>
              <w:rPr>
                <w:rFonts w:ascii="Calibri" w:hAnsi="Calibri"/>
                <w:sz w:val="17"/>
              </w:rPr>
              <w:t>Jira issue ITSM-245 created and synced</w:t>
            </w:r>
          </w:p>
        </w:tc>
        <w:tc>
          <w:tcPr>
            <w:tcW w:w="2340" w:type="dxa"/>
            <w:shd w:val="clear" w:color="auto" w:fill="F8FAFC"/>
            <w:tcMar>
              <w:top w:w="60" w:type="dxa"/>
              <w:left w:w="80" w:type="dxa"/>
              <w:bottom w:w="60" w:type="dxa"/>
              <w:right w:w="80" w:type="dxa"/>
            </w:tcMar>
          </w:tcPr>
          <w:p w14:paraId="07D5D6F9" w14:textId="77777777" w:rsidR="00E8161A" w:rsidRDefault="00000000">
            <w:pPr>
              <w:spacing w:after="0"/>
            </w:pPr>
            <w:r>
              <w:rPr>
                <w:rFonts w:ascii="Calibri" w:hAnsi="Calibri"/>
                <w:b/>
                <w:color w:val="166534"/>
                <w:sz w:val="17"/>
              </w:rPr>
              <w:t>PASS (ITSM-245 linked)</w:t>
            </w:r>
          </w:p>
        </w:tc>
      </w:tr>
      <w:tr w:rsidR="00E8161A" w14:paraId="4ED51DD5" w14:textId="77777777">
        <w:trPr>
          <w:jc w:val="center"/>
        </w:trPr>
        <w:tc>
          <w:tcPr>
            <w:tcW w:w="2340" w:type="dxa"/>
            <w:shd w:val="clear" w:color="auto" w:fill="FFFFFF"/>
            <w:tcMar>
              <w:top w:w="60" w:type="dxa"/>
              <w:left w:w="80" w:type="dxa"/>
              <w:bottom w:w="60" w:type="dxa"/>
              <w:right w:w="80" w:type="dxa"/>
            </w:tcMar>
          </w:tcPr>
          <w:p w14:paraId="170FF240" w14:textId="77777777" w:rsidR="00E8161A" w:rsidRDefault="00000000">
            <w:pPr>
              <w:spacing w:after="0"/>
            </w:pPr>
            <w:r>
              <w:rPr>
                <w:rFonts w:ascii="Calibri" w:hAnsi="Calibri"/>
                <w:b/>
                <w:sz w:val="17"/>
              </w:rPr>
              <w:t>TC-07</w:t>
            </w:r>
          </w:p>
        </w:tc>
        <w:tc>
          <w:tcPr>
            <w:tcW w:w="2340" w:type="dxa"/>
            <w:shd w:val="clear" w:color="auto" w:fill="FFFFFF"/>
            <w:tcMar>
              <w:top w:w="60" w:type="dxa"/>
              <w:left w:w="80" w:type="dxa"/>
              <w:bottom w:w="60" w:type="dxa"/>
              <w:right w:w="80" w:type="dxa"/>
            </w:tcMar>
          </w:tcPr>
          <w:p w14:paraId="59CD4A61" w14:textId="77777777" w:rsidR="00E8161A" w:rsidRDefault="00000000">
            <w:pPr>
              <w:spacing w:after="0"/>
            </w:pPr>
            <w:r>
              <w:rPr>
                <w:rFonts w:ascii="Calibri" w:hAnsi="Calibri"/>
                <w:sz w:val="17"/>
              </w:rPr>
              <w:t>POST /api/infrastructure/simulate-spike (94% CPU)</w:t>
            </w:r>
          </w:p>
        </w:tc>
        <w:tc>
          <w:tcPr>
            <w:tcW w:w="2340" w:type="dxa"/>
            <w:shd w:val="clear" w:color="auto" w:fill="FFFFFF"/>
            <w:tcMar>
              <w:top w:w="60" w:type="dxa"/>
              <w:left w:w="80" w:type="dxa"/>
              <w:bottom w:w="60" w:type="dxa"/>
              <w:right w:w="80" w:type="dxa"/>
            </w:tcMar>
          </w:tcPr>
          <w:p w14:paraId="33AB4FDE" w14:textId="77777777" w:rsidR="00E8161A" w:rsidRDefault="00000000">
            <w:pPr>
              <w:spacing w:after="0"/>
            </w:pPr>
            <w:r>
              <w:rPr>
                <w:rFonts w:ascii="Calibri" w:hAnsi="Calibri"/>
                <w:sz w:val="17"/>
              </w:rPr>
              <w:t>Alert ALT-94201 generated + Auto P1 logged</w:t>
            </w:r>
          </w:p>
        </w:tc>
        <w:tc>
          <w:tcPr>
            <w:tcW w:w="2340" w:type="dxa"/>
            <w:shd w:val="clear" w:color="auto" w:fill="FFFFFF"/>
            <w:tcMar>
              <w:top w:w="60" w:type="dxa"/>
              <w:left w:w="80" w:type="dxa"/>
              <w:bottom w:w="60" w:type="dxa"/>
              <w:right w:w="80" w:type="dxa"/>
            </w:tcMar>
          </w:tcPr>
          <w:p w14:paraId="4E23CF50" w14:textId="77777777" w:rsidR="00E8161A" w:rsidRDefault="00000000">
            <w:pPr>
              <w:spacing w:after="0"/>
            </w:pPr>
            <w:r>
              <w:rPr>
                <w:rFonts w:ascii="Calibri" w:hAnsi="Calibri"/>
                <w:b/>
                <w:color w:val="166534"/>
                <w:sz w:val="17"/>
              </w:rPr>
              <w:t>PASS (Alert dispatched)</w:t>
            </w:r>
          </w:p>
        </w:tc>
      </w:tr>
      <w:tr w:rsidR="00E8161A" w14:paraId="682508B6" w14:textId="77777777">
        <w:trPr>
          <w:jc w:val="center"/>
        </w:trPr>
        <w:tc>
          <w:tcPr>
            <w:tcW w:w="2340" w:type="dxa"/>
            <w:shd w:val="clear" w:color="auto" w:fill="F8FAFC"/>
            <w:tcMar>
              <w:top w:w="60" w:type="dxa"/>
              <w:left w:w="80" w:type="dxa"/>
              <w:bottom w:w="60" w:type="dxa"/>
              <w:right w:w="80" w:type="dxa"/>
            </w:tcMar>
          </w:tcPr>
          <w:p w14:paraId="60E65230" w14:textId="77777777" w:rsidR="00E8161A" w:rsidRDefault="00000000">
            <w:pPr>
              <w:spacing w:after="0"/>
            </w:pPr>
            <w:r>
              <w:rPr>
                <w:rFonts w:ascii="Calibri" w:hAnsi="Calibri"/>
                <w:b/>
                <w:sz w:val="17"/>
              </w:rPr>
              <w:t>TC-08</w:t>
            </w:r>
          </w:p>
        </w:tc>
        <w:tc>
          <w:tcPr>
            <w:tcW w:w="2340" w:type="dxa"/>
            <w:shd w:val="clear" w:color="auto" w:fill="F8FAFC"/>
            <w:tcMar>
              <w:top w:w="60" w:type="dxa"/>
              <w:left w:w="80" w:type="dxa"/>
              <w:bottom w:w="60" w:type="dxa"/>
              <w:right w:w="80" w:type="dxa"/>
            </w:tcMar>
          </w:tcPr>
          <w:p w14:paraId="7EEBE528" w14:textId="77777777" w:rsidR="00E8161A" w:rsidRDefault="00000000">
            <w:pPr>
              <w:spacing w:after="0"/>
            </w:pPr>
            <w:r>
              <w:rPr>
                <w:rFonts w:ascii="Calibri" w:hAnsi="Calibri"/>
                <w:sz w:val="17"/>
              </w:rPr>
              <w:t>Jenkins 11-Stage Pipeline execution</w:t>
            </w:r>
          </w:p>
        </w:tc>
        <w:tc>
          <w:tcPr>
            <w:tcW w:w="2340" w:type="dxa"/>
            <w:shd w:val="clear" w:color="auto" w:fill="F8FAFC"/>
            <w:tcMar>
              <w:top w:w="60" w:type="dxa"/>
              <w:left w:w="80" w:type="dxa"/>
              <w:bottom w:w="60" w:type="dxa"/>
              <w:right w:w="80" w:type="dxa"/>
            </w:tcMar>
          </w:tcPr>
          <w:p w14:paraId="3AC33B0C" w14:textId="77777777" w:rsidR="00E8161A" w:rsidRDefault="00000000">
            <w:pPr>
              <w:spacing w:after="0"/>
            </w:pPr>
            <w:r>
              <w:rPr>
                <w:rFonts w:ascii="Calibri" w:hAnsi="Calibri"/>
                <w:sz w:val="17"/>
              </w:rPr>
              <w:t>All 11 stages finish with SUCCESS status</w:t>
            </w:r>
          </w:p>
        </w:tc>
        <w:tc>
          <w:tcPr>
            <w:tcW w:w="2340" w:type="dxa"/>
            <w:shd w:val="clear" w:color="auto" w:fill="F8FAFC"/>
            <w:tcMar>
              <w:top w:w="60" w:type="dxa"/>
              <w:left w:w="80" w:type="dxa"/>
              <w:bottom w:w="60" w:type="dxa"/>
              <w:right w:w="80" w:type="dxa"/>
            </w:tcMar>
          </w:tcPr>
          <w:p w14:paraId="6EBD1D96" w14:textId="77777777" w:rsidR="00E8161A" w:rsidRDefault="00000000">
            <w:pPr>
              <w:spacing w:after="0"/>
            </w:pPr>
            <w:r>
              <w:rPr>
                <w:rFonts w:ascii="Calibri" w:hAnsi="Calibri"/>
                <w:b/>
                <w:color w:val="166534"/>
                <w:sz w:val="17"/>
              </w:rPr>
              <w:t>PASS (Build #3 SUCCESS)</w:t>
            </w:r>
          </w:p>
        </w:tc>
      </w:tr>
      <w:tr w:rsidR="00E8161A" w14:paraId="07E51E0C" w14:textId="77777777">
        <w:trPr>
          <w:jc w:val="center"/>
        </w:trPr>
        <w:tc>
          <w:tcPr>
            <w:tcW w:w="2340" w:type="dxa"/>
            <w:shd w:val="clear" w:color="auto" w:fill="FFFFFF"/>
            <w:tcMar>
              <w:top w:w="60" w:type="dxa"/>
              <w:left w:w="80" w:type="dxa"/>
              <w:bottom w:w="60" w:type="dxa"/>
              <w:right w:w="80" w:type="dxa"/>
            </w:tcMar>
          </w:tcPr>
          <w:p w14:paraId="6FCC2CD1" w14:textId="77777777" w:rsidR="00E8161A" w:rsidRDefault="00000000">
            <w:pPr>
              <w:spacing w:after="0"/>
            </w:pPr>
            <w:r>
              <w:rPr>
                <w:rFonts w:ascii="Calibri" w:hAnsi="Calibri"/>
                <w:b/>
                <w:sz w:val="17"/>
              </w:rPr>
              <w:t>TC-09</w:t>
            </w:r>
          </w:p>
        </w:tc>
        <w:tc>
          <w:tcPr>
            <w:tcW w:w="2340" w:type="dxa"/>
            <w:shd w:val="clear" w:color="auto" w:fill="FFFFFF"/>
            <w:tcMar>
              <w:top w:w="60" w:type="dxa"/>
              <w:left w:w="80" w:type="dxa"/>
              <w:bottom w:w="60" w:type="dxa"/>
              <w:right w:w="80" w:type="dxa"/>
            </w:tcMar>
          </w:tcPr>
          <w:p w14:paraId="06E0540D" w14:textId="77777777" w:rsidR="00E8161A" w:rsidRDefault="00000000">
            <w:pPr>
              <w:spacing w:after="0"/>
            </w:pPr>
            <w:r>
              <w:rPr>
                <w:rFonts w:ascii="Calibri" w:hAnsi="Calibri"/>
                <w:sz w:val="17"/>
              </w:rPr>
              <w:t>docker compose up --build -d</w:t>
            </w:r>
          </w:p>
        </w:tc>
        <w:tc>
          <w:tcPr>
            <w:tcW w:w="2340" w:type="dxa"/>
            <w:shd w:val="clear" w:color="auto" w:fill="FFFFFF"/>
            <w:tcMar>
              <w:top w:w="60" w:type="dxa"/>
              <w:left w:w="80" w:type="dxa"/>
              <w:bottom w:w="60" w:type="dxa"/>
              <w:right w:w="80" w:type="dxa"/>
            </w:tcMar>
          </w:tcPr>
          <w:p w14:paraId="67052F97" w14:textId="77777777" w:rsidR="00E8161A" w:rsidRDefault="00000000">
            <w:pPr>
              <w:spacing w:after="0"/>
            </w:pPr>
            <w:r>
              <w:rPr>
                <w:rFonts w:ascii="Calibri" w:hAnsi="Calibri"/>
                <w:sz w:val="17"/>
              </w:rPr>
              <w:t>All 3 containers healthy on ports 80, 8000, 5432</w:t>
            </w:r>
          </w:p>
        </w:tc>
        <w:tc>
          <w:tcPr>
            <w:tcW w:w="2340" w:type="dxa"/>
            <w:shd w:val="clear" w:color="auto" w:fill="FFFFFF"/>
            <w:tcMar>
              <w:top w:w="60" w:type="dxa"/>
              <w:left w:w="80" w:type="dxa"/>
              <w:bottom w:w="60" w:type="dxa"/>
              <w:right w:w="80" w:type="dxa"/>
            </w:tcMar>
          </w:tcPr>
          <w:p w14:paraId="4CFFAEE3" w14:textId="77777777" w:rsidR="00E8161A" w:rsidRDefault="00000000">
            <w:pPr>
              <w:spacing w:after="0"/>
            </w:pPr>
            <w:r>
              <w:rPr>
                <w:rFonts w:ascii="Calibri" w:hAnsi="Calibri"/>
                <w:b/>
                <w:color w:val="166534"/>
                <w:sz w:val="17"/>
              </w:rPr>
              <w:t>PASS (All containers Healthy)</w:t>
            </w:r>
          </w:p>
        </w:tc>
      </w:tr>
    </w:tbl>
    <w:p w14:paraId="7BBE7531" w14:textId="77777777" w:rsidR="00E8161A" w:rsidRDefault="00000000">
      <w:pPr>
        <w:keepNext/>
        <w:spacing w:before="280" w:after="80"/>
      </w:pPr>
      <w:r>
        <w:rPr>
          <w:rFonts w:ascii="Calibri" w:hAnsi="Calibri"/>
          <w:b/>
          <w:color w:val="182B49"/>
          <w:sz w:val="28"/>
        </w:rPr>
        <w:t>9. User Interface Walkthrough and Operational Viewports</w:t>
      </w:r>
    </w:p>
    <w:p w14:paraId="54A2D9E7" w14:textId="77777777" w:rsidR="00E8161A" w:rsidRDefault="00000000">
      <w:pPr>
        <w:pStyle w:val="ListBullet"/>
        <w:spacing w:after="60"/>
      </w:pPr>
      <w:r>
        <w:rPr>
          <w:rFonts w:ascii="Calibri" w:hAnsi="Calibri"/>
          <w:b/>
          <w:color w:val="1E293B"/>
          <w:sz w:val="20"/>
        </w:rPr>
        <w:t xml:space="preserve">9.1 Executive Command Dashboard: </w:t>
      </w:r>
      <w:r>
        <w:rPr>
          <w:rFonts w:ascii="Calibri" w:hAnsi="Calibri"/>
          <w:color w:val="1E293B"/>
          <w:sz w:val="20"/>
        </w:rPr>
        <w:t>Displays live MTTR (38.5m), SLA compliance rate (94.2%), active P1 outage cards, department volume distribution charts, and real-time audit event streams.</w:t>
      </w:r>
    </w:p>
    <w:p w14:paraId="068E4B90" w14:textId="77777777" w:rsidR="00E8161A" w:rsidRDefault="00000000">
      <w:pPr>
        <w:pStyle w:val="ListBullet"/>
        <w:spacing w:after="60"/>
      </w:pPr>
      <w:r>
        <w:rPr>
          <w:rFonts w:ascii="Calibri" w:hAnsi="Calibri"/>
          <w:b/>
          <w:color w:val="1E293B"/>
          <w:sz w:val="20"/>
        </w:rPr>
        <w:lastRenderedPageBreak/>
        <w:t xml:space="preserve">9.2 Incident Desk &amp; Detail Inspector: </w:t>
      </w:r>
      <w:r>
        <w:rPr>
          <w:rFonts w:ascii="Calibri" w:hAnsi="Calibri"/>
          <w:color w:val="1E293B"/>
          <w:sz w:val="20"/>
        </w:rPr>
        <w:t>Comprehensive table featuring severity badges (P1–P4), SLA countdown clocks, search filters, and an in-depth incident detail drawer.</w:t>
      </w:r>
    </w:p>
    <w:p w14:paraId="1BF58238" w14:textId="77777777" w:rsidR="00E8161A" w:rsidRDefault="00000000">
      <w:pPr>
        <w:pStyle w:val="ListBullet"/>
        <w:spacing w:after="60"/>
      </w:pPr>
      <w:r>
        <w:rPr>
          <w:rFonts w:ascii="Calibri" w:hAnsi="Calibri"/>
          <w:b/>
          <w:color w:val="1E293B"/>
          <w:sz w:val="20"/>
        </w:rPr>
        <w:t xml:space="preserve">9.3 Infrastructure Health Telemetry: </w:t>
      </w:r>
      <w:r>
        <w:rPr>
          <w:rFonts w:ascii="Calibri" w:hAnsi="Calibri"/>
          <w:color w:val="1E293B"/>
          <w:sz w:val="20"/>
        </w:rPr>
        <w:t>Cluster visualization tracking CPU, Memory, Disk, and Latency with an interactive fault injection tool generating live critical incidents.</w:t>
      </w:r>
    </w:p>
    <w:p w14:paraId="34916CF2" w14:textId="77777777" w:rsidR="00E8161A" w:rsidRDefault="00000000">
      <w:pPr>
        <w:pStyle w:val="ListBullet"/>
        <w:spacing w:after="60"/>
      </w:pPr>
      <w:r>
        <w:rPr>
          <w:rFonts w:ascii="Calibri" w:hAnsi="Calibri"/>
          <w:b/>
          <w:color w:val="1E293B"/>
          <w:sz w:val="20"/>
        </w:rPr>
        <w:t xml:space="preserve">9.4 Service Request Portal: </w:t>
      </w:r>
      <w:r>
        <w:rPr>
          <w:rFonts w:ascii="Calibri" w:hAnsi="Calibri"/>
          <w:color w:val="1E293B"/>
          <w:sz w:val="20"/>
        </w:rPr>
        <w:t>Self-service catalog for Cloud IAM roles, compute resources, and software entitlements with manager approval routing.</w:t>
      </w:r>
    </w:p>
    <w:p w14:paraId="4A0D4825" w14:textId="77777777" w:rsidR="00E8161A" w:rsidRDefault="00000000">
      <w:pPr>
        <w:pStyle w:val="ListBullet"/>
        <w:spacing w:after="60"/>
      </w:pPr>
      <w:r>
        <w:rPr>
          <w:rFonts w:ascii="Calibri" w:hAnsi="Calibri"/>
          <w:b/>
          <w:color w:val="1E293B"/>
          <w:sz w:val="20"/>
        </w:rPr>
        <w:t xml:space="preserve">9.5 Change Advisory Board (CAB) Control: </w:t>
      </w:r>
      <w:r>
        <w:rPr>
          <w:rFonts w:ascii="Calibri" w:hAnsi="Calibri"/>
          <w:color w:val="1E293B"/>
          <w:sz w:val="20"/>
        </w:rPr>
        <w:t>RFC submission modal with risk scoring, implementation blueprints, rollback plans, and CAB approval buttons.</w:t>
      </w:r>
    </w:p>
    <w:p w14:paraId="7A95912C" w14:textId="77777777" w:rsidR="00E8161A" w:rsidRDefault="00000000">
      <w:pPr>
        <w:pStyle w:val="ListBullet"/>
        <w:spacing w:after="60"/>
      </w:pPr>
      <w:r>
        <w:rPr>
          <w:rFonts w:ascii="Calibri" w:hAnsi="Calibri"/>
          <w:b/>
          <w:color w:val="1E293B"/>
          <w:sz w:val="20"/>
        </w:rPr>
        <w:t xml:space="preserve">9.6 Diagnostic Knowledge Base: </w:t>
      </w:r>
      <w:r>
        <w:rPr>
          <w:rFonts w:ascii="Calibri" w:hAnsi="Calibri"/>
          <w:color w:val="1E293B"/>
          <w:sz w:val="20"/>
        </w:rPr>
        <w:t>Repository of 20 diagnostic runbooks detailing symptoms, root causes, and step-by-step resolution scripts.</w:t>
      </w:r>
    </w:p>
    <w:p w14:paraId="56EF4E1A" w14:textId="77777777" w:rsidR="00E8161A" w:rsidRDefault="00000000">
      <w:pPr>
        <w:pStyle w:val="ListBullet"/>
        <w:spacing w:after="60"/>
      </w:pPr>
      <w:r>
        <w:rPr>
          <w:rFonts w:ascii="Calibri" w:hAnsi="Calibri"/>
          <w:b/>
          <w:color w:val="1E293B"/>
          <w:sz w:val="20"/>
        </w:rPr>
        <w:t xml:space="preserve">9.7 DevOps &amp; Jira Integration Hub: </w:t>
      </w:r>
      <w:r>
        <w:rPr>
          <w:rFonts w:ascii="Calibri" w:hAnsi="Calibri"/>
          <w:color w:val="1E293B"/>
          <w:sz w:val="20"/>
        </w:rPr>
        <w:t>Bidirectional Jira issue status sync, GitHub commit feed, Jenkins 11-stage pipeline stage view, and Docker container health monitors.</w:t>
      </w:r>
    </w:p>
    <w:p w14:paraId="359424DF" w14:textId="77777777" w:rsidR="00E8161A" w:rsidRDefault="00000000">
      <w:pPr>
        <w:keepNext/>
        <w:spacing w:before="280" w:after="80"/>
      </w:pPr>
      <w:r>
        <w:rPr>
          <w:rFonts w:ascii="Calibri" w:hAnsi="Calibri"/>
          <w:b/>
          <w:color w:val="182B49"/>
          <w:sz w:val="28"/>
        </w:rPr>
        <w:t>10. Empirical Validation, Build Verification, and Requirement Traceability</w:t>
      </w:r>
    </w:p>
    <w:p w14:paraId="0F57484B" w14:textId="77777777" w:rsidR="00E8161A" w:rsidRDefault="00000000">
      <w:pPr>
        <w:keepNext/>
        <w:spacing w:before="200" w:after="60"/>
      </w:pPr>
      <w:r>
        <w:rPr>
          <w:rFonts w:ascii="Calibri" w:hAnsi="Calibri"/>
          <w:b/>
          <w:color w:val="294A6E"/>
          <w:sz w:val="24"/>
        </w:rPr>
        <w:t>10.1 Backend Test Automation (Pytest)</w:t>
      </w:r>
    </w:p>
    <w:p w14:paraId="227D3173" w14:textId="77777777" w:rsidR="00E8161A" w:rsidRDefault="00000000">
      <w:pPr>
        <w:spacing w:after="80"/>
      </w:pPr>
      <w:r>
        <w:rPr>
          <w:rFonts w:ascii="Calibri" w:hAnsi="Calibri"/>
          <w:color w:val="1E293B"/>
          <w:sz w:val="20"/>
        </w:rPr>
        <w:t>All 11 unit tests in tests/backend/ passed with 100% success rate in 5.11 seconds, verifying authentication tokens, incident state machines, AI heuristics, and Jira sync endpoints.</w:t>
      </w:r>
    </w:p>
    <w:p w14:paraId="37DED834" w14:textId="77777777" w:rsidR="00E8161A" w:rsidRDefault="00000000">
      <w:pPr>
        <w:keepNext/>
        <w:spacing w:before="200" w:after="60"/>
      </w:pPr>
      <w:r>
        <w:rPr>
          <w:rFonts w:ascii="Calibri" w:hAnsi="Calibri"/>
          <w:b/>
          <w:color w:val="294A6E"/>
          <w:sz w:val="24"/>
        </w:rPr>
        <w:t>10.2 Frontend Compilation &amp; Packaging</w:t>
      </w:r>
    </w:p>
    <w:p w14:paraId="7B190B0B" w14:textId="77777777" w:rsidR="00E8161A" w:rsidRDefault="00000000">
      <w:pPr>
        <w:spacing w:after="80"/>
      </w:pPr>
      <w:r>
        <w:rPr>
          <w:rFonts w:ascii="Calibri" w:hAnsi="Calibri"/>
          <w:color w:val="1E293B"/>
          <w:sz w:val="20"/>
        </w:rPr>
        <w:t>The React 18 TypeScript application compiled cleanly with zero linting or type errors, bundling into optimized static assets via Vite in 32.19s.</w:t>
      </w:r>
    </w:p>
    <w:p w14:paraId="0AC9A221" w14:textId="77777777" w:rsidR="00E8161A" w:rsidRDefault="00000000">
      <w:pPr>
        <w:keepNext/>
        <w:spacing w:before="200" w:after="60"/>
      </w:pPr>
      <w:r>
        <w:rPr>
          <w:rFonts w:ascii="Calibri" w:hAnsi="Calibri"/>
          <w:b/>
          <w:color w:val="294A6E"/>
          <w:sz w:val="24"/>
        </w:rPr>
        <w:t>10.3 Jenkins CI/CD Pipeline Execution</w:t>
      </w:r>
    </w:p>
    <w:p w14:paraId="745D8CA6" w14:textId="77777777" w:rsidR="00E8161A" w:rsidRDefault="00000000">
      <w:pPr>
        <w:spacing w:after="80"/>
      </w:pPr>
      <w:r>
        <w:rPr>
          <w:rFonts w:ascii="Calibri" w:hAnsi="Calibri"/>
          <w:color w:val="1E293B"/>
          <w:sz w:val="20"/>
        </w:rPr>
        <w:t>Jenkins Pipeline Build #3 executed all 11 stages (Checkout -&gt; Backend Dependencies -&gt; Frontend Dependencies -&gt; Backend Tests -&gt; Frontend Tests -&gt; Build Frontend -&gt; Build Backend -&gt; Docker Build -&gt; Compose Validation -&gt; Deployment -&gt; Health Check) finishing with status SUCCESS.</w:t>
      </w:r>
    </w:p>
    <w:p w14:paraId="43E9B324" w14:textId="77777777" w:rsidR="00E8161A" w:rsidRDefault="00000000">
      <w:pPr>
        <w:keepNext/>
        <w:spacing w:before="200" w:after="60"/>
      </w:pPr>
      <w:r>
        <w:rPr>
          <w:rFonts w:ascii="Calibri" w:hAnsi="Calibri"/>
          <w:b/>
          <w:color w:val="294A6E"/>
          <w:sz w:val="24"/>
        </w:rPr>
        <w:t>10.4 Requirement Traceability Matrix</w:t>
      </w:r>
    </w:p>
    <w:p w14:paraId="778A4936" w14:textId="77777777" w:rsidR="00E8161A" w:rsidRDefault="00000000">
      <w:pPr>
        <w:pStyle w:val="ListBullet"/>
        <w:spacing w:after="60"/>
      </w:pPr>
      <w:r>
        <w:rPr>
          <w:rFonts w:ascii="Calibri" w:hAnsi="Calibri"/>
          <w:b/>
          <w:color w:val="1E293B"/>
          <w:sz w:val="20"/>
        </w:rPr>
        <w:t xml:space="preserve">• Autonomous Triage: </w:t>
      </w:r>
      <w:r>
        <w:rPr>
          <w:rFonts w:ascii="Calibri" w:hAnsi="Calibri"/>
          <w:color w:val="1E293B"/>
          <w:sz w:val="20"/>
        </w:rPr>
        <w:t>Verified — Real-time 10-domain classifier and Priority = Impact x Urgency matrix.</w:t>
      </w:r>
    </w:p>
    <w:p w14:paraId="0F27945B" w14:textId="77777777" w:rsidR="00E8161A" w:rsidRDefault="00000000">
      <w:pPr>
        <w:pStyle w:val="ListBullet"/>
        <w:spacing w:after="60"/>
      </w:pPr>
      <w:r>
        <w:rPr>
          <w:rFonts w:ascii="Calibri" w:hAnsi="Calibri"/>
          <w:b/>
          <w:color w:val="1E293B"/>
          <w:sz w:val="20"/>
        </w:rPr>
        <w:t xml:space="preserve">• ITIL v4 Operations Suite: </w:t>
      </w:r>
      <w:r>
        <w:rPr>
          <w:rFonts w:ascii="Calibri" w:hAnsi="Calibri"/>
          <w:color w:val="1E293B"/>
          <w:sz w:val="20"/>
        </w:rPr>
        <w:t>Verified — Full lifecycle coverage for Incidents, Service Requests, Problems, Changes, and CMDB Assets.</w:t>
      </w:r>
    </w:p>
    <w:p w14:paraId="7C7324B9" w14:textId="77777777" w:rsidR="00E8161A" w:rsidRDefault="00000000">
      <w:pPr>
        <w:pStyle w:val="ListBullet"/>
        <w:spacing w:after="60"/>
      </w:pPr>
      <w:r>
        <w:rPr>
          <w:rFonts w:ascii="Calibri" w:hAnsi="Calibri"/>
          <w:b/>
          <w:color w:val="1E293B"/>
          <w:sz w:val="20"/>
        </w:rPr>
        <w:t xml:space="preserve">• Docker Containerization: </w:t>
      </w:r>
      <w:r>
        <w:rPr>
          <w:rFonts w:ascii="Calibri" w:hAnsi="Calibri"/>
          <w:color w:val="1E293B"/>
          <w:sz w:val="20"/>
        </w:rPr>
        <w:t>Verified — Multi-container PostgreSQL, FastAPI backend, and React frontend deployment.</w:t>
      </w:r>
    </w:p>
    <w:p w14:paraId="6854B9DA" w14:textId="77777777" w:rsidR="00E8161A" w:rsidRDefault="00000000">
      <w:pPr>
        <w:pStyle w:val="ListBullet"/>
        <w:spacing w:after="60"/>
      </w:pPr>
      <w:r>
        <w:rPr>
          <w:rFonts w:ascii="Calibri" w:hAnsi="Calibri"/>
          <w:b/>
          <w:color w:val="1E293B"/>
          <w:sz w:val="20"/>
        </w:rPr>
        <w:t xml:space="preserve">• DevOps Ecosystem: </w:t>
      </w:r>
      <w:r>
        <w:rPr>
          <w:rFonts w:ascii="Calibri" w:hAnsi="Calibri"/>
          <w:color w:val="1E293B"/>
          <w:sz w:val="20"/>
        </w:rPr>
        <w:t>Verified — Two-way synchronization with Jira Cloud, GitHub commits, and Jenkins CI/CD.</w:t>
      </w:r>
    </w:p>
    <w:p w14:paraId="156AC8B9" w14:textId="77777777" w:rsidR="00E8161A" w:rsidRDefault="00000000">
      <w:pPr>
        <w:keepNext/>
        <w:spacing w:before="280" w:after="80"/>
      </w:pPr>
      <w:r>
        <w:rPr>
          <w:rFonts w:ascii="Calibri" w:hAnsi="Calibri"/>
          <w:b/>
          <w:color w:val="182B49"/>
          <w:sz w:val="28"/>
        </w:rPr>
        <w:t>11. Engineering Trade-offs, Architectural Comparison, and Design Justification</w:t>
      </w:r>
    </w:p>
    <w:p w14:paraId="3CA32398" w14:textId="77777777" w:rsidR="00E8161A" w:rsidRDefault="00000000">
      <w:pPr>
        <w:keepNext/>
        <w:spacing w:before="200" w:after="60"/>
      </w:pPr>
      <w:r>
        <w:rPr>
          <w:rFonts w:ascii="Calibri" w:hAnsi="Calibri"/>
          <w:b/>
          <w:color w:val="294A6E"/>
          <w:sz w:val="24"/>
        </w:rPr>
        <w:t>11.1 Dual Database Engine Architecture</w:t>
      </w:r>
    </w:p>
    <w:p w14:paraId="59995582" w14:textId="77777777" w:rsidR="00E8161A" w:rsidRDefault="00000000">
      <w:pPr>
        <w:spacing w:after="80"/>
      </w:pPr>
      <w:r>
        <w:rPr>
          <w:rFonts w:ascii="Calibri" w:hAnsi="Calibri"/>
          <w:color w:val="1E293B"/>
          <w:sz w:val="20"/>
        </w:rPr>
        <w:t>The platform implements dual database engines: SQLite for zero-dependency local developer execution and PostgreSQL 16 for production-grade multi-container deployment with connection pooling. This delivers immediate developer onboarding while maintaining enterprise scalability.</w:t>
      </w:r>
    </w:p>
    <w:p w14:paraId="6A724D84" w14:textId="77777777" w:rsidR="00E8161A" w:rsidRDefault="00000000">
      <w:pPr>
        <w:keepNext/>
        <w:spacing w:before="200" w:after="60"/>
      </w:pPr>
      <w:r>
        <w:rPr>
          <w:rFonts w:ascii="Calibri" w:hAnsi="Calibri"/>
          <w:b/>
          <w:color w:val="294A6E"/>
          <w:sz w:val="24"/>
        </w:rPr>
        <w:lastRenderedPageBreak/>
        <w:t>11.2 Closed-Loop DevOps Orchestration Justification</w:t>
      </w:r>
    </w:p>
    <w:p w14:paraId="3E14B35E" w14:textId="77777777" w:rsidR="00E8161A" w:rsidRDefault="00000000">
      <w:pPr>
        <w:spacing w:after="80"/>
      </w:pPr>
      <w:r>
        <w:rPr>
          <w:rFonts w:ascii="Calibri" w:hAnsi="Calibri"/>
          <w:color w:val="1E293B"/>
          <w:sz w:val="20"/>
        </w:rPr>
        <w:t>Integrating Jira Cloud and Jenkins directly into the ITSM console eliminates manual context switching for SREs during critical outages, enabling one-click hotfix deployment and automatic ticket resolution.</w:t>
      </w:r>
    </w:p>
    <w:p w14:paraId="3B320500" w14:textId="77777777" w:rsidR="00E8161A" w:rsidRDefault="00000000">
      <w:pPr>
        <w:keepNext/>
        <w:spacing w:before="280" w:after="80"/>
      </w:pPr>
      <w:r>
        <w:rPr>
          <w:rFonts w:ascii="Calibri" w:hAnsi="Calibri"/>
          <w:b/>
          <w:color w:val="182B49"/>
          <w:sz w:val="28"/>
        </w:rPr>
        <w:t>12. Societal Imperatives, Sustainable Compute, and UN SDG 9 Alignment</w:t>
      </w:r>
    </w:p>
    <w:p w14:paraId="08F6A167" w14:textId="77777777" w:rsidR="00E8161A" w:rsidRDefault="00000000">
      <w:pPr>
        <w:pStyle w:val="ListBullet"/>
        <w:spacing w:after="60"/>
      </w:pPr>
      <w:r>
        <w:rPr>
          <w:rFonts w:ascii="Calibri" w:hAnsi="Calibri"/>
          <w:b/>
          <w:color w:val="1E293B"/>
          <w:sz w:val="20"/>
        </w:rPr>
        <w:t xml:space="preserve">12.1 Environmental Sustainability: </w:t>
      </w:r>
      <w:r>
        <w:rPr>
          <w:rFonts w:ascii="Calibri" w:hAnsi="Calibri"/>
          <w:color w:val="1E293B"/>
          <w:sz w:val="20"/>
        </w:rPr>
        <w:t>Accelerated incident resolution eliminates prolonged CPU saturation on unindexed database clusters, directly minimizing energy consumption and data center carbon footprint.</w:t>
      </w:r>
    </w:p>
    <w:p w14:paraId="789A9C12" w14:textId="77777777" w:rsidR="00E8161A" w:rsidRDefault="00000000">
      <w:pPr>
        <w:pStyle w:val="ListBullet"/>
        <w:spacing w:after="60"/>
      </w:pPr>
      <w:r>
        <w:rPr>
          <w:rFonts w:ascii="Calibri" w:hAnsi="Calibri"/>
          <w:b/>
          <w:color w:val="1E293B"/>
          <w:sz w:val="20"/>
        </w:rPr>
        <w:t xml:space="preserve">12.2 Societal &amp; Industrial Resilience: </w:t>
      </w:r>
      <w:r>
        <w:rPr>
          <w:rFonts w:ascii="Calibri" w:hAnsi="Calibri"/>
          <w:color w:val="1E293B"/>
          <w:sz w:val="20"/>
        </w:rPr>
        <w:t>Minimizing downtime in mission-critical enterprise systems safeguards healthcare, financial transactions, and public digital infrastructure against prolonged outages.</w:t>
      </w:r>
    </w:p>
    <w:p w14:paraId="5E624C75" w14:textId="77777777" w:rsidR="00E8161A" w:rsidRDefault="00000000">
      <w:pPr>
        <w:pStyle w:val="ListBullet"/>
        <w:spacing w:after="60"/>
      </w:pPr>
      <w:r>
        <w:rPr>
          <w:rFonts w:ascii="Calibri" w:hAnsi="Calibri"/>
          <w:b/>
          <w:color w:val="1E293B"/>
          <w:sz w:val="20"/>
        </w:rPr>
        <w:t xml:space="preserve">12.3 SDG 9 Alignment: </w:t>
      </w:r>
      <w:r>
        <w:rPr>
          <w:rFonts w:ascii="Calibri" w:hAnsi="Calibri"/>
          <w:color w:val="1E293B"/>
          <w:sz w:val="20"/>
        </w:rPr>
        <w:t>Directly advances UN Sustainable Development Goal 9 (Industry, Innovation &amp; Infrastructure) through intelligent automation and resilient digital systems.</w:t>
      </w:r>
    </w:p>
    <w:p w14:paraId="7C1C1053" w14:textId="77777777" w:rsidR="00E8161A" w:rsidRDefault="00000000">
      <w:pPr>
        <w:pStyle w:val="ListBullet"/>
        <w:spacing w:after="60"/>
      </w:pPr>
      <w:r>
        <w:rPr>
          <w:rFonts w:ascii="Calibri" w:hAnsi="Calibri"/>
          <w:b/>
          <w:color w:val="1E293B"/>
          <w:sz w:val="20"/>
        </w:rPr>
        <w:t xml:space="preserve">12.4 Professional Accountability: </w:t>
      </w:r>
      <w:r>
        <w:rPr>
          <w:rFonts w:ascii="Calibri" w:hAnsi="Calibri"/>
          <w:color w:val="1E293B"/>
          <w:sz w:val="20"/>
        </w:rPr>
        <w:t>Immutable audit logging of all operator actions ensures transparency, regulatory compliance, and ethical oversight.</w:t>
      </w:r>
    </w:p>
    <w:p w14:paraId="5BAB289A" w14:textId="77777777" w:rsidR="00E8161A" w:rsidRDefault="00000000">
      <w:pPr>
        <w:keepNext/>
        <w:spacing w:before="280" w:after="80"/>
      </w:pPr>
      <w:r>
        <w:rPr>
          <w:rFonts w:ascii="Calibri" w:hAnsi="Calibri"/>
          <w:b/>
          <w:color w:val="182B49"/>
          <w:sz w:val="28"/>
        </w:rPr>
        <w:t>13. Concluding Remarks, Architectural Constraints, and Future Roadmap</w:t>
      </w:r>
    </w:p>
    <w:p w14:paraId="50417DE0" w14:textId="77777777" w:rsidR="00E8161A" w:rsidRDefault="00000000">
      <w:pPr>
        <w:keepNext/>
        <w:spacing w:before="200" w:after="60"/>
      </w:pPr>
      <w:r>
        <w:rPr>
          <w:rFonts w:ascii="Calibri" w:hAnsi="Calibri"/>
          <w:b/>
          <w:color w:val="294A6E"/>
          <w:sz w:val="24"/>
        </w:rPr>
        <w:t>13.1 Conclusion</w:t>
      </w:r>
    </w:p>
    <w:p w14:paraId="7B86E3B9" w14:textId="77777777" w:rsidR="00E8161A" w:rsidRDefault="00000000">
      <w:pPr>
        <w:spacing w:after="80"/>
      </w:pPr>
      <w:r>
        <w:rPr>
          <w:rFonts w:ascii="Calibri" w:hAnsi="Calibri"/>
          <w:color w:val="1E293B"/>
          <w:sz w:val="20"/>
        </w:rPr>
        <w:t>The AI-Powered IT Service Management &amp; Incident Resolution Platform successfully delivers a complete, production-grade IT operations suite. All functional objectives, AI diagnostic capabilities, DevOps integrations, and containerized deployment goals have been verified.</w:t>
      </w:r>
    </w:p>
    <w:p w14:paraId="00DB18E3" w14:textId="77777777" w:rsidR="00E8161A" w:rsidRDefault="00000000">
      <w:pPr>
        <w:keepNext/>
        <w:spacing w:before="200" w:after="60"/>
      </w:pPr>
      <w:r>
        <w:rPr>
          <w:rFonts w:ascii="Calibri" w:hAnsi="Calibri"/>
          <w:b/>
          <w:color w:val="294A6E"/>
          <w:sz w:val="24"/>
        </w:rPr>
        <w:t>13.2 Limitations &amp; Future Enhancements</w:t>
      </w:r>
    </w:p>
    <w:p w14:paraId="7056667F" w14:textId="77777777" w:rsidR="00E8161A" w:rsidRDefault="00000000">
      <w:pPr>
        <w:pStyle w:val="ListBullet"/>
        <w:spacing w:after="60"/>
      </w:pPr>
      <w:r>
        <w:rPr>
          <w:rFonts w:ascii="Calibri" w:hAnsi="Calibri"/>
          <w:b/>
          <w:color w:val="1E293B"/>
          <w:sz w:val="20"/>
        </w:rPr>
        <w:t xml:space="preserve">• Deep Learning Model Integration: </w:t>
      </w:r>
      <w:r>
        <w:rPr>
          <w:rFonts w:ascii="Calibri" w:hAnsi="Calibri"/>
          <w:color w:val="1E293B"/>
          <w:sz w:val="20"/>
        </w:rPr>
        <w:t>Incorporate transformer-based LLM embeddings for conversational log analysis and predictive outage forecasting.</w:t>
      </w:r>
    </w:p>
    <w:p w14:paraId="3DA71285" w14:textId="77777777" w:rsidR="00E8161A" w:rsidRDefault="00000000">
      <w:pPr>
        <w:pStyle w:val="ListBullet"/>
        <w:spacing w:after="60"/>
      </w:pPr>
      <w:r>
        <w:rPr>
          <w:rFonts w:ascii="Calibri" w:hAnsi="Calibri"/>
          <w:b/>
          <w:color w:val="1E293B"/>
          <w:sz w:val="20"/>
        </w:rPr>
        <w:t xml:space="preserve">• Multi-Cluster Kubernetes Helm: </w:t>
      </w:r>
      <w:r>
        <w:rPr>
          <w:rFonts w:ascii="Calibri" w:hAnsi="Calibri"/>
          <w:color w:val="1E293B"/>
          <w:sz w:val="20"/>
        </w:rPr>
        <w:t>Integrate Prometheus / Grafana agents for automated multi-cluster Kubernetes auto-scaling.</w:t>
      </w:r>
    </w:p>
    <w:p w14:paraId="4D7E4B69" w14:textId="77777777" w:rsidR="00E8161A" w:rsidRDefault="00000000">
      <w:pPr>
        <w:pStyle w:val="ListBullet"/>
        <w:spacing w:after="60"/>
      </w:pPr>
      <w:r>
        <w:rPr>
          <w:rFonts w:ascii="Calibri" w:hAnsi="Calibri"/>
          <w:b/>
          <w:color w:val="1E293B"/>
          <w:sz w:val="20"/>
        </w:rPr>
        <w:t xml:space="preserve">• Enterprise SSO: </w:t>
      </w:r>
      <w:r>
        <w:rPr>
          <w:rFonts w:ascii="Calibri" w:hAnsi="Calibri"/>
          <w:color w:val="1E293B"/>
          <w:sz w:val="20"/>
        </w:rPr>
        <w:t>OAuth2 / SAML single sign-on integration with enterprise identity providers (Okta, Azure AD).</w:t>
      </w:r>
    </w:p>
    <w:p w14:paraId="011FE5D9" w14:textId="77777777" w:rsidR="00E8161A" w:rsidRDefault="00000000">
      <w:pPr>
        <w:keepNext/>
        <w:spacing w:before="280" w:after="80"/>
      </w:pPr>
      <w:r>
        <w:rPr>
          <w:rFonts w:ascii="Calibri" w:hAnsi="Calibri"/>
          <w:b/>
          <w:color w:val="182B49"/>
          <w:sz w:val="28"/>
        </w:rPr>
        <w:t>14. Individual Contributions and Team Responsibility Breakdown</w:t>
      </w:r>
    </w:p>
    <w:p w14:paraId="3FC15C1F" w14:textId="77777777" w:rsidR="00E8161A" w:rsidRDefault="00000000">
      <w:pPr>
        <w:pStyle w:val="ListBullet"/>
        <w:spacing w:after="60"/>
      </w:pPr>
      <w:r>
        <w:rPr>
          <w:rFonts w:ascii="Calibri" w:hAnsi="Calibri"/>
          <w:b/>
          <w:color w:val="1E293B"/>
          <w:sz w:val="20"/>
        </w:rPr>
        <w:t xml:space="preserve">• Pramith Maredukonda (192372174): </w:t>
      </w:r>
      <w:r>
        <w:rPr>
          <w:rFonts w:ascii="Calibri" w:hAnsi="Calibri"/>
          <w:color w:val="1E293B"/>
          <w:sz w:val="20"/>
        </w:rPr>
        <w:t>Team Lead — FastAPI REST architecture, PostgreSQL relational schemas, Cognitive AI Diagnostic Engine, Jira 2-way sync service, and system documentation.</w:t>
      </w:r>
    </w:p>
    <w:p w14:paraId="77F7E421" w14:textId="77777777" w:rsidR="00E8161A" w:rsidRDefault="00000000">
      <w:pPr>
        <w:pStyle w:val="ListBullet"/>
        <w:spacing w:after="60"/>
      </w:pPr>
      <w:r>
        <w:rPr>
          <w:rFonts w:ascii="Calibri" w:hAnsi="Calibri"/>
          <w:b/>
          <w:color w:val="1E293B"/>
          <w:sz w:val="20"/>
        </w:rPr>
        <w:t xml:space="preserve">• Thonduru Sushma (192325135): </w:t>
      </w:r>
      <w:r>
        <w:rPr>
          <w:rFonts w:ascii="Calibri" w:hAnsi="Calibri"/>
          <w:color w:val="1E293B"/>
          <w:sz w:val="20"/>
        </w:rPr>
        <w:t>Frontend Architecture — Executive Command Dashboard, Incident Queue &amp; Detail views, Service Request Catalog, and Change Advisory Board (CAB) review workflows.</w:t>
      </w:r>
    </w:p>
    <w:p w14:paraId="7BF7CD9B" w14:textId="77777777" w:rsidR="00E8161A" w:rsidRDefault="00000000">
      <w:pPr>
        <w:pStyle w:val="ListBullet"/>
        <w:spacing w:after="60"/>
      </w:pPr>
      <w:r>
        <w:rPr>
          <w:rFonts w:ascii="Calibri" w:hAnsi="Calibri"/>
          <w:b/>
          <w:color w:val="1E293B"/>
          <w:sz w:val="20"/>
        </w:rPr>
        <w:t xml:space="preserve">• Chimaladinne Naga Anjali (192372201): </w:t>
      </w:r>
      <w:r>
        <w:rPr>
          <w:rFonts w:ascii="Calibri" w:hAnsi="Calibri"/>
          <w:color w:val="1E293B"/>
          <w:sz w:val="20"/>
        </w:rPr>
        <w:t>DevOps &amp; Infrastructure — Multi-stage Docker containerization, 11-stage Jenkins CI/CD pipeline, Git Flow configuration, and Pytest automated testing suite.</w:t>
      </w:r>
    </w:p>
    <w:p w14:paraId="6C97AAD1" w14:textId="77777777" w:rsidR="00E8161A" w:rsidRDefault="00000000">
      <w:pPr>
        <w:pStyle w:val="ListBullet"/>
        <w:spacing w:after="60"/>
      </w:pPr>
      <w:r>
        <w:rPr>
          <w:rFonts w:ascii="Calibri" w:hAnsi="Calibri"/>
          <w:b/>
          <w:color w:val="1E293B"/>
          <w:sz w:val="20"/>
        </w:rPr>
        <w:t xml:space="preserve">• SRIRAM SASIDHAR SAI (192311276): </w:t>
      </w:r>
      <w:r>
        <w:rPr>
          <w:rFonts w:ascii="Calibri" w:hAnsi="Calibri"/>
          <w:color w:val="1E293B"/>
          <w:sz w:val="20"/>
        </w:rPr>
        <w:t>Telemetry &amp; AI Operations — Real-time infrastructure health monitor, live metric spike fault simulation, and conversational AI Runbook Diagnostic Assistant.</w:t>
      </w:r>
    </w:p>
    <w:p w14:paraId="11810957" w14:textId="77777777" w:rsidR="00E8161A" w:rsidRDefault="00000000">
      <w:pPr>
        <w:keepNext/>
        <w:spacing w:before="280" w:after="80"/>
      </w:pPr>
      <w:r>
        <w:rPr>
          <w:rFonts w:ascii="Calibri" w:hAnsi="Calibri"/>
          <w:b/>
          <w:color w:val="182B49"/>
          <w:sz w:val="28"/>
        </w:rPr>
        <w:lastRenderedPageBreak/>
        <w:t>15. Academic and Industry Scholarly References</w:t>
      </w:r>
    </w:p>
    <w:p w14:paraId="1E501A5C" w14:textId="77777777" w:rsidR="00E8161A" w:rsidRDefault="00000000">
      <w:pPr>
        <w:pStyle w:val="ListBullet"/>
        <w:spacing w:after="60"/>
      </w:pPr>
      <w:r>
        <w:rPr>
          <w:rFonts w:ascii="Calibri" w:hAnsi="Calibri"/>
          <w:color w:val="1E293B"/>
          <w:sz w:val="20"/>
        </w:rPr>
        <w:t>[1] FastAPI Framework, 'FastAPI Documentation,' tiangolo, 2024. [Online]. Available: https://fastapi.tiangolo.com</w:t>
      </w:r>
    </w:p>
    <w:p w14:paraId="02100767" w14:textId="77777777" w:rsidR="00E8161A" w:rsidRDefault="00000000">
      <w:pPr>
        <w:pStyle w:val="ListBullet"/>
        <w:spacing w:after="60"/>
      </w:pPr>
      <w:r>
        <w:rPr>
          <w:rFonts w:ascii="Calibri" w:hAnsi="Calibri"/>
          <w:color w:val="1E293B"/>
          <w:sz w:val="20"/>
        </w:rPr>
        <w:t>[2] React, 'React – The library for web and native user interfaces,' Meta Open Source. [Online]. Available: https://react.dev</w:t>
      </w:r>
    </w:p>
    <w:p w14:paraId="3BF8B4F0" w14:textId="77777777" w:rsidR="00E8161A" w:rsidRDefault="00000000">
      <w:pPr>
        <w:pStyle w:val="ListBullet"/>
        <w:spacing w:after="60"/>
      </w:pPr>
      <w:r>
        <w:rPr>
          <w:rFonts w:ascii="Calibri" w:hAnsi="Calibri"/>
          <w:color w:val="1E293B"/>
          <w:sz w:val="20"/>
        </w:rPr>
        <w:t>[3] PostgreSQL Global Development Group, 'PostgreSQL 16 Documentation,' 2024. [Online]. Available: https://www.postgresql.org/docs</w:t>
      </w:r>
    </w:p>
    <w:p w14:paraId="4F422FB5" w14:textId="77777777" w:rsidR="00E8161A" w:rsidRDefault="00000000">
      <w:pPr>
        <w:pStyle w:val="ListBullet"/>
        <w:spacing w:after="60"/>
      </w:pPr>
      <w:r>
        <w:rPr>
          <w:rFonts w:ascii="Calibri" w:hAnsi="Calibri"/>
          <w:color w:val="1E293B"/>
          <w:sz w:val="20"/>
        </w:rPr>
        <w:t>[4] Jenkins Project, 'Jenkins User Documentation &amp; Pipelines,' 2026. [Online]. Available: https://www.jenkins.io/doc</w:t>
      </w:r>
    </w:p>
    <w:p w14:paraId="392D1F67" w14:textId="77777777" w:rsidR="00E8161A" w:rsidRDefault="00000000">
      <w:pPr>
        <w:pStyle w:val="ListBullet"/>
        <w:spacing w:after="60"/>
      </w:pPr>
      <w:r>
        <w:rPr>
          <w:rFonts w:ascii="Calibri" w:hAnsi="Calibri"/>
          <w:color w:val="1E293B"/>
          <w:sz w:val="20"/>
        </w:rPr>
        <w:t>[5] Docker, Inc., 'Docker Compose Specification &amp; Multi-stage Builds,' 2026. [Online]. Available: https://docs.docker.com</w:t>
      </w:r>
    </w:p>
    <w:p w14:paraId="131A746F" w14:textId="77777777" w:rsidR="00E8161A" w:rsidRDefault="00000000">
      <w:pPr>
        <w:pStyle w:val="ListBullet"/>
        <w:spacing w:after="60"/>
      </w:pPr>
      <w:r>
        <w:rPr>
          <w:rFonts w:ascii="Calibri" w:hAnsi="Calibri"/>
          <w:color w:val="1E293B"/>
          <w:sz w:val="20"/>
        </w:rPr>
        <w:t>[6] ITIL v4 Foundation, 'ITIL Foundation: ITIL 4 Edition,' AXELOS, 2019.</w:t>
      </w:r>
    </w:p>
    <w:p w14:paraId="78F17AC5" w14:textId="77777777" w:rsidR="00E8161A" w:rsidRDefault="00000000">
      <w:pPr>
        <w:pStyle w:val="ListBullet"/>
        <w:spacing w:after="60"/>
      </w:pPr>
      <w:r>
        <w:rPr>
          <w:rFonts w:ascii="Calibri" w:hAnsi="Calibri"/>
          <w:color w:val="1E293B"/>
          <w:sz w:val="20"/>
        </w:rPr>
        <w:t>[7] 'AI Enhanced Ticket Management System for Optimized Support,' ACM Conference on AI-ML Systems, 2025.</w:t>
      </w:r>
    </w:p>
    <w:p w14:paraId="62FFDD76" w14:textId="77777777" w:rsidR="00E8161A" w:rsidRDefault="00000000">
      <w:pPr>
        <w:keepNext/>
        <w:spacing w:before="280" w:after="80"/>
      </w:pPr>
      <w:r>
        <w:rPr>
          <w:rFonts w:ascii="Calibri" w:hAnsi="Calibri"/>
          <w:b/>
          <w:color w:val="182B49"/>
          <w:sz w:val="28"/>
        </w:rPr>
        <w:t>16. Individual Engineering Reflections and Retrospective</w:t>
      </w:r>
    </w:p>
    <w:p w14:paraId="0CDFE87D" w14:textId="77777777" w:rsidR="00E8161A" w:rsidRDefault="00000000">
      <w:pPr>
        <w:spacing w:after="80"/>
      </w:pPr>
      <w:r>
        <w:rPr>
          <w:rFonts w:ascii="Calibri" w:hAnsi="Calibri"/>
          <w:b/>
          <w:color w:val="1E293B"/>
          <w:sz w:val="20"/>
        </w:rPr>
        <w:t xml:space="preserve">• </w:t>
      </w:r>
      <w:r>
        <w:rPr>
          <w:rFonts w:ascii="Calibri" w:hAnsi="Calibri"/>
          <w:color w:val="1E293B"/>
          <w:sz w:val="20"/>
        </w:rPr>
        <w:t>Architectural Decisions &amp; Module Ownership:</w:t>
      </w:r>
    </w:p>
    <w:p w14:paraId="04E6B71D" w14:textId="77777777" w:rsidR="00E8161A" w:rsidRDefault="00000000">
      <w:pPr>
        <w:spacing w:after="80"/>
      </w:pPr>
      <w:r>
        <w:rPr>
          <w:rFonts w:ascii="Calibri" w:hAnsi="Calibri"/>
          <w:color w:val="1E293B"/>
          <w:sz w:val="20"/>
        </w:rPr>
        <w:t>Architecting the unified system using FastAPI, PostgreSQL, and React TypeScript was a decisive factor in achieving both type safety and high runtime efficiency. By decoupling core functionalities into dedicated services (AI diagnostic engine, Jira synchronizer, DevOps tracker, SLA calculator), our team of four was able to independently develop and test modules without merge conflicts or interface incompatibilities.</w:t>
      </w:r>
    </w:p>
    <w:p w14:paraId="220B93C0" w14:textId="77777777" w:rsidR="00E8161A" w:rsidRDefault="00000000">
      <w:pPr>
        <w:spacing w:after="80"/>
      </w:pPr>
      <w:r>
        <w:rPr>
          <w:rFonts w:ascii="Calibri" w:hAnsi="Calibri"/>
          <w:b/>
          <w:color w:val="1E293B"/>
          <w:sz w:val="20"/>
        </w:rPr>
        <w:t xml:space="preserve">• </w:t>
      </w:r>
      <w:r>
        <w:rPr>
          <w:rFonts w:ascii="Calibri" w:hAnsi="Calibri"/>
          <w:color w:val="1E293B"/>
          <w:sz w:val="20"/>
        </w:rPr>
        <w:t>Technical Challenges &amp; Resolutions:</w:t>
      </w:r>
    </w:p>
    <w:p w14:paraId="312FF9C7" w14:textId="77777777" w:rsidR="00E8161A" w:rsidRDefault="00000000">
      <w:pPr>
        <w:spacing w:after="80"/>
      </w:pPr>
      <w:r>
        <w:rPr>
          <w:rFonts w:ascii="Calibri" w:hAnsi="Calibri"/>
          <w:color w:val="1E293B"/>
          <w:sz w:val="20"/>
        </w:rPr>
        <w:t>The most intricate engineering challenge was synchronizing the 23-step Critical Database Failure scenario across disparate tools: infrastructure telemetry spike injection, automated alert generation, P1 incident creation, AI heuristic diagnostic scoring, Jira ticket linking, GitHub commit tracking, and Jenkins 11-stage CI/CD pipeline execution. We solved this by developing an automated simulation controller that coordinates the entire recovery lifecycle with real-time feedback.</w:t>
      </w:r>
    </w:p>
    <w:p w14:paraId="188E16A5" w14:textId="77777777" w:rsidR="00E8161A" w:rsidRDefault="00000000">
      <w:pPr>
        <w:spacing w:after="80"/>
      </w:pPr>
      <w:r>
        <w:rPr>
          <w:rFonts w:ascii="Calibri" w:hAnsi="Calibri"/>
          <w:b/>
          <w:color w:val="1E293B"/>
          <w:sz w:val="20"/>
        </w:rPr>
        <w:t xml:space="preserve">• </w:t>
      </w:r>
      <w:r>
        <w:rPr>
          <w:rFonts w:ascii="Calibri" w:hAnsi="Calibri"/>
          <w:color w:val="1E293B"/>
          <w:sz w:val="20"/>
        </w:rPr>
        <w:t>Course Outcome Attainment (CO-6):</w:t>
      </w:r>
    </w:p>
    <w:p w14:paraId="1E077922" w14:textId="77777777" w:rsidR="00E8161A" w:rsidRDefault="00000000">
      <w:pPr>
        <w:spacing w:after="80"/>
      </w:pPr>
      <w:r>
        <w:rPr>
          <w:rFonts w:ascii="Calibri" w:hAnsi="Calibri"/>
          <w:color w:val="1E293B"/>
          <w:sz w:val="20"/>
        </w:rPr>
        <w:t>This project provided direct hands-on experience applying core Software Engineering principles (CO-6, Level L6) to enterprise-scale systems — from requirements analysis and relational 3NF schema modeling to containerized deployment, CI/CD automation, and rigorous Pytest validation.</w:t>
      </w:r>
    </w:p>
    <w:sectPr w:rsidR="00E816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661681">
    <w:abstractNumId w:val="8"/>
  </w:num>
  <w:num w:numId="2" w16cid:durableId="312099922">
    <w:abstractNumId w:val="6"/>
  </w:num>
  <w:num w:numId="3" w16cid:durableId="712003401">
    <w:abstractNumId w:val="5"/>
  </w:num>
  <w:num w:numId="4" w16cid:durableId="788205478">
    <w:abstractNumId w:val="4"/>
  </w:num>
  <w:num w:numId="5" w16cid:durableId="1989236818">
    <w:abstractNumId w:val="7"/>
  </w:num>
  <w:num w:numId="6" w16cid:durableId="974486136">
    <w:abstractNumId w:val="3"/>
  </w:num>
  <w:num w:numId="7" w16cid:durableId="1959951848">
    <w:abstractNumId w:val="2"/>
  </w:num>
  <w:num w:numId="8" w16cid:durableId="1421753019">
    <w:abstractNumId w:val="1"/>
  </w:num>
  <w:num w:numId="9" w16cid:durableId="169190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B16"/>
    <w:rsid w:val="00473A6F"/>
    <w:rsid w:val="007C0DD1"/>
    <w:rsid w:val="00A03A69"/>
    <w:rsid w:val="00AA1D8D"/>
    <w:rsid w:val="00AF699F"/>
    <w:rsid w:val="00B264A8"/>
    <w:rsid w:val="00B47730"/>
    <w:rsid w:val="00B97C94"/>
    <w:rsid w:val="00BE741F"/>
    <w:rsid w:val="00CB0664"/>
    <w:rsid w:val="00D136FF"/>
    <w:rsid w:val="00E81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66B52F-70D1-41D8-87FB-5D83BEFE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3793</Words>
  <Characters>21625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BRAHMAIAH JAMPALA</cp:lastModifiedBy>
  <cp:revision>9</cp:revision>
  <dcterms:created xsi:type="dcterms:W3CDTF">2013-12-23T23:15:00Z</dcterms:created>
  <dcterms:modified xsi:type="dcterms:W3CDTF">2026-09-02T06:24:00Z</dcterms:modified>
  <cp:category/>
</cp:coreProperties>
</file>